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3290">
      <w:pPr>
        <w:keepNext w:val="0"/>
        <w:keepLines w:val="0"/>
        <w:pageBreakBefore w:val="0"/>
        <w:kinsoku/>
        <w:wordWrap/>
        <w:overflowPunct/>
        <w:topLinePunct w:val="0"/>
        <w:autoSpaceDE/>
        <w:autoSpaceDN/>
        <w:bidi w:val="0"/>
        <w:jc w:val="center"/>
        <w:rPr>
          <w:rFonts w:hint="eastAsia" w:ascii="黑体" w:hAnsi="黑体" w:eastAsia="黑体" w:cs="黑体"/>
          <w:b/>
          <w:bCs/>
          <w:color w:val="auto"/>
          <w:sz w:val="48"/>
          <w:szCs w:val="48"/>
          <w:lang w:val="en-US" w:eastAsia="zh-CN"/>
        </w:rPr>
      </w:pPr>
      <w:r>
        <w:rPr>
          <w:rFonts w:hint="eastAsia" w:ascii="黑体" w:hAnsi="黑体" w:eastAsia="黑体" w:cs="黑体"/>
          <w:b/>
          <w:bCs/>
          <w:color w:val="auto"/>
          <w:sz w:val="48"/>
          <w:szCs w:val="48"/>
          <w:lang w:val="en-US" w:eastAsia="zh-CN"/>
        </w:rPr>
        <w:t>中国历史文化名村清远市佛冈县龙山镇上岳古围村保护规划</w:t>
      </w:r>
    </w:p>
    <w:p w14:paraId="03FEA112">
      <w:pPr>
        <w:keepNext w:val="0"/>
        <w:keepLines w:val="0"/>
        <w:pageBreakBefore w:val="0"/>
        <w:kinsoku/>
        <w:wordWrap/>
        <w:overflowPunct/>
        <w:topLinePunct w:val="0"/>
        <w:autoSpaceDE/>
        <w:autoSpaceDN/>
        <w:bidi w:val="0"/>
        <w:jc w:val="center"/>
        <w:rPr>
          <w:rFonts w:hint="eastAsia" w:ascii="黑体" w:hAnsi="黑体" w:eastAsia="黑体" w:cs="黑体"/>
          <w:b/>
          <w:bCs/>
          <w:color w:val="auto"/>
          <w:sz w:val="48"/>
          <w:szCs w:val="48"/>
          <w:lang w:val="en-US" w:eastAsia="zh-CN"/>
        </w:rPr>
      </w:pPr>
      <w:r>
        <w:rPr>
          <w:rFonts w:hint="eastAsia" w:ascii="黑体" w:hAnsi="黑体" w:eastAsia="黑体" w:cs="黑体"/>
          <w:b/>
          <w:bCs/>
          <w:color w:val="auto"/>
          <w:sz w:val="48"/>
          <w:szCs w:val="48"/>
          <w:lang w:val="en-US" w:eastAsia="zh-CN"/>
        </w:rPr>
        <w:t>（2019—2035年）</w:t>
      </w:r>
    </w:p>
    <w:p w14:paraId="31D0F519">
      <w:pPr>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（简本）</w:t>
      </w:r>
    </w:p>
    <w:p w14:paraId="2ECFB9FF">
      <w:pPr>
        <w:pStyle w:val="3"/>
        <w:numPr>
          <w:ilvl w:val="0"/>
          <w:numId w:val="2"/>
        </w:numPr>
        <w:ind w:left="0" w:leftChars="0" w:firstLine="0" w:firstLineChars="0"/>
        <w:rPr>
          <w:rFonts w:hint="eastAsia" w:ascii="宋体" w:hAnsi="宋体" w:eastAsia="宋体" w:cs="宋体"/>
          <w:b/>
          <w:color w:val="auto"/>
          <w:sz w:val="32"/>
          <w:szCs w:val="32"/>
          <w:lang w:val="en-US" w:eastAsia="zh-CN"/>
        </w:rPr>
      </w:pPr>
      <w:r>
        <w:rPr>
          <w:rFonts w:hint="eastAsia" w:ascii="宋体" w:hAnsi="宋体" w:eastAsia="宋体" w:cs="宋体"/>
          <w:b/>
          <w:bCs/>
          <w:color w:val="auto"/>
          <w:sz w:val="32"/>
          <w:szCs w:val="32"/>
          <w:lang w:val="en-US" w:eastAsia="zh-CN"/>
        </w:rPr>
        <w:t>综述</w:t>
      </w:r>
    </w:p>
    <w:p w14:paraId="0CE453E6">
      <w:pPr>
        <w:pStyle w:val="4"/>
        <w:numPr>
          <w:ilvl w:val="0"/>
          <w:numId w:val="0"/>
        </w:numPr>
        <w:rPr>
          <w:rFonts w:hint="eastAsia"/>
          <w:b/>
          <w:bCs/>
          <w:sz w:val="28"/>
          <w:szCs w:val="28"/>
          <w:lang w:val="en-US" w:eastAsia="zh-CN"/>
        </w:rPr>
      </w:pPr>
      <w:r>
        <w:rPr>
          <w:rFonts w:hint="eastAsia"/>
          <w:b/>
          <w:bCs/>
          <w:sz w:val="28"/>
          <w:szCs w:val="28"/>
          <w:lang w:val="en-US" w:eastAsia="zh-CN"/>
        </w:rPr>
        <w:t>（一）规划背景</w:t>
      </w:r>
    </w:p>
    <w:p w14:paraId="16133E8F">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32"/>
          <w:lang w:val="en-US" w:eastAsia="zh-CN" w:bidi="ar-SA"/>
        </w:rPr>
      </w:pPr>
      <w:r>
        <w:rPr>
          <w:rFonts w:hint="eastAsia"/>
          <w:lang w:val="en-US" w:eastAsia="zh-CN"/>
        </w:rPr>
        <w:t>广东省佛冈县龙山镇上岳古围村入选了第五批中国历史文化名村</w:t>
      </w:r>
      <w:r>
        <w:rPr>
          <w:rFonts w:hint="eastAsia" w:ascii="仿宋_GB2312" w:hAnsi="仿宋_GB2312" w:cs="仿宋_GB2312"/>
          <w:szCs w:val="32"/>
          <w:lang w:eastAsia="zh-CN"/>
        </w:rPr>
        <w:t>。</w:t>
      </w:r>
      <w:r>
        <w:rPr>
          <w:rFonts w:hint="eastAsia" w:ascii="宋体" w:hAnsi="宋体" w:eastAsia="宋体" w:cs="宋体"/>
          <w:b w:val="0"/>
          <w:bCs w:val="0"/>
          <w:color w:val="auto"/>
          <w:kern w:val="2"/>
          <w:sz w:val="24"/>
          <w:szCs w:val="32"/>
          <w:lang w:val="en-US" w:eastAsia="zh-CN" w:bidi="ar-SA"/>
        </w:rPr>
        <w:t>落实《广东省住房和城乡建设厅关于加快推进规划期限至2035年历史文化名城名镇名村、街区保护规划编制（修编）工作的函》（粤建节函﹝2021﹞175号）文件要求，为保护广东省历史文化名村凤塱村丰富的历史文化遗产及其历史环境，保护和延续村落传统格局和风貌，继承和弘扬民族与地方优秀的文化传统，实现历史文化名村的科学保护与永续利用，清远市佛冈县住房和城乡建设局组织编制《中国历史文化名村清远市佛冈县龙山镇上岳古围村保护规划（2019—2035年）》。</w:t>
      </w:r>
    </w:p>
    <w:p w14:paraId="653B1564">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（二）规划范围</w:t>
      </w:r>
      <w:r>
        <w:rPr>
          <w:rFonts w:hint="eastAsia" w:ascii="宋体" w:hAnsi="宋体" w:eastAsia="宋体" w:cs="宋体"/>
          <w:b/>
          <w:bCs/>
          <w:color w:val="000000"/>
          <w:kern w:val="0"/>
          <w:sz w:val="28"/>
          <w:szCs w:val="28"/>
          <w:lang w:val="en-US" w:eastAsia="zh-CN" w:bidi="ar"/>
        </w:rPr>
        <w:t xml:space="preserve"> </w:t>
      </w:r>
    </w:p>
    <w:p w14:paraId="18661CFF">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u w:val="none"/>
          <w:lang w:val="en-US" w:eastAsia="zh-CN"/>
        </w:rPr>
      </w:pPr>
      <w:r>
        <w:rPr>
          <w:rFonts w:hint="eastAsia" w:ascii="宋体" w:hAnsi="宋体" w:eastAsia="宋体" w:cs="宋体"/>
          <w:b w:val="0"/>
          <w:bCs w:val="0"/>
          <w:color w:val="auto"/>
          <w:sz w:val="24"/>
          <w:szCs w:val="32"/>
          <w:u w:val="none"/>
          <w:lang w:val="en-US" w:eastAsia="zh-CN"/>
        </w:rPr>
        <w:t>规划范围为上岳村村域范围，约1486.51公顷。重点区域为名村保护范围，包括核心保护范围和建设控制地带，约29.10公顷。</w:t>
      </w:r>
    </w:p>
    <w:p w14:paraId="1A2AA8D4">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（三）规划期限</w:t>
      </w:r>
      <w:r>
        <w:rPr>
          <w:rFonts w:hint="eastAsia" w:ascii="宋体" w:hAnsi="宋体" w:eastAsia="宋体" w:cs="宋体"/>
          <w:b/>
          <w:bCs/>
          <w:color w:val="000000"/>
          <w:kern w:val="0"/>
          <w:sz w:val="28"/>
          <w:szCs w:val="28"/>
          <w:lang w:val="en-US" w:eastAsia="zh-CN" w:bidi="ar"/>
        </w:rPr>
        <w:t xml:space="preserve"> </w:t>
      </w:r>
    </w:p>
    <w:p w14:paraId="092BCCF1">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宋体" w:hAnsi="宋体" w:eastAsia="宋体" w:cs="宋体"/>
          <w:b w:val="0"/>
          <w:bCs w:val="0"/>
          <w:color w:val="auto"/>
          <w:sz w:val="24"/>
          <w:szCs w:val="24"/>
          <w:u w:val="none"/>
          <w:lang w:val="en-US" w:eastAsia="zh-CN"/>
        </w:rPr>
        <w:t>规划期限为2019—2035年，近期至2025年，中远期至2035年。</w:t>
      </w:r>
    </w:p>
    <w:p w14:paraId="51F1B12E">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（四）保护目标</w:t>
      </w:r>
      <w:r>
        <w:rPr>
          <w:rFonts w:hint="eastAsia" w:ascii="宋体" w:hAnsi="宋体" w:eastAsia="宋体" w:cs="宋体"/>
          <w:b/>
          <w:bCs/>
          <w:color w:val="000000"/>
          <w:kern w:val="0"/>
          <w:sz w:val="28"/>
          <w:szCs w:val="28"/>
          <w:lang w:val="en-US" w:eastAsia="zh-CN" w:bidi="ar"/>
        </w:rPr>
        <w:t xml:space="preserve"> </w:t>
      </w:r>
    </w:p>
    <w:p w14:paraId="71B0D9DE">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宋体" w:hAnsi="宋体" w:eastAsia="宋体" w:cs="宋体"/>
          <w:b w:val="0"/>
          <w:bCs w:val="0"/>
          <w:color w:val="auto"/>
          <w:sz w:val="24"/>
          <w:szCs w:val="32"/>
          <w:lang w:val="en-US" w:eastAsia="zh-CN"/>
        </w:rPr>
        <w:t>全面、深入发掘和科学评估上岳古围村历史文化资源与价值特色，建立完善的保护体系，促使村落历史文化遗产及其环境有效保护与永续利用，彰显村落特色和人文价值，改善人居环境，实现村落历史文化活态保护和文旅深度融合，促进清远市文化建设和经济社会综合协调发展。</w:t>
      </w:r>
      <w:r>
        <w:rPr>
          <w:rFonts w:hint="eastAsia"/>
          <w:lang w:val="en-US" w:eastAsia="zh-CN"/>
        </w:rPr>
        <w:t xml:space="preserve"> </w:t>
      </w:r>
    </w:p>
    <w:p w14:paraId="4E76B5F9">
      <w:pPr>
        <w:pStyle w:val="3"/>
        <w:numPr>
          <w:ilvl w:val="0"/>
          <w:numId w:val="2"/>
        </w:numPr>
        <w:ind w:left="0" w:leftChars="0" w:firstLine="0" w:firstLineChars="0"/>
        <w:rPr>
          <w:rFonts w:hint="eastAsia" w:ascii="宋体" w:hAnsi="宋体" w:eastAsia="宋体" w:cs="宋体"/>
          <w:b/>
          <w:bCs/>
          <w:color w:val="auto"/>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F8B48">
      <w:pPr>
        <w:pStyle w:val="3"/>
        <w:numPr>
          <w:ilvl w:val="0"/>
          <w:numId w:val="2"/>
        </w:numPr>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历史文化价值、特色与保护对象</w:t>
      </w:r>
    </w:p>
    <w:p w14:paraId="7C91ECD0">
      <w:pPr>
        <w:pStyle w:val="4"/>
        <w:numPr>
          <w:ilvl w:val="0"/>
          <w:numId w:val="0"/>
        </w:numPr>
        <w:rPr>
          <w:rFonts w:hint="eastAsia"/>
          <w:b/>
          <w:bCs/>
          <w:sz w:val="28"/>
          <w:szCs w:val="28"/>
          <w:lang w:val="en-US" w:eastAsia="zh-CN"/>
        </w:rPr>
      </w:pPr>
      <w:r>
        <w:rPr>
          <w:rFonts w:hint="eastAsia"/>
          <w:b/>
          <w:bCs/>
          <w:sz w:val="28"/>
          <w:szCs w:val="28"/>
          <w:lang w:val="en-US" w:eastAsia="zh-CN"/>
        </w:rPr>
        <w:t>（一）历史文化价值</w:t>
      </w:r>
    </w:p>
    <w:p w14:paraId="6EE9941E">
      <w:pPr>
        <w:pStyle w:val="4"/>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1.潖江水路运输重要站点，民安河两岸物资集散中心。</w:t>
      </w:r>
    </w:p>
    <w:p w14:paraId="47A03DB3">
      <w:pPr>
        <w:pStyle w:val="4"/>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2.广客文化融合和多姓合居典型古村，朱氏开基变迁见证地。</w:t>
      </w:r>
    </w:p>
    <w:p w14:paraId="7F83B46F">
      <w:pPr>
        <w:pStyle w:val="4"/>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3.清代里围集中连片，十八里布局严谨风貌完整。</w:t>
      </w:r>
    </w:p>
    <w:p w14:paraId="5B5F39D7">
      <w:pPr>
        <w:pStyle w:val="4"/>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4.多民俗汇聚，文武并重，优秀传统文化活态传承。</w:t>
      </w:r>
    </w:p>
    <w:p w14:paraId="69BF6784">
      <w:pPr>
        <w:pStyle w:val="4"/>
        <w:numPr>
          <w:ilvl w:val="0"/>
          <w:numId w:val="0"/>
        </w:numPr>
        <w:rPr>
          <w:rFonts w:hint="eastAsia"/>
          <w:b/>
          <w:bCs/>
          <w:sz w:val="28"/>
          <w:szCs w:val="28"/>
          <w:lang w:val="en-US" w:eastAsia="zh-CN"/>
        </w:rPr>
      </w:pPr>
      <w:bookmarkStart w:id="0" w:name="_Toc25605"/>
      <w:r>
        <w:rPr>
          <w:rFonts w:hint="eastAsia"/>
          <w:b/>
          <w:bCs/>
          <w:sz w:val="28"/>
          <w:szCs w:val="28"/>
          <w:lang w:val="en-US" w:eastAsia="zh-CN"/>
        </w:rPr>
        <w:t>（二）历史文化特色</w:t>
      </w:r>
      <w:bookmarkEnd w:id="0"/>
    </w:p>
    <w:p w14:paraId="15DBCF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1.浓厚丰富的历史文化底蕴</w:t>
      </w:r>
    </w:p>
    <w:p w14:paraId="604126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2.“山-河-田-塘-村”的山水格局特色</w:t>
      </w:r>
    </w:p>
    <w:p w14:paraId="2C0ACE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3.中心商贸区古商道贯穿，横围、上岳居住片区两侧分布的整体格局特色</w:t>
      </w:r>
    </w:p>
    <w:p w14:paraId="007B3D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4.十八里的独特布局特色</w:t>
      </w:r>
    </w:p>
    <w:p w14:paraId="2A9FAA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5.街巷空间特色</w:t>
      </w:r>
    </w:p>
    <w:p w14:paraId="162FBAC4">
      <w:pPr>
        <w:keepNext w:val="0"/>
        <w:keepLines w:val="0"/>
        <w:widowControl/>
        <w:suppressLineNumbers w:val="0"/>
        <w:jc w:val="left"/>
        <w:rPr>
          <w:rFonts w:hint="eastAsia" w:ascii="宋体" w:hAnsi="宋体" w:eastAsia="宋体" w:cs="宋体"/>
        </w:rPr>
      </w:pPr>
      <w:bookmarkStart w:id="1" w:name="_Toc16250"/>
      <w:r>
        <w:rPr>
          <w:rFonts w:hint="eastAsia" w:asciiTheme="minorHAnsi" w:hAnsiTheme="minorHAnsi" w:eastAsiaTheme="minorEastAsia" w:cstheme="minorBidi"/>
          <w:b/>
          <w:bCs/>
          <w:kern w:val="2"/>
          <w:sz w:val="28"/>
          <w:szCs w:val="28"/>
          <w:lang w:val="en-US" w:eastAsia="zh-CN" w:bidi="ar-SA"/>
        </w:rPr>
        <w:t>（三）保护要素</w:t>
      </w:r>
      <w:bookmarkEnd w:id="1"/>
      <w:r>
        <w:rPr>
          <w:rFonts w:hint="eastAsia" w:ascii="宋体" w:hAnsi="宋体" w:eastAsia="宋体" w:cs="宋体"/>
          <w:b/>
          <w:bCs/>
          <w:color w:val="000000"/>
          <w:kern w:val="0"/>
          <w:sz w:val="28"/>
          <w:szCs w:val="28"/>
          <w:lang w:val="en-US" w:eastAsia="zh-CN" w:bidi="ar"/>
        </w:rPr>
        <w:t xml:space="preserve"> </w:t>
      </w:r>
    </w:p>
    <w:p w14:paraId="08537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完整保护上岳古围村特色村落格局，展示特色村落文化特色，探索遗产的传承保护方式和活化利用创新，促进保护与发展的平衡。</w:t>
      </w:r>
    </w:p>
    <w:p w14:paraId="5A8C89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1.物质文化遗产</w:t>
      </w:r>
    </w:p>
    <w:p w14:paraId="1AE6F1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保护上岳古围村“山-河-田-塘-村”的山水格局；</w:t>
      </w:r>
    </w:p>
    <w:p w14:paraId="416B5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保护由中心商贸区古商道贯穿，横围、上岳居住片区两侧分布的整体特色格局；</w:t>
      </w:r>
    </w:p>
    <w:p w14:paraId="38F13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保护十八里建筑布局的聚落格局；</w:t>
      </w:r>
    </w:p>
    <w:p w14:paraId="1FD14B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保护极具代表性的宗祠及传统民居；</w:t>
      </w:r>
    </w:p>
    <w:p w14:paraId="13E59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保护反映重要历史事件的旧址和具有独特价值的民居建筑；</w:t>
      </w:r>
    </w:p>
    <w:p w14:paraId="573A3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保护古井、拴马石、古树、风水塘等历史环境要素。</w:t>
      </w:r>
    </w:p>
    <w:p w14:paraId="764548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2.非物质文化遗产</w:t>
      </w:r>
    </w:p>
    <w:p w14:paraId="7AEC9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保护上岳古围村踩花炮、舞狮、祭井神、象棋之乡等各种地方民俗、民间工艺、节庆活动、传统风俗，并保护记录好村庄里名人史实和历史重要事件。同时，在物质形态上的保护和恢复这些非物质要素赖以存在的位置基础和文化场所。</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605"/>
        <w:gridCol w:w="2265"/>
        <w:gridCol w:w="4572"/>
      </w:tblGrid>
      <w:tr w14:paraId="3C3A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shd w:val="clear" w:color="auto" w:fill="auto"/>
            <w:vAlign w:val="center"/>
          </w:tcPr>
          <w:p w14:paraId="6590C576">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保护要素</w:t>
            </w:r>
          </w:p>
        </w:tc>
        <w:tc>
          <w:tcPr>
            <w:tcW w:w="1684" w:type="pct"/>
            <w:gridSpan w:val="2"/>
            <w:shd w:val="clear" w:color="auto" w:fill="auto"/>
            <w:vAlign w:val="center"/>
          </w:tcPr>
          <w:p w14:paraId="4A3B6802">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保护内容分类</w:t>
            </w:r>
          </w:p>
        </w:tc>
        <w:tc>
          <w:tcPr>
            <w:tcW w:w="2683" w:type="pct"/>
            <w:shd w:val="clear" w:color="auto" w:fill="auto"/>
            <w:vAlign w:val="center"/>
          </w:tcPr>
          <w:p w14:paraId="3D8B90A1">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具体保护对象</w:t>
            </w:r>
          </w:p>
        </w:tc>
      </w:tr>
      <w:tr w14:paraId="2E1E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restart"/>
            <w:shd w:val="clear" w:color="auto" w:fill="auto"/>
            <w:vAlign w:val="center"/>
          </w:tcPr>
          <w:p w14:paraId="3E64466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物质</w:t>
            </w:r>
          </w:p>
          <w:p w14:paraId="206F988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文化遗产</w:t>
            </w:r>
          </w:p>
        </w:tc>
        <w:tc>
          <w:tcPr>
            <w:tcW w:w="355" w:type="pct"/>
            <w:vMerge w:val="restart"/>
            <w:shd w:val="clear" w:color="auto" w:fill="auto"/>
            <w:vAlign w:val="center"/>
          </w:tcPr>
          <w:p w14:paraId="34D88D3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山水格局</w:t>
            </w:r>
          </w:p>
        </w:tc>
        <w:tc>
          <w:tcPr>
            <w:tcW w:w="1328" w:type="pct"/>
            <w:shd w:val="clear" w:color="auto" w:fill="auto"/>
            <w:vAlign w:val="center"/>
          </w:tcPr>
          <w:p w14:paraId="5567047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河涌（1条）</w:t>
            </w:r>
          </w:p>
        </w:tc>
        <w:tc>
          <w:tcPr>
            <w:tcW w:w="2683" w:type="pct"/>
            <w:shd w:val="clear" w:color="auto" w:fill="auto"/>
            <w:vAlign w:val="center"/>
          </w:tcPr>
          <w:p w14:paraId="0FEC9F7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民安河</w:t>
            </w:r>
          </w:p>
        </w:tc>
      </w:tr>
      <w:tr w14:paraId="11F0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3501738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657915B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102DF48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山岗（3座）</w:t>
            </w:r>
          </w:p>
        </w:tc>
        <w:tc>
          <w:tcPr>
            <w:tcW w:w="2683" w:type="pct"/>
            <w:shd w:val="clear" w:color="auto" w:fill="auto"/>
            <w:vAlign w:val="center"/>
          </w:tcPr>
          <w:p w14:paraId="5B14794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岳山、象山、龙山</w:t>
            </w:r>
          </w:p>
        </w:tc>
      </w:tr>
      <w:tr w14:paraId="68E0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3A24CA8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restart"/>
            <w:shd w:val="clear" w:color="auto" w:fill="auto"/>
            <w:vAlign w:val="center"/>
          </w:tcPr>
          <w:p w14:paraId="1D76902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村落格局</w:t>
            </w:r>
          </w:p>
        </w:tc>
        <w:tc>
          <w:tcPr>
            <w:tcW w:w="1328" w:type="pct"/>
            <w:shd w:val="clear" w:color="auto" w:fill="auto"/>
            <w:vAlign w:val="center"/>
          </w:tcPr>
          <w:p w14:paraId="286B40D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山水格局</w:t>
            </w:r>
          </w:p>
        </w:tc>
        <w:tc>
          <w:tcPr>
            <w:tcW w:w="2683" w:type="pct"/>
            <w:shd w:val="clear" w:color="auto" w:fill="auto"/>
            <w:vAlign w:val="center"/>
          </w:tcPr>
          <w:p w14:paraId="572DF85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“山-河-田-塘-村”</w:t>
            </w:r>
          </w:p>
        </w:tc>
      </w:tr>
      <w:tr w14:paraId="724C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pct"/>
            <w:vMerge w:val="continue"/>
            <w:shd w:val="clear" w:color="auto" w:fill="auto"/>
            <w:vAlign w:val="center"/>
          </w:tcPr>
          <w:p w14:paraId="087CD32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7B7065D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237C32F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整体特色格局</w:t>
            </w:r>
          </w:p>
        </w:tc>
        <w:tc>
          <w:tcPr>
            <w:tcW w:w="2683" w:type="pct"/>
            <w:shd w:val="clear" w:color="auto" w:fill="auto"/>
            <w:vAlign w:val="center"/>
          </w:tcPr>
          <w:p w14:paraId="3E47805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中心商贸区古商道贯穿，横围、上岳居住片区两侧分布</w:t>
            </w:r>
          </w:p>
        </w:tc>
      </w:tr>
      <w:tr w14:paraId="475A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1A22EA6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59C5CB2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70CEBD2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聚落格局</w:t>
            </w:r>
          </w:p>
        </w:tc>
        <w:tc>
          <w:tcPr>
            <w:tcW w:w="2683" w:type="pct"/>
            <w:shd w:val="clear" w:color="auto" w:fill="auto"/>
            <w:vAlign w:val="center"/>
          </w:tcPr>
          <w:p w14:paraId="07522FD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十八里建筑布局</w:t>
            </w:r>
          </w:p>
        </w:tc>
      </w:tr>
      <w:tr w14:paraId="08D4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4299CB4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25E71AC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广东省文物保护单位</w:t>
            </w:r>
          </w:p>
          <w:p w14:paraId="59C5686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（1处）</w:t>
            </w:r>
          </w:p>
        </w:tc>
        <w:tc>
          <w:tcPr>
            <w:tcW w:w="2683" w:type="pct"/>
            <w:shd w:val="clear" w:color="auto" w:fill="auto"/>
            <w:vAlign w:val="center"/>
          </w:tcPr>
          <w:p w14:paraId="7759174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上岳村建筑群（含朴山朱公祠、锅耳楼民居121号、五龙过阶82号）</w:t>
            </w:r>
          </w:p>
        </w:tc>
      </w:tr>
      <w:tr w14:paraId="389A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7474C75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547F058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佛冈县文物保护单位</w:t>
            </w:r>
          </w:p>
          <w:p w14:paraId="071ADFF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（1处）</w:t>
            </w:r>
          </w:p>
        </w:tc>
        <w:tc>
          <w:tcPr>
            <w:tcW w:w="2683" w:type="pct"/>
            <w:shd w:val="clear" w:color="auto" w:fill="auto"/>
            <w:vAlign w:val="center"/>
          </w:tcPr>
          <w:p w14:paraId="5158FC32">
            <w:pPr>
              <w:widowControl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上岳古围村（主要文物保护本体：归仁里、泗吉堂、乡贤朝瑞朱公祠、槐亭朱公祠、厚元里门楼、五龙过脊）</w:t>
            </w:r>
          </w:p>
        </w:tc>
      </w:tr>
      <w:tr w14:paraId="491C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14CF21C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0D5C8759">
            <w:pPr>
              <w:widowControl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未定级不可移动文物</w:t>
            </w:r>
          </w:p>
          <w:p w14:paraId="09EE402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（2处）</w:t>
            </w:r>
          </w:p>
        </w:tc>
        <w:tc>
          <w:tcPr>
            <w:tcW w:w="2683" w:type="pct"/>
            <w:shd w:val="clear" w:color="auto" w:fill="auto"/>
            <w:vAlign w:val="center"/>
          </w:tcPr>
          <w:p w14:paraId="0051F05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广厚里门楼、厚元里内门楼</w:t>
            </w:r>
          </w:p>
        </w:tc>
      </w:tr>
      <w:tr w14:paraId="5FEE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0727B81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124570A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推荐历史建筑线索（3处）</w:t>
            </w:r>
          </w:p>
        </w:tc>
        <w:tc>
          <w:tcPr>
            <w:tcW w:w="2683" w:type="pct"/>
            <w:shd w:val="clear" w:color="auto" w:fill="auto"/>
            <w:vAlign w:val="center"/>
          </w:tcPr>
          <w:p w14:paraId="4C0BD47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彤绣朱公祠、后峰朱公祠、村心里门楼</w:t>
            </w:r>
          </w:p>
        </w:tc>
      </w:tr>
      <w:tr w14:paraId="7600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2F156BB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599EBA6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推荐传统风貌建筑线索</w:t>
            </w:r>
          </w:p>
          <w:p w14:paraId="107FC4A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（10处）</w:t>
            </w:r>
          </w:p>
        </w:tc>
        <w:tc>
          <w:tcPr>
            <w:tcW w:w="2683" w:type="pct"/>
            <w:shd w:val="clear" w:color="auto" w:fill="auto"/>
            <w:vAlign w:val="center"/>
          </w:tcPr>
          <w:p w14:paraId="49F137F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扶角朱公祠、右桥头里门楼、左桥头里门楼、迎恩里门楼、上东山里门楼、下东山里门楼、前村里门楼、后村里门楼、敦厚里门楼、忠厚里门楼</w:t>
            </w:r>
          </w:p>
        </w:tc>
      </w:tr>
      <w:tr w14:paraId="2BC4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32" w:type="pct"/>
            <w:vMerge w:val="continue"/>
            <w:shd w:val="clear" w:color="auto" w:fill="auto"/>
            <w:vAlign w:val="center"/>
          </w:tcPr>
          <w:p w14:paraId="3CA142A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restart"/>
            <w:shd w:val="clear" w:color="auto" w:fill="auto"/>
            <w:vAlign w:val="center"/>
          </w:tcPr>
          <w:p w14:paraId="7D2C266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村内历史环境要素</w:t>
            </w:r>
          </w:p>
        </w:tc>
        <w:tc>
          <w:tcPr>
            <w:tcW w:w="1328" w:type="pct"/>
            <w:shd w:val="clear" w:color="auto" w:fill="auto"/>
            <w:vAlign w:val="center"/>
          </w:tcPr>
          <w:p w14:paraId="55FFED5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古井（14口）</w:t>
            </w:r>
          </w:p>
        </w:tc>
        <w:tc>
          <w:tcPr>
            <w:tcW w:w="2683" w:type="pct"/>
            <w:shd w:val="clear" w:color="auto" w:fill="auto"/>
            <w:vAlign w:val="center"/>
          </w:tcPr>
          <w:p w14:paraId="36856DFD">
            <w:pPr>
              <w:widowControl w:val="0"/>
              <w:snapToGrid w:val="0"/>
              <w:spacing w:line="240" w:lineRule="auto"/>
              <w:ind w:firstLine="0" w:firstLineChars="0"/>
              <w:jc w:val="left"/>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厚元里古井3口、广厚里古井1口、万兴里古井1口、上东山里古井1口、下东山里古井2口、村心里古井1口、龙井里古井1口、中归仁里古井1口、四美堂前古井1口、乡贤朝瑞朱公祠前古井1口、朴山朱公祠前古井1口</w:t>
            </w:r>
          </w:p>
        </w:tc>
      </w:tr>
      <w:tr w14:paraId="57A7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32" w:type="pct"/>
            <w:vMerge w:val="continue"/>
            <w:shd w:val="clear" w:color="auto" w:fill="auto"/>
            <w:vAlign w:val="center"/>
          </w:tcPr>
          <w:p w14:paraId="3CBC785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5188D2F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509F42B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拴马石（1处）</w:t>
            </w:r>
          </w:p>
        </w:tc>
        <w:tc>
          <w:tcPr>
            <w:tcW w:w="2683" w:type="pct"/>
            <w:shd w:val="clear" w:color="auto" w:fill="auto"/>
            <w:vAlign w:val="center"/>
          </w:tcPr>
          <w:p w14:paraId="42FA43F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右桥头里拴马石</w:t>
            </w:r>
          </w:p>
        </w:tc>
      </w:tr>
      <w:tr w14:paraId="0E8C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32" w:type="pct"/>
            <w:vMerge w:val="continue"/>
            <w:shd w:val="clear" w:color="auto" w:fill="auto"/>
            <w:vAlign w:val="center"/>
          </w:tcPr>
          <w:p w14:paraId="0338D2F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4A1FF2B8">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4FB4AA5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古树（5株）</w:t>
            </w:r>
          </w:p>
        </w:tc>
        <w:tc>
          <w:tcPr>
            <w:tcW w:w="2683" w:type="pct"/>
            <w:shd w:val="clear" w:color="auto" w:fill="auto"/>
            <w:vAlign w:val="center"/>
          </w:tcPr>
          <w:p w14:paraId="7461BC2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4株细叶榕、1株荔枝</w:t>
            </w:r>
          </w:p>
        </w:tc>
      </w:tr>
      <w:tr w14:paraId="6BF2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32" w:type="pct"/>
            <w:vMerge w:val="continue"/>
            <w:shd w:val="clear" w:color="auto" w:fill="auto"/>
            <w:vAlign w:val="center"/>
          </w:tcPr>
          <w:p w14:paraId="4C4D9A4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6759C42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525E13C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风水塘（4处）</w:t>
            </w:r>
          </w:p>
        </w:tc>
        <w:tc>
          <w:tcPr>
            <w:tcW w:w="2683" w:type="pct"/>
            <w:shd w:val="clear" w:color="auto" w:fill="auto"/>
            <w:vAlign w:val="center"/>
          </w:tcPr>
          <w:p w14:paraId="691CADC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中心风水塘、上归仁里风水塘、中归仁里风水塘、前村里风水塘</w:t>
            </w:r>
          </w:p>
        </w:tc>
      </w:tr>
      <w:tr w14:paraId="423E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restart"/>
            <w:shd w:val="clear" w:color="auto" w:fill="auto"/>
            <w:vAlign w:val="center"/>
          </w:tcPr>
          <w:p w14:paraId="027D5C4A">
            <w:pPr>
              <w:widowControl w:val="0"/>
              <w:bidi w:val="0"/>
              <w:snapToGrid w:val="0"/>
              <w:spacing w:line="240" w:lineRule="auto"/>
              <w:ind w:firstLine="0" w:firstLineChars="0"/>
              <w:jc w:val="center"/>
              <w:rPr>
                <w:rFonts w:hint="eastAsia" w:ascii="宋体" w:hAnsi="宋体" w:eastAsia="仿宋" w:cs="宋体"/>
                <w:color w:val="000000"/>
                <w:kern w:val="2"/>
                <w:sz w:val="24"/>
                <w:szCs w:val="28"/>
                <w:highlight w:val="none"/>
                <w:lang w:val="en-US" w:eastAsia="zh-CN" w:bidi="ar-SA"/>
              </w:rPr>
            </w:pPr>
            <w:r>
              <w:rPr>
                <w:rFonts w:hint="eastAsia" w:ascii="宋体" w:hAnsi="宋体" w:eastAsia="仿宋" w:cs="宋体"/>
                <w:color w:val="000000"/>
                <w:kern w:val="2"/>
                <w:sz w:val="24"/>
                <w:szCs w:val="28"/>
                <w:highlight w:val="none"/>
                <w:lang w:val="en-US" w:eastAsia="zh-CN" w:bidi="ar-SA"/>
              </w:rPr>
              <w:t>优秀传统文化与</w:t>
            </w:r>
          </w:p>
          <w:p w14:paraId="7AC2227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非物质</w:t>
            </w:r>
          </w:p>
          <w:p w14:paraId="422A9CD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文化遗产</w:t>
            </w:r>
          </w:p>
        </w:tc>
        <w:tc>
          <w:tcPr>
            <w:tcW w:w="1684" w:type="pct"/>
            <w:gridSpan w:val="2"/>
            <w:shd w:val="clear" w:color="auto" w:fill="auto"/>
            <w:vAlign w:val="center"/>
          </w:tcPr>
          <w:p w14:paraId="4D82826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特色传统习俗</w:t>
            </w:r>
          </w:p>
        </w:tc>
        <w:tc>
          <w:tcPr>
            <w:tcW w:w="2683" w:type="pct"/>
            <w:shd w:val="clear" w:color="auto" w:fill="auto"/>
            <w:vAlign w:val="center"/>
          </w:tcPr>
          <w:p w14:paraId="29BEF3F8">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踩花炮、舞狮、祭井神、象棋之乡等</w:t>
            </w:r>
          </w:p>
        </w:tc>
      </w:tr>
      <w:tr w14:paraId="7A1E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6E34230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4C9D122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村落名人</w:t>
            </w:r>
          </w:p>
        </w:tc>
        <w:tc>
          <w:tcPr>
            <w:tcW w:w="2683" w:type="pct"/>
            <w:shd w:val="clear" w:color="auto" w:fill="auto"/>
            <w:vAlign w:val="center"/>
          </w:tcPr>
          <w:p w14:paraId="5092597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朱文焕、朱璧、朱琳等</w:t>
            </w:r>
          </w:p>
        </w:tc>
      </w:tr>
      <w:tr w14:paraId="5AF5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2E06596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63D0BF98">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重要事件</w:t>
            </w:r>
          </w:p>
        </w:tc>
        <w:tc>
          <w:tcPr>
            <w:tcW w:w="2683" w:type="pct"/>
            <w:shd w:val="clear" w:color="auto" w:fill="auto"/>
            <w:vAlign w:val="center"/>
          </w:tcPr>
          <w:p w14:paraId="49B803D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抵御外匪</w:t>
            </w:r>
          </w:p>
        </w:tc>
      </w:tr>
    </w:tbl>
    <w:p w14:paraId="51CACE77">
      <w:pPr>
        <w:pStyle w:val="3"/>
        <w:numPr>
          <w:ilvl w:val="0"/>
          <w:numId w:val="2"/>
        </w:numPr>
        <w:ind w:left="0" w:leftChars="0" w:firstLine="0" w:firstLineChars="0"/>
        <w:rPr>
          <w:rFonts w:hint="eastAsia" w:ascii="宋体" w:hAnsi="宋体" w:eastAsia="宋体" w:cs="宋体"/>
          <w:b/>
          <w:bCs/>
          <w:color w:val="auto"/>
          <w:sz w:val="32"/>
          <w:szCs w:val="32"/>
          <w:lang w:val="en-US" w:eastAsia="zh-CN"/>
        </w:rPr>
      </w:pPr>
      <w:bookmarkStart w:id="2" w:name="_Toc17084"/>
      <w:r>
        <w:rPr>
          <w:rFonts w:hint="eastAsia" w:ascii="宋体" w:hAnsi="宋体" w:eastAsia="宋体" w:cs="宋体"/>
          <w:b/>
          <w:bCs/>
          <w:color w:val="auto"/>
          <w:sz w:val="32"/>
          <w:szCs w:val="32"/>
          <w:lang w:eastAsia="zh-CN"/>
        </w:rPr>
        <w:t>村域的总体保护</w:t>
      </w:r>
    </w:p>
    <w:bookmarkEnd w:id="2"/>
    <w:p w14:paraId="395B56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1）保护上岳古围村历史真实载体，非物质文化遗产和物质文化遗产的保护相结合；保护和延续上岳古围村的风貌特色，保护村落的空间整体特征、平面格局肌理等真实的历史信息，延续名村的文化内涵和地域特色。</w:t>
      </w:r>
    </w:p>
    <w:p w14:paraId="2C1490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2）历史文化资源的全面保护和历史环境整体保护；在时间上和空间上保护上岳特有的全部历史文化信息，包括它的历史、文化、艺术、民风、民俗。鼓励全体居民参与保护，尤其是要调动古建筑产权所有者的积极性，努力解决因保护需要而给居住者带来的生活和其他方面的困难。</w:t>
      </w:r>
    </w:p>
    <w:p w14:paraId="4D00EE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3）在严格保护历史文化遗产的基础上合理利用、永续利用；合理利用古建筑，严格控制保护范围内建设活动。根据保护类别的划分明确不同的使用要求，使古建筑在新环境下能尽其用。加强基础设施的建设和改善，在保护古建筑及其环境的同时，改善居民的居住生活条件，使之能满足现代生活的需求。</w:t>
      </w:r>
    </w:p>
    <w:p w14:paraId="219B31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（4）系统保护与重点保护相结合；明确近远期保护目标，有重点、分层次、分阶段逐步保护、修缮、改善和整治更新。</w:t>
      </w:r>
    </w:p>
    <w:p w14:paraId="060028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（5）理论探讨与建设实践相结合；注重规划的延续性。上岳古围村保护区保护规划应当充分研究、分析上层次的各项规划，并对上层次各规划整合和深化，保证规划的延续性。</w:t>
      </w:r>
    </w:p>
    <w:p w14:paraId="7941C0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b w:val="0"/>
          <w:bCs w:val="0"/>
          <w:color w:val="auto"/>
          <w:sz w:val="24"/>
          <w:szCs w:val="32"/>
          <w:lang w:val="en-US" w:eastAsia="zh-CN"/>
        </w:rPr>
        <w:t>加强规划的可操作性，保护规划的总体思路和框架应与区域发展思路协调，与规划管理相衔接，保护规划应当为规划管理服务，处理好保护区内传统建筑的保护、规划区域外围协调控制区的关系等，并形成实施保护规划和地区旅游规划的指导性文件。</w:t>
      </w:r>
    </w:p>
    <w:p w14:paraId="47FB5BB0">
      <w:pPr>
        <w:pStyle w:val="3"/>
        <w:numPr>
          <w:ilvl w:val="0"/>
          <w:numId w:val="2"/>
        </w:numPr>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名村保护范围的保护 </w:t>
      </w:r>
    </w:p>
    <w:p w14:paraId="280A89AC">
      <w:pPr>
        <w:pStyle w:val="4"/>
        <w:numPr>
          <w:ilvl w:val="0"/>
          <w:numId w:val="0"/>
        </w:numPr>
        <w:rPr>
          <w:rFonts w:hint="eastAsia" w:ascii="宋体" w:hAnsi="宋体" w:eastAsia="宋体" w:cs="宋体"/>
          <w:color w:val="000000"/>
          <w:kern w:val="0"/>
          <w:sz w:val="24"/>
          <w:szCs w:val="24"/>
          <w:lang w:val="en-US" w:eastAsia="zh-CN" w:bidi="ar"/>
        </w:rPr>
      </w:pPr>
      <w:r>
        <w:rPr>
          <w:rFonts w:hint="eastAsia" w:asciiTheme="minorHAnsi" w:hAnsiTheme="minorHAnsi" w:eastAsiaTheme="minorEastAsia" w:cstheme="minorBidi"/>
          <w:b/>
          <w:bCs/>
          <w:kern w:val="2"/>
          <w:sz w:val="28"/>
          <w:szCs w:val="28"/>
          <w:lang w:val="en-US" w:eastAsia="zh-CN" w:bidi="ar-SA"/>
        </w:rPr>
        <w:t>（一）保护范围划定</w:t>
      </w:r>
      <w:r>
        <w:rPr>
          <w:rFonts w:hint="eastAsia" w:ascii="宋体" w:hAnsi="宋体" w:eastAsia="宋体" w:cs="宋体"/>
          <w:color w:val="000000"/>
          <w:kern w:val="0"/>
          <w:sz w:val="24"/>
          <w:szCs w:val="24"/>
          <w:lang w:val="en-US" w:eastAsia="zh-CN" w:bidi="ar"/>
        </w:rPr>
        <w:t xml:space="preserve"> </w:t>
      </w:r>
    </w:p>
    <w:p w14:paraId="2A6BFBC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val="en-US" w:eastAsia="zh-CN"/>
        </w:rPr>
        <w:t>1.核心保护范围的划定</w:t>
      </w:r>
    </w:p>
    <w:p w14:paraId="63C065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为了保护村落的完整性，本规划划定核心保护范围，主要包括重要传统建筑的完整和安全所必须控制的周围地段，以及村落内有代表性的街巷、格局。</w:t>
      </w:r>
    </w:p>
    <w:p w14:paraId="02D1B7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根据现状上岳古围村各类历史环境资源要素情况，为了保证重要历史风貌建筑、村庄格局的真实、完整、连续性，规划划定核心保护范围，为未定级不可移动文物、推荐历史建筑线索、推荐传统风貌建筑线索和传统建筑集中区域及体现村庄历史格局、街巷的区域，包括十八里形成的传统建筑片区与里前现状仍保存的风水塘，北至村庄北部大水塘处，东至五龙过脊后侧主村道，西至前村里西侧水塘，南至村庄中心水塘处，面积为8.69公顷。</w:t>
      </w:r>
    </w:p>
    <w:p w14:paraId="6FDC4F2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val="en-US" w:eastAsia="zh-CN"/>
        </w:rPr>
        <w:t>2.建设控制地带划定</w:t>
      </w:r>
    </w:p>
    <w:p w14:paraId="744AFD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建设控制地带为保护村落生态环境和历史风貌，对建设项目加以限制的区域。主要是为了保护和协调文物及古村落风貌带的完好所必须控制地段，从划定核心保护范围以外，东扩约60米，西扩约45米，北扩约65米，南扩约170米，总面积约为20.41公顷。</w:t>
      </w:r>
    </w:p>
    <w:p w14:paraId="47CD255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val="en-US" w:eastAsia="zh-CN"/>
        </w:rPr>
        <w:t>3.环境协调区划定</w:t>
      </w:r>
    </w:p>
    <w:p w14:paraId="3DBF0D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环境协调区主要考虑由主要景观节点向四周眺望时景观的完整性和与古村落整体环境的协调性，呈自然过渡状态。</w:t>
      </w:r>
    </w:p>
    <w:p w14:paraId="7B8CF3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本规划设立的环境协调区为建设控制地带以外的建成区与周边农田、河流。根据上岳村的具体情况，划定需要与上岳古围村古村落风貌协调的范围为环境协调区，从建设控制地带以外，向东外扩约215米，向西外扩约295米，向北外扩约142米，向南外扩约170米，面积约为72.91公顷。</w:t>
      </w:r>
    </w:p>
    <w:p w14:paraId="7D4506EE">
      <w:pPr>
        <w:pStyle w:val="4"/>
        <w:numPr>
          <w:ilvl w:val="0"/>
          <w:numId w:val="0"/>
        </w:numPr>
        <w:rPr>
          <w:rFonts w:hint="eastAsia"/>
          <w:b/>
          <w:bCs/>
          <w:sz w:val="28"/>
          <w:szCs w:val="28"/>
          <w:lang w:val="en-US" w:eastAsia="zh-CN"/>
        </w:rPr>
      </w:pPr>
      <w:r>
        <w:rPr>
          <w:rFonts w:hint="eastAsia"/>
          <w:b/>
          <w:bCs/>
          <w:sz w:val="28"/>
          <w:szCs w:val="28"/>
          <w:lang w:val="en-US" w:eastAsia="zh-CN"/>
        </w:rPr>
        <w:t>（二）保护控制要求</w:t>
      </w:r>
    </w:p>
    <w:p w14:paraId="63A4FF6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1.核心保护范围保护控制要求</w:t>
      </w:r>
    </w:p>
    <w:p w14:paraId="2D609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核心保护范围内禁止进行对村落格局和不可移动文物的保护构成破坏性影响的活动。在遵循不改变文物原状的原则下，对不可移动文物进行修缮或保养维护，修缮或保养维护前，需编制相应方案，按程序报批。如涉及文物保护单位保护范围和建设控制地带内建设活动，需保障文物安全及其周边环境风貌，在编制方案后按程序报批。</w:t>
      </w:r>
    </w:p>
    <w:p w14:paraId="01ACE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核心保护范围内不得进行新建、扩建活动。但是，新建、扩建必要的基础设施和公共服务设施除外。新建、扩建必要的基础设施和公共服务设施的，佛冈县人民政府城乡规划主管部门核发建设工程规划许可证、乡村建设规划许可证前，应当征求同级文物主管部门的意见。</w:t>
      </w:r>
    </w:p>
    <w:p w14:paraId="15A71B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核心保护范围内拆除历史建筑以外的建筑物、构筑物或者其他设施的，应当经佛冈县人民政府城乡规划主管部门会同同级文物主管部门批准。</w:t>
      </w:r>
    </w:p>
    <w:p w14:paraId="1C166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核心保护范围内的消防设施、消防通道，应当按照有关的消防技术标准和规范设置。确因名村的保护需要，无法按照标准和规范设置的，由佛冈县人民政府公安机关消防机构会同同级城乡规划主管部门制订相应的防火安全保障方案。</w:t>
      </w:r>
    </w:p>
    <w:p w14:paraId="39A77F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核心保护范围的主要出入口设置保护标志牌。保护标志牌应当在保护对象批准后六个月内设置完毕。佛冈县保护主管部门应当定期组织巡查维护，对保护标志牌破损、遮挡、设置不规范等问题及时整改。任何单位和个人不得擅自设置、移动、涂改或者损毁保护标志牌。</w:t>
      </w:r>
    </w:p>
    <w:p w14:paraId="27DA05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城市、县人民政府应当完善核心保护范围内供水、供电、通讯、道路、消防、生活垃圾与污水处理等基础设施和公共服务设施。</w:t>
      </w:r>
    </w:p>
    <w:p w14:paraId="4E169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核心保护范围内的不可移动文物应尽量延续其原有功能，如历史功能已经不存在，必须引入与核心保护范围传统风貌无冲突的相关功能。不可移动文物的保护应依照《中华人民共和国文物保护法》和其他有关法律、法规执行。历史建筑及线索、传统风貌建筑及线索的保护，应严格遵守有关法令、法规进行。</w:t>
      </w:r>
    </w:p>
    <w:p w14:paraId="73418F8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2.建设控制地带保护控制要求</w:t>
      </w:r>
    </w:p>
    <w:p w14:paraId="2CF7B9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不可移动文物的保护应依照《中华人民共和国文物保护法》和其他有关法律、法规执行。建设控制地带内的不可移动文物可适当改变使用功能，建筑功能以居住和对上岳古围村传统风貌不产生冲突的文化娱乐、商业、旅游配套为主。</w:t>
      </w:r>
    </w:p>
    <w:p w14:paraId="48763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建设控制地带内的新建、扩建、改建和加建等活动应不影响上岳古围村传统格局和历史风貌的保持和延续，在建筑高度、体量、色彩等方面应与上岳古围村整体风貌相协调。</w:t>
      </w:r>
    </w:p>
    <w:p w14:paraId="777741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保证主要街巷界面传统风貌的连续性与完整性，保护古树、河岸等历史要素，新设置的街道小品（标志、垃圾箱等）应具有地方特色，与上岳古围村传统风貌协调一致。区域内合理进行“抽疏补绿”，提升居民生活环境质量，广场铺设不宜采用太多装饰，体现朴实、厚重的历史风格。</w:t>
      </w:r>
    </w:p>
    <w:p w14:paraId="31A8FA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保护横围片区前农田至上归仁里、中归仁里、下归仁里、朴山朱公祠建筑群的视线通廊，严格管控村委会前进村路西侧农田和上归仁里、中归仁里前风水塘区域内的建设项目，除保障村民生产生活所必需的基础设施外，原则上禁止新建建（构）筑物。现状下归仁里前已有建筑应拆除并恢复历史视线通廊，近期难以拆除的，应进行适当的建筑外立面整治，并严禁新建、改建和扩建行为。</w:t>
      </w:r>
    </w:p>
    <w:p w14:paraId="441BB5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涉水项目的开发建设，应符合《中华人民共和国水法》《广东省河道管理条例》和《广东省水利工程管理条例》等有关规定和岸线保护与利用等相关规划，确保所在地区江河流域的防洪安全。</w:t>
      </w:r>
    </w:p>
    <w:p w14:paraId="3E82D36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3.环境协调区保护控制要求</w:t>
      </w:r>
    </w:p>
    <w:p w14:paraId="6605F7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32"/>
          <w:u w:val="none"/>
          <w:lang w:val="en-US" w:eastAsia="zh-CN"/>
        </w:rPr>
      </w:pPr>
      <w:r>
        <w:rPr>
          <w:rFonts w:hint="eastAsia" w:ascii="宋体" w:hAnsi="宋体" w:eastAsia="宋体" w:cs="宋体"/>
          <w:color w:val="auto"/>
          <w:sz w:val="24"/>
          <w:szCs w:val="32"/>
          <w:u w:val="none"/>
          <w:lang w:val="en-US" w:eastAsia="zh-CN"/>
        </w:rPr>
        <w:t>对整个环境协调区控制建设量。同时适当进行“抽疏补绿”，改善规划区内的人居和生态环境。</w:t>
      </w:r>
    </w:p>
    <w:p w14:paraId="55CB0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32"/>
          <w:u w:val="none"/>
          <w:lang w:val="en-US" w:eastAsia="zh-CN"/>
        </w:rPr>
      </w:pPr>
      <w:r>
        <w:rPr>
          <w:rFonts w:hint="eastAsia" w:ascii="宋体" w:hAnsi="宋体" w:eastAsia="宋体" w:cs="宋体"/>
          <w:color w:val="auto"/>
          <w:sz w:val="24"/>
          <w:szCs w:val="32"/>
          <w:u w:val="none"/>
          <w:lang w:val="en-US" w:eastAsia="zh-CN"/>
        </w:rPr>
        <w:t>建设区域：建筑在色彩、风格上应与规划区内的传统风貌相协调，控制其建筑密度，新建筑尽量与整体历史环境相协调。</w:t>
      </w:r>
    </w:p>
    <w:p w14:paraId="520FB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32"/>
          <w:u w:val="none"/>
          <w:lang w:val="en-US" w:eastAsia="zh-CN"/>
        </w:rPr>
      </w:pPr>
      <w:r>
        <w:rPr>
          <w:rFonts w:hint="eastAsia" w:ascii="宋体" w:hAnsi="宋体" w:eastAsia="宋体" w:cs="宋体"/>
          <w:color w:val="auto"/>
          <w:sz w:val="24"/>
          <w:szCs w:val="32"/>
          <w:u w:val="none"/>
          <w:lang w:val="en-US" w:eastAsia="zh-CN"/>
        </w:rPr>
        <w:t>自然区域：山体、林地、水体等与整体风貌息息相关的自然要素和人文要素应根据规划的相关要求保护，严禁乱砍乱伐，禁止进行一切破坏整体风貌的建设行为。</w:t>
      </w:r>
    </w:p>
    <w:p w14:paraId="65E20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32"/>
          <w:u w:val="none"/>
          <w:lang w:val="en-US" w:eastAsia="zh-CN"/>
        </w:rPr>
      </w:pPr>
    </w:p>
    <w:p w14:paraId="1CBB4E84">
      <w:pPr>
        <w:pStyle w:val="4"/>
        <w:keepNext w:val="0"/>
        <w:keepLines w:val="0"/>
        <w:pageBreakBefore w:val="0"/>
        <w:numPr>
          <w:ilvl w:val="0"/>
          <w:numId w:val="0"/>
        </w:numPr>
        <w:kinsoku/>
        <w:wordWrap/>
        <w:overflowPunct/>
        <w:topLinePunct w:val="0"/>
        <w:autoSpaceDE/>
        <w:autoSpaceDN/>
        <w:bidi w:val="0"/>
        <w:snapToGrid w:val="0"/>
        <w:spacing w:line="360" w:lineRule="auto"/>
        <w:jc w:val="both"/>
        <w:outlineLvl w:val="0"/>
        <w:rPr>
          <w:rFonts w:hint="eastAsia" w:ascii="宋体" w:hAnsi="宋体" w:eastAsia="宋体" w:cs="宋体"/>
          <w:b/>
          <w:bCs/>
          <w:color w:val="auto"/>
          <w:sz w:val="36"/>
          <w:szCs w:val="36"/>
          <w:lang w:val="en-US" w:eastAsia="zh-CN"/>
        </w:rPr>
      </w:pPr>
      <w:bookmarkStart w:id="3" w:name="_Toc7061"/>
      <w:bookmarkStart w:id="4" w:name="_Toc26905"/>
      <w:r>
        <w:rPr>
          <w:rFonts w:hint="eastAsia" w:ascii="宋体" w:hAnsi="宋体" w:eastAsia="宋体" w:cs="宋体"/>
          <w:b/>
          <w:bCs/>
          <w:color w:val="auto"/>
          <w:sz w:val="36"/>
          <w:szCs w:val="36"/>
          <w:lang w:val="en-US" w:eastAsia="zh-CN"/>
        </w:rPr>
        <w:t>附表：</w:t>
      </w:r>
      <w:bookmarkEnd w:id="3"/>
      <w:bookmarkEnd w:id="4"/>
    </w:p>
    <w:p w14:paraId="45C38DE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5" w:name="_Toc26137"/>
      <w:bookmarkStart w:id="6" w:name="_Toc21591"/>
      <w:r>
        <w:rPr>
          <w:rFonts w:hint="eastAsia" w:ascii="宋体" w:hAnsi="宋体" w:eastAsia="宋体" w:cs="宋体"/>
          <w:b/>
          <w:bCs/>
          <w:color w:val="auto"/>
          <w:sz w:val="30"/>
          <w:szCs w:val="30"/>
          <w:lang w:val="en-US" w:eastAsia="zh-CN"/>
        </w:rPr>
        <w:t>附表1村域保护要素一览表</w:t>
      </w:r>
      <w:bookmarkEnd w:id="5"/>
      <w:bookmarkEnd w:id="6"/>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605"/>
        <w:gridCol w:w="2265"/>
        <w:gridCol w:w="4572"/>
      </w:tblGrid>
      <w:tr w14:paraId="0AF0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shd w:val="clear" w:color="auto" w:fill="auto"/>
            <w:vAlign w:val="center"/>
          </w:tcPr>
          <w:p w14:paraId="0DE66968">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保护要素</w:t>
            </w:r>
          </w:p>
        </w:tc>
        <w:tc>
          <w:tcPr>
            <w:tcW w:w="1684" w:type="pct"/>
            <w:gridSpan w:val="2"/>
            <w:shd w:val="clear" w:color="auto" w:fill="auto"/>
            <w:vAlign w:val="center"/>
          </w:tcPr>
          <w:p w14:paraId="5B825D74">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保护内容分类</w:t>
            </w:r>
          </w:p>
        </w:tc>
        <w:tc>
          <w:tcPr>
            <w:tcW w:w="2683" w:type="pct"/>
            <w:shd w:val="clear" w:color="auto" w:fill="auto"/>
            <w:vAlign w:val="center"/>
          </w:tcPr>
          <w:p w14:paraId="63C113CC">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具体保护对象</w:t>
            </w:r>
          </w:p>
        </w:tc>
      </w:tr>
      <w:tr w14:paraId="0BA8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restart"/>
            <w:shd w:val="clear" w:color="auto" w:fill="auto"/>
            <w:vAlign w:val="center"/>
          </w:tcPr>
          <w:p w14:paraId="2F466BD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物质</w:t>
            </w:r>
          </w:p>
          <w:p w14:paraId="533D3EA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文化遗产</w:t>
            </w:r>
          </w:p>
        </w:tc>
        <w:tc>
          <w:tcPr>
            <w:tcW w:w="355" w:type="pct"/>
            <w:vMerge w:val="restart"/>
            <w:shd w:val="clear" w:color="auto" w:fill="auto"/>
            <w:vAlign w:val="center"/>
          </w:tcPr>
          <w:p w14:paraId="7D2CF03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山水格局</w:t>
            </w:r>
          </w:p>
        </w:tc>
        <w:tc>
          <w:tcPr>
            <w:tcW w:w="1328" w:type="pct"/>
            <w:shd w:val="clear" w:color="auto" w:fill="auto"/>
            <w:vAlign w:val="center"/>
          </w:tcPr>
          <w:p w14:paraId="613975E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河涌（1条）</w:t>
            </w:r>
          </w:p>
        </w:tc>
        <w:tc>
          <w:tcPr>
            <w:tcW w:w="2683" w:type="pct"/>
            <w:shd w:val="clear" w:color="auto" w:fill="auto"/>
            <w:vAlign w:val="center"/>
          </w:tcPr>
          <w:p w14:paraId="542663B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民安河</w:t>
            </w:r>
          </w:p>
        </w:tc>
      </w:tr>
      <w:tr w14:paraId="642A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4CB3AA5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3B461BB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20B82E8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山岗（3座）</w:t>
            </w:r>
          </w:p>
        </w:tc>
        <w:tc>
          <w:tcPr>
            <w:tcW w:w="2683" w:type="pct"/>
            <w:shd w:val="clear" w:color="auto" w:fill="auto"/>
            <w:vAlign w:val="center"/>
          </w:tcPr>
          <w:p w14:paraId="521223C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岳山、象山、龙山</w:t>
            </w:r>
          </w:p>
        </w:tc>
      </w:tr>
      <w:tr w14:paraId="0088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0FDE782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restart"/>
            <w:shd w:val="clear" w:color="auto" w:fill="auto"/>
            <w:vAlign w:val="center"/>
          </w:tcPr>
          <w:p w14:paraId="47AFDD4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村落格局</w:t>
            </w:r>
          </w:p>
        </w:tc>
        <w:tc>
          <w:tcPr>
            <w:tcW w:w="1328" w:type="pct"/>
            <w:shd w:val="clear" w:color="auto" w:fill="auto"/>
            <w:vAlign w:val="center"/>
          </w:tcPr>
          <w:p w14:paraId="56A3CD9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山水格局</w:t>
            </w:r>
          </w:p>
        </w:tc>
        <w:tc>
          <w:tcPr>
            <w:tcW w:w="2683" w:type="pct"/>
            <w:shd w:val="clear" w:color="auto" w:fill="auto"/>
            <w:vAlign w:val="center"/>
          </w:tcPr>
          <w:p w14:paraId="68AF5EC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“山-河-田-塘-村”</w:t>
            </w:r>
          </w:p>
        </w:tc>
      </w:tr>
      <w:tr w14:paraId="37F8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5F34C2A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24574F7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0990A79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整体特色格局</w:t>
            </w:r>
          </w:p>
        </w:tc>
        <w:tc>
          <w:tcPr>
            <w:tcW w:w="2683" w:type="pct"/>
            <w:shd w:val="clear" w:color="auto" w:fill="auto"/>
            <w:vAlign w:val="center"/>
          </w:tcPr>
          <w:p w14:paraId="78F9F95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中心商贸区古商道贯穿，横围、上岳居住片区两侧分布</w:t>
            </w:r>
          </w:p>
        </w:tc>
      </w:tr>
      <w:tr w14:paraId="0929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6C416D8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473CE28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232941B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聚落格局</w:t>
            </w:r>
          </w:p>
        </w:tc>
        <w:tc>
          <w:tcPr>
            <w:tcW w:w="2683" w:type="pct"/>
            <w:shd w:val="clear" w:color="auto" w:fill="auto"/>
            <w:vAlign w:val="center"/>
          </w:tcPr>
          <w:p w14:paraId="2C31344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十八里建筑布局</w:t>
            </w:r>
          </w:p>
        </w:tc>
      </w:tr>
      <w:tr w14:paraId="711B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1190E0B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5B2BA80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广东省文物保护单位</w:t>
            </w:r>
          </w:p>
          <w:p w14:paraId="557074F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（1处）</w:t>
            </w:r>
          </w:p>
        </w:tc>
        <w:tc>
          <w:tcPr>
            <w:tcW w:w="2683" w:type="pct"/>
            <w:shd w:val="clear" w:color="auto" w:fill="auto"/>
            <w:vAlign w:val="center"/>
          </w:tcPr>
          <w:p w14:paraId="4A490C0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上岳村建筑群（含朴山朱公祠、锅耳楼民居121号、五龙过阶82号）</w:t>
            </w:r>
          </w:p>
        </w:tc>
      </w:tr>
      <w:tr w14:paraId="20C9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03ED854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3E5795F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佛冈县文物保护单位</w:t>
            </w:r>
          </w:p>
          <w:p w14:paraId="68CD944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（1处）</w:t>
            </w:r>
          </w:p>
        </w:tc>
        <w:tc>
          <w:tcPr>
            <w:tcW w:w="2683" w:type="pct"/>
            <w:shd w:val="clear" w:color="auto" w:fill="auto"/>
            <w:vAlign w:val="center"/>
          </w:tcPr>
          <w:p w14:paraId="7420DC12">
            <w:pPr>
              <w:widowControl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上岳古围村</w:t>
            </w:r>
            <w:r>
              <w:rPr>
                <w:rFonts w:hint="eastAsia" w:ascii="仿宋" w:hAnsi="仿宋" w:eastAsia="仿宋" w:cs="Times New Roman"/>
                <w:color w:val="000000"/>
                <w:kern w:val="2"/>
                <w:sz w:val="24"/>
                <w:szCs w:val="28"/>
                <w:lang w:val="en-US" w:eastAsia="zh-CN" w:bidi="ar-SA"/>
              </w:rPr>
              <w:t>（主要文物保护本体：归仁里、泗吉堂、乡贤朝瑞朱公祠、槐亭朱公祠、厚元里门楼、五龙过脊）</w:t>
            </w:r>
          </w:p>
        </w:tc>
      </w:tr>
      <w:tr w14:paraId="3708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3F0FAFC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6F4EB012">
            <w:pPr>
              <w:widowControl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未定级不可移动文物</w:t>
            </w:r>
          </w:p>
          <w:p w14:paraId="6F8FB16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（2处）</w:t>
            </w:r>
          </w:p>
        </w:tc>
        <w:tc>
          <w:tcPr>
            <w:tcW w:w="2683" w:type="pct"/>
            <w:shd w:val="clear" w:color="auto" w:fill="auto"/>
            <w:vAlign w:val="center"/>
          </w:tcPr>
          <w:p w14:paraId="153FF8A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广厚里门楼、厚元里内门楼</w:t>
            </w:r>
          </w:p>
        </w:tc>
      </w:tr>
      <w:tr w14:paraId="5FB3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56C519C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39DE937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推荐历史建筑线索（3处）</w:t>
            </w:r>
          </w:p>
        </w:tc>
        <w:tc>
          <w:tcPr>
            <w:tcW w:w="2683" w:type="pct"/>
            <w:shd w:val="clear" w:color="auto" w:fill="auto"/>
            <w:vAlign w:val="center"/>
          </w:tcPr>
          <w:p w14:paraId="6C32F73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彤绣朱公祠、后峰朱公祠、村心里门楼</w:t>
            </w:r>
          </w:p>
        </w:tc>
      </w:tr>
      <w:tr w14:paraId="20DD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1DA609C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069B5CB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推荐传统风貌建筑线索</w:t>
            </w:r>
          </w:p>
          <w:p w14:paraId="6D829AD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（10处）</w:t>
            </w:r>
          </w:p>
        </w:tc>
        <w:tc>
          <w:tcPr>
            <w:tcW w:w="2683" w:type="pct"/>
            <w:shd w:val="clear" w:color="auto" w:fill="auto"/>
            <w:vAlign w:val="center"/>
          </w:tcPr>
          <w:p w14:paraId="0973E4F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扶角朱公祠、右桥头里门楼、左桥头里门楼、迎恩里门楼、上东山里门楼、下东山里门楼、前村里门楼、后村里门楼、敦厚里门楼、忠厚里门楼</w:t>
            </w:r>
          </w:p>
        </w:tc>
      </w:tr>
      <w:tr w14:paraId="4648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32" w:type="pct"/>
            <w:vMerge w:val="continue"/>
            <w:shd w:val="clear" w:color="auto" w:fill="auto"/>
            <w:vAlign w:val="center"/>
          </w:tcPr>
          <w:p w14:paraId="7027EC3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restart"/>
            <w:shd w:val="clear" w:color="auto" w:fill="auto"/>
            <w:vAlign w:val="center"/>
          </w:tcPr>
          <w:p w14:paraId="2BCDDC2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村内历史环境要素</w:t>
            </w:r>
          </w:p>
        </w:tc>
        <w:tc>
          <w:tcPr>
            <w:tcW w:w="1328" w:type="pct"/>
            <w:shd w:val="clear" w:color="auto" w:fill="auto"/>
            <w:vAlign w:val="center"/>
          </w:tcPr>
          <w:p w14:paraId="4E1FA358">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古井（14处）</w:t>
            </w:r>
          </w:p>
        </w:tc>
        <w:tc>
          <w:tcPr>
            <w:tcW w:w="2683" w:type="pct"/>
            <w:shd w:val="clear" w:color="auto" w:fill="auto"/>
            <w:vAlign w:val="center"/>
          </w:tcPr>
          <w:p w14:paraId="2266963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厚元里（3个）、广厚里（1个）、万兴里（1个）、上东山里（1个）、下东山里（2个）、村心里（1个）、龙井里（1个）、中归仁里（1个）、四美堂前（1个）、乡贤朝瑞朱公祠前（1个）、朴山朱公祠前（1个）</w:t>
            </w:r>
          </w:p>
        </w:tc>
      </w:tr>
      <w:tr w14:paraId="4F34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32" w:type="pct"/>
            <w:vMerge w:val="continue"/>
            <w:shd w:val="clear" w:color="auto" w:fill="auto"/>
            <w:vAlign w:val="center"/>
          </w:tcPr>
          <w:p w14:paraId="7684E14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76C20CC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45BDDAD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拴马石（1处）</w:t>
            </w:r>
          </w:p>
        </w:tc>
        <w:tc>
          <w:tcPr>
            <w:tcW w:w="2683" w:type="pct"/>
            <w:shd w:val="clear" w:color="auto" w:fill="auto"/>
            <w:vAlign w:val="center"/>
          </w:tcPr>
          <w:p w14:paraId="72864A9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右桥头里</w:t>
            </w:r>
          </w:p>
        </w:tc>
      </w:tr>
      <w:tr w14:paraId="6CC9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32" w:type="pct"/>
            <w:vMerge w:val="continue"/>
            <w:shd w:val="clear" w:color="auto" w:fill="auto"/>
            <w:vAlign w:val="center"/>
          </w:tcPr>
          <w:p w14:paraId="4803BE9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1C6540A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4AAC3FF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古树（5株）</w:t>
            </w:r>
          </w:p>
        </w:tc>
        <w:tc>
          <w:tcPr>
            <w:tcW w:w="2683" w:type="pct"/>
            <w:shd w:val="clear" w:color="auto" w:fill="auto"/>
            <w:vAlign w:val="center"/>
          </w:tcPr>
          <w:p w14:paraId="70CBCD3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4株细叶榕、1株荔枝</w:t>
            </w:r>
          </w:p>
        </w:tc>
      </w:tr>
      <w:tr w14:paraId="4444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32" w:type="pct"/>
            <w:vMerge w:val="continue"/>
            <w:shd w:val="clear" w:color="auto" w:fill="auto"/>
            <w:vAlign w:val="center"/>
          </w:tcPr>
          <w:p w14:paraId="67B8E98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355" w:type="pct"/>
            <w:vMerge w:val="continue"/>
            <w:shd w:val="clear" w:color="auto" w:fill="auto"/>
            <w:vAlign w:val="center"/>
          </w:tcPr>
          <w:p w14:paraId="605A5CC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328" w:type="pct"/>
            <w:shd w:val="clear" w:color="auto" w:fill="auto"/>
            <w:vAlign w:val="center"/>
          </w:tcPr>
          <w:p w14:paraId="66304CD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风水塘（4处）</w:t>
            </w:r>
          </w:p>
        </w:tc>
        <w:tc>
          <w:tcPr>
            <w:tcW w:w="2683" w:type="pct"/>
            <w:shd w:val="clear" w:color="auto" w:fill="auto"/>
            <w:vAlign w:val="center"/>
          </w:tcPr>
          <w:p w14:paraId="44CECF4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中心风水塘、上归仁里风水塘、中归仁里风水塘、前村里风水塘</w:t>
            </w:r>
          </w:p>
        </w:tc>
      </w:tr>
      <w:tr w14:paraId="1FBF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restart"/>
            <w:shd w:val="clear" w:color="auto" w:fill="auto"/>
            <w:vAlign w:val="center"/>
          </w:tcPr>
          <w:p w14:paraId="1FE433E9">
            <w:pPr>
              <w:widowControl w:val="0"/>
              <w:bidi w:val="0"/>
              <w:snapToGrid w:val="0"/>
              <w:spacing w:line="240" w:lineRule="auto"/>
              <w:ind w:firstLine="0" w:firstLineChars="0"/>
              <w:jc w:val="center"/>
              <w:rPr>
                <w:rFonts w:hint="eastAsia" w:ascii="宋体" w:hAnsi="宋体" w:eastAsia="仿宋" w:cs="宋体"/>
                <w:color w:val="000000"/>
                <w:kern w:val="2"/>
                <w:sz w:val="24"/>
                <w:szCs w:val="28"/>
                <w:highlight w:val="none"/>
                <w:lang w:val="en-US" w:eastAsia="zh-CN" w:bidi="ar-SA"/>
              </w:rPr>
            </w:pPr>
            <w:r>
              <w:rPr>
                <w:rFonts w:hint="eastAsia" w:ascii="宋体" w:hAnsi="宋体" w:eastAsia="仿宋" w:cs="宋体"/>
                <w:color w:val="000000"/>
                <w:kern w:val="2"/>
                <w:sz w:val="24"/>
                <w:szCs w:val="28"/>
                <w:highlight w:val="none"/>
                <w:lang w:val="en-US" w:eastAsia="zh-CN" w:bidi="ar-SA"/>
              </w:rPr>
              <w:t>优秀传统文化与</w:t>
            </w:r>
          </w:p>
          <w:p w14:paraId="52B9AB28">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非物质</w:t>
            </w:r>
          </w:p>
          <w:p w14:paraId="75641CE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文化遗产</w:t>
            </w:r>
          </w:p>
        </w:tc>
        <w:tc>
          <w:tcPr>
            <w:tcW w:w="1684" w:type="pct"/>
            <w:gridSpan w:val="2"/>
            <w:shd w:val="clear" w:color="auto" w:fill="auto"/>
            <w:vAlign w:val="center"/>
          </w:tcPr>
          <w:p w14:paraId="057E106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特色传统习俗</w:t>
            </w:r>
          </w:p>
        </w:tc>
        <w:tc>
          <w:tcPr>
            <w:tcW w:w="2683" w:type="pct"/>
            <w:shd w:val="clear" w:color="auto" w:fill="auto"/>
            <w:vAlign w:val="center"/>
          </w:tcPr>
          <w:p w14:paraId="1286CED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踩花炮、舞狮、祭井神、象棋之乡等</w:t>
            </w:r>
          </w:p>
        </w:tc>
      </w:tr>
      <w:tr w14:paraId="4135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1B08E0D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5D13972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村落名人</w:t>
            </w:r>
          </w:p>
        </w:tc>
        <w:tc>
          <w:tcPr>
            <w:tcW w:w="2683" w:type="pct"/>
            <w:shd w:val="clear" w:color="auto" w:fill="auto"/>
            <w:vAlign w:val="center"/>
          </w:tcPr>
          <w:p w14:paraId="1DFA40C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朱文焕、朱璧、朱琳等</w:t>
            </w:r>
          </w:p>
        </w:tc>
      </w:tr>
      <w:tr w14:paraId="4F70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1891BCE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gridSpan w:val="2"/>
            <w:shd w:val="clear" w:color="auto" w:fill="auto"/>
            <w:vAlign w:val="center"/>
          </w:tcPr>
          <w:p w14:paraId="221ACBF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重要事件</w:t>
            </w:r>
          </w:p>
        </w:tc>
        <w:tc>
          <w:tcPr>
            <w:tcW w:w="2683" w:type="pct"/>
            <w:shd w:val="clear" w:color="auto" w:fill="auto"/>
            <w:vAlign w:val="center"/>
          </w:tcPr>
          <w:p w14:paraId="0BEA404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抵御外匪</w:t>
            </w:r>
          </w:p>
        </w:tc>
      </w:tr>
    </w:tbl>
    <w:p w14:paraId="2775B6A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7" w:name="_Toc1326"/>
      <w:bookmarkStart w:id="8" w:name="_Toc26742"/>
      <w:bookmarkStart w:id="9" w:name="_Toc7975"/>
      <w:r>
        <w:rPr>
          <w:rFonts w:hint="eastAsia" w:ascii="宋体" w:hAnsi="宋体" w:eastAsia="宋体" w:cs="宋体"/>
          <w:b/>
          <w:bCs/>
          <w:color w:val="auto"/>
          <w:sz w:val="30"/>
          <w:szCs w:val="30"/>
          <w:lang w:val="en-US" w:eastAsia="zh-CN"/>
        </w:rPr>
        <w:t>附表2</w:t>
      </w:r>
      <w:bookmarkEnd w:id="7"/>
      <w:bookmarkEnd w:id="8"/>
      <w:bookmarkEnd w:id="9"/>
      <w:r>
        <w:rPr>
          <w:rFonts w:hint="eastAsia" w:ascii="宋体" w:hAnsi="宋体" w:eastAsia="宋体" w:cs="宋体"/>
          <w:b/>
          <w:bCs/>
          <w:color w:val="auto"/>
          <w:sz w:val="30"/>
          <w:szCs w:val="30"/>
          <w:lang w:val="en-US" w:eastAsia="zh-CN"/>
        </w:rPr>
        <w:t>文物保护单位、未定级不可移动文物一览表</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403"/>
        <w:gridCol w:w="828"/>
        <w:gridCol w:w="1901"/>
        <w:gridCol w:w="828"/>
        <w:gridCol w:w="1905"/>
      </w:tblGrid>
      <w:tr w14:paraId="4B97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84" w:type="pct"/>
            <w:shd w:val="clear" w:color="auto" w:fill="auto"/>
            <w:vAlign w:val="center"/>
          </w:tcPr>
          <w:p w14:paraId="27AC64DE">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序号</w:t>
            </w:r>
          </w:p>
        </w:tc>
        <w:tc>
          <w:tcPr>
            <w:tcW w:w="1410" w:type="pct"/>
            <w:shd w:val="clear" w:color="auto" w:fill="auto"/>
            <w:vAlign w:val="center"/>
          </w:tcPr>
          <w:p w14:paraId="3244C80D">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名称</w:t>
            </w:r>
          </w:p>
        </w:tc>
        <w:tc>
          <w:tcPr>
            <w:tcW w:w="485" w:type="pct"/>
            <w:shd w:val="clear" w:color="auto" w:fill="auto"/>
            <w:vAlign w:val="center"/>
          </w:tcPr>
          <w:p w14:paraId="12557217">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年代</w:t>
            </w:r>
          </w:p>
        </w:tc>
        <w:tc>
          <w:tcPr>
            <w:tcW w:w="1115" w:type="pct"/>
            <w:shd w:val="clear" w:color="auto" w:fill="auto"/>
            <w:vAlign w:val="center"/>
          </w:tcPr>
          <w:p w14:paraId="3C8D3C99">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保护级别</w:t>
            </w:r>
          </w:p>
        </w:tc>
        <w:tc>
          <w:tcPr>
            <w:tcW w:w="485" w:type="pct"/>
            <w:shd w:val="clear" w:color="auto" w:fill="auto"/>
            <w:vAlign w:val="center"/>
          </w:tcPr>
          <w:p w14:paraId="7E051AAE">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类别</w:t>
            </w:r>
          </w:p>
        </w:tc>
        <w:tc>
          <w:tcPr>
            <w:tcW w:w="1117" w:type="pct"/>
            <w:shd w:val="clear" w:color="auto" w:fill="auto"/>
            <w:vAlign w:val="center"/>
          </w:tcPr>
          <w:p w14:paraId="4B469EFB">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公布时间</w:t>
            </w:r>
          </w:p>
        </w:tc>
      </w:tr>
      <w:tr w14:paraId="329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4" w:type="pct"/>
            <w:shd w:val="clear" w:color="auto" w:fill="auto"/>
            <w:noWrap/>
            <w:vAlign w:val="center"/>
          </w:tcPr>
          <w:p w14:paraId="2C39A2E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w:t>
            </w:r>
          </w:p>
        </w:tc>
        <w:tc>
          <w:tcPr>
            <w:tcW w:w="1410" w:type="pct"/>
            <w:shd w:val="clear" w:color="auto" w:fill="auto"/>
            <w:noWrap/>
            <w:vAlign w:val="center"/>
          </w:tcPr>
          <w:p w14:paraId="5BE7FCB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上岳村建筑群（含朴山朱公祠、锅耳楼民居121号、五龙过阶82号）</w:t>
            </w:r>
          </w:p>
        </w:tc>
        <w:tc>
          <w:tcPr>
            <w:tcW w:w="485" w:type="pct"/>
            <w:shd w:val="clear" w:color="auto" w:fill="auto"/>
            <w:noWrap/>
            <w:vAlign w:val="center"/>
          </w:tcPr>
          <w:p w14:paraId="15F739D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清代</w:t>
            </w:r>
          </w:p>
        </w:tc>
        <w:tc>
          <w:tcPr>
            <w:tcW w:w="1115" w:type="pct"/>
            <w:shd w:val="clear" w:color="auto" w:fill="auto"/>
            <w:noWrap/>
            <w:vAlign w:val="center"/>
          </w:tcPr>
          <w:p w14:paraId="20F78DF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广东省</w:t>
            </w:r>
          </w:p>
          <w:p w14:paraId="4112032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文物保护单位</w:t>
            </w:r>
          </w:p>
        </w:tc>
        <w:tc>
          <w:tcPr>
            <w:tcW w:w="485" w:type="pct"/>
            <w:shd w:val="clear" w:color="auto" w:fill="auto"/>
            <w:noWrap/>
            <w:vAlign w:val="center"/>
          </w:tcPr>
          <w:p w14:paraId="7B42953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古建筑</w:t>
            </w:r>
          </w:p>
        </w:tc>
        <w:tc>
          <w:tcPr>
            <w:tcW w:w="1117" w:type="pct"/>
            <w:shd w:val="clear" w:color="auto" w:fill="auto"/>
            <w:noWrap/>
            <w:vAlign w:val="center"/>
          </w:tcPr>
          <w:p w14:paraId="17F9D41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2012年10月20日</w:t>
            </w:r>
          </w:p>
          <w:p w14:paraId="291D6EB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（省第七批）</w:t>
            </w:r>
          </w:p>
        </w:tc>
      </w:tr>
      <w:tr w14:paraId="2CCD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84" w:type="pct"/>
            <w:shd w:val="clear" w:color="auto" w:fill="auto"/>
            <w:noWrap/>
            <w:vAlign w:val="center"/>
          </w:tcPr>
          <w:p w14:paraId="64CA1BE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w:t>
            </w:r>
          </w:p>
        </w:tc>
        <w:tc>
          <w:tcPr>
            <w:tcW w:w="1410" w:type="pct"/>
            <w:shd w:val="clear" w:color="auto" w:fill="auto"/>
            <w:noWrap/>
            <w:vAlign w:val="center"/>
          </w:tcPr>
          <w:p w14:paraId="4BBF6A8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上岳古围村</w:t>
            </w:r>
            <w:r>
              <w:rPr>
                <w:rFonts w:hint="eastAsia" w:ascii="仿宋" w:hAnsi="仿宋" w:eastAsia="仿宋" w:cs="Times New Roman"/>
                <w:color w:val="000000"/>
                <w:kern w:val="2"/>
                <w:sz w:val="24"/>
                <w:szCs w:val="28"/>
                <w:lang w:val="en-US" w:eastAsia="zh-CN" w:bidi="ar-SA"/>
              </w:rPr>
              <w:t>（主要文物保护本体：归仁里、泗吉堂、乡贤朝瑞朱公祠、槐亭朱公祠、厚元里门楼、五龙过脊）</w:t>
            </w:r>
          </w:p>
        </w:tc>
        <w:tc>
          <w:tcPr>
            <w:tcW w:w="485" w:type="pct"/>
            <w:shd w:val="clear" w:color="auto" w:fill="auto"/>
            <w:noWrap/>
            <w:vAlign w:val="center"/>
          </w:tcPr>
          <w:p w14:paraId="47DF103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明清</w:t>
            </w:r>
          </w:p>
        </w:tc>
        <w:tc>
          <w:tcPr>
            <w:tcW w:w="1115" w:type="pct"/>
            <w:shd w:val="clear" w:color="auto" w:fill="auto"/>
            <w:noWrap/>
            <w:vAlign w:val="center"/>
          </w:tcPr>
          <w:p w14:paraId="0B072D0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佛冈县</w:t>
            </w:r>
          </w:p>
          <w:p w14:paraId="3CDA0C3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文物保护单位</w:t>
            </w:r>
          </w:p>
        </w:tc>
        <w:tc>
          <w:tcPr>
            <w:tcW w:w="485" w:type="pct"/>
            <w:shd w:val="clear" w:color="auto" w:fill="auto"/>
            <w:noWrap/>
            <w:vAlign w:val="center"/>
          </w:tcPr>
          <w:p w14:paraId="32D0CE4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古建筑</w:t>
            </w:r>
          </w:p>
        </w:tc>
        <w:tc>
          <w:tcPr>
            <w:tcW w:w="1117" w:type="pct"/>
            <w:shd w:val="clear" w:color="auto" w:fill="auto"/>
            <w:noWrap/>
            <w:vAlign w:val="center"/>
          </w:tcPr>
          <w:p w14:paraId="2683626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2006年8月8日</w:t>
            </w:r>
          </w:p>
          <w:p w14:paraId="52871D4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（县第二批）</w:t>
            </w:r>
          </w:p>
        </w:tc>
      </w:tr>
      <w:tr w14:paraId="1919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84" w:type="pct"/>
            <w:shd w:val="clear" w:color="auto" w:fill="auto"/>
            <w:noWrap/>
            <w:vAlign w:val="center"/>
          </w:tcPr>
          <w:p w14:paraId="2243A62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w:t>
            </w:r>
          </w:p>
        </w:tc>
        <w:tc>
          <w:tcPr>
            <w:tcW w:w="1410" w:type="pct"/>
            <w:shd w:val="clear" w:color="auto" w:fill="auto"/>
            <w:noWrap/>
            <w:vAlign w:val="center"/>
          </w:tcPr>
          <w:p w14:paraId="6BE2063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广厚里门楼</w:t>
            </w:r>
          </w:p>
        </w:tc>
        <w:tc>
          <w:tcPr>
            <w:tcW w:w="485" w:type="pct"/>
            <w:shd w:val="clear" w:color="auto" w:fill="auto"/>
            <w:noWrap/>
            <w:vAlign w:val="center"/>
          </w:tcPr>
          <w:p w14:paraId="54FC735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15" w:type="pct"/>
            <w:shd w:val="clear" w:color="auto" w:fill="auto"/>
            <w:noWrap/>
            <w:vAlign w:val="center"/>
          </w:tcPr>
          <w:p w14:paraId="5382053F">
            <w:pPr>
              <w:widowControl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未定级不可移动文物</w:t>
            </w:r>
          </w:p>
        </w:tc>
        <w:tc>
          <w:tcPr>
            <w:tcW w:w="485" w:type="pct"/>
            <w:shd w:val="clear" w:color="auto" w:fill="auto"/>
            <w:noWrap/>
            <w:vAlign w:val="center"/>
          </w:tcPr>
          <w:p w14:paraId="0391C49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古建筑</w:t>
            </w:r>
          </w:p>
        </w:tc>
        <w:tc>
          <w:tcPr>
            <w:tcW w:w="1117" w:type="pct"/>
            <w:shd w:val="clear" w:color="auto" w:fill="auto"/>
            <w:noWrap/>
            <w:vAlign w:val="center"/>
          </w:tcPr>
          <w:p w14:paraId="5DD4539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w:t>
            </w:r>
          </w:p>
        </w:tc>
      </w:tr>
      <w:tr w14:paraId="7495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84" w:type="pct"/>
            <w:shd w:val="clear" w:color="auto" w:fill="auto"/>
            <w:noWrap/>
            <w:vAlign w:val="center"/>
          </w:tcPr>
          <w:p w14:paraId="58B4F326">
            <w:pPr>
              <w:widowControl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4</w:t>
            </w:r>
          </w:p>
        </w:tc>
        <w:tc>
          <w:tcPr>
            <w:tcW w:w="1410" w:type="pct"/>
            <w:shd w:val="clear" w:color="auto" w:fill="auto"/>
            <w:noWrap/>
            <w:vAlign w:val="center"/>
          </w:tcPr>
          <w:p w14:paraId="40317C8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厚元里内门楼</w:t>
            </w:r>
          </w:p>
        </w:tc>
        <w:tc>
          <w:tcPr>
            <w:tcW w:w="485" w:type="pct"/>
            <w:shd w:val="clear" w:color="auto" w:fill="auto"/>
            <w:noWrap/>
            <w:vAlign w:val="center"/>
          </w:tcPr>
          <w:p w14:paraId="2A22569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清道光</w:t>
            </w:r>
          </w:p>
        </w:tc>
        <w:tc>
          <w:tcPr>
            <w:tcW w:w="1115" w:type="pct"/>
            <w:shd w:val="clear" w:color="auto" w:fill="auto"/>
            <w:noWrap/>
            <w:vAlign w:val="center"/>
          </w:tcPr>
          <w:p w14:paraId="2E6D5644">
            <w:pPr>
              <w:widowControl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未定级不可移动文物</w:t>
            </w:r>
          </w:p>
        </w:tc>
        <w:tc>
          <w:tcPr>
            <w:tcW w:w="485" w:type="pct"/>
            <w:shd w:val="clear" w:color="auto" w:fill="auto"/>
            <w:noWrap/>
            <w:vAlign w:val="center"/>
          </w:tcPr>
          <w:p w14:paraId="045ED50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古建筑</w:t>
            </w:r>
          </w:p>
        </w:tc>
        <w:tc>
          <w:tcPr>
            <w:tcW w:w="1117" w:type="pct"/>
            <w:shd w:val="clear" w:color="auto" w:fill="auto"/>
            <w:noWrap/>
            <w:vAlign w:val="center"/>
          </w:tcPr>
          <w:p w14:paraId="05E6246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w:t>
            </w:r>
          </w:p>
        </w:tc>
      </w:tr>
    </w:tbl>
    <w:p w14:paraId="2D9D76F0">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10" w:name="_Toc5742"/>
      <w:bookmarkStart w:id="11" w:name="_Toc24733"/>
      <w:bookmarkStart w:id="12" w:name="_Toc31977"/>
      <w:r>
        <w:rPr>
          <w:rFonts w:hint="eastAsia" w:ascii="宋体" w:hAnsi="宋体" w:eastAsia="宋体" w:cs="宋体"/>
          <w:b/>
          <w:bCs/>
          <w:color w:val="auto"/>
          <w:sz w:val="30"/>
          <w:szCs w:val="30"/>
          <w:lang w:val="en-US" w:eastAsia="zh-CN"/>
        </w:rPr>
        <w:t>附表3</w:t>
      </w:r>
      <w:bookmarkEnd w:id="10"/>
      <w:bookmarkEnd w:id="11"/>
      <w:bookmarkEnd w:id="12"/>
      <w:r>
        <w:rPr>
          <w:rFonts w:hint="eastAsia" w:ascii="宋体" w:hAnsi="宋体" w:eastAsia="宋体" w:cs="宋体"/>
          <w:b/>
          <w:bCs/>
          <w:color w:val="auto"/>
          <w:sz w:val="30"/>
          <w:szCs w:val="30"/>
          <w:lang w:val="en-US" w:eastAsia="zh-CN"/>
        </w:rPr>
        <w:t>推荐历史建筑线索信息一览表</w:t>
      </w:r>
    </w:p>
    <w:tbl>
      <w:tblPr>
        <w:tblStyle w:val="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419"/>
        <w:gridCol w:w="2188"/>
        <w:gridCol w:w="1903"/>
        <w:gridCol w:w="1302"/>
      </w:tblGrid>
      <w:tr w14:paraId="326E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16B6DEE3">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序号</w:t>
            </w:r>
          </w:p>
        </w:tc>
        <w:tc>
          <w:tcPr>
            <w:tcW w:w="1426" w:type="pct"/>
            <w:shd w:val="clear" w:color="auto" w:fill="auto"/>
            <w:noWrap/>
            <w:vAlign w:val="center"/>
          </w:tcPr>
          <w:p w14:paraId="0945AAF2">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名称</w:t>
            </w:r>
          </w:p>
        </w:tc>
        <w:tc>
          <w:tcPr>
            <w:tcW w:w="1290" w:type="pct"/>
            <w:shd w:val="clear" w:color="auto" w:fill="auto"/>
            <w:noWrap/>
            <w:vAlign w:val="center"/>
          </w:tcPr>
          <w:p w14:paraId="3EFE0B7E">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年代</w:t>
            </w:r>
          </w:p>
        </w:tc>
        <w:tc>
          <w:tcPr>
            <w:tcW w:w="1105" w:type="pct"/>
            <w:shd w:val="clear" w:color="auto" w:fill="auto"/>
            <w:noWrap/>
            <w:vAlign w:val="center"/>
          </w:tcPr>
          <w:p w14:paraId="3E60A4C2">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基底面积（㎡）</w:t>
            </w:r>
          </w:p>
        </w:tc>
        <w:tc>
          <w:tcPr>
            <w:tcW w:w="769" w:type="pct"/>
            <w:shd w:val="clear" w:color="auto" w:fill="auto"/>
            <w:noWrap/>
            <w:vAlign w:val="center"/>
          </w:tcPr>
          <w:p w14:paraId="4BF763F2">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类型</w:t>
            </w:r>
          </w:p>
        </w:tc>
      </w:tr>
      <w:tr w14:paraId="233C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1E225F5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w:t>
            </w:r>
          </w:p>
        </w:tc>
        <w:tc>
          <w:tcPr>
            <w:tcW w:w="1426" w:type="pct"/>
            <w:shd w:val="clear" w:color="auto" w:fill="auto"/>
            <w:noWrap/>
            <w:vAlign w:val="center"/>
          </w:tcPr>
          <w:p w14:paraId="3E199C3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彤绣朱公祠</w:t>
            </w:r>
          </w:p>
        </w:tc>
        <w:tc>
          <w:tcPr>
            <w:tcW w:w="1290" w:type="pct"/>
            <w:shd w:val="clear" w:color="auto" w:fill="auto"/>
            <w:noWrap/>
            <w:vAlign w:val="center"/>
          </w:tcPr>
          <w:p w14:paraId="1F05D14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031BE6F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129.18</w:t>
            </w:r>
          </w:p>
        </w:tc>
        <w:tc>
          <w:tcPr>
            <w:tcW w:w="769" w:type="pct"/>
            <w:shd w:val="clear" w:color="auto" w:fill="auto"/>
            <w:noWrap/>
            <w:vAlign w:val="center"/>
          </w:tcPr>
          <w:p w14:paraId="33A1FE8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坛庙祠堂</w:t>
            </w:r>
          </w:p>
        </w:tc>
      </w:tr>
      <w:tr w14:paraId="64D0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58D3A84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w:t>
            </w:r>
          </w:p>
        </w:tc>
        <w:tc>
          <w:tcPr>
            <w:tcW w:w="1426" w:type="pct"/>
            <w:shd w:val="clear" w:color="auto" w:fill="auto"/>
            <w:noWrap/>
            <w:vAlign w:val="center"/>
          </w:tcPr>
          <w:p w14:paraId="28305C9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后峰朱公祠</w:t>
            </w:r>
          </w:p>
        </w:tc>
        <w:tc>
          <w:tcPr>
            <w:tcW w:w="1290" w:type="pct"/>
            <w:shd w:val="clear" w:color="auto" w:fill="auto"/>
            <w:noWrap/>
            <w:vAlign w:val="center"/>
          </w:tcPr>
          <w:p w14:paraId="39A3575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民国</w:t>
            </w:r>
          </w:p>
        </w:tc>
        <w:tc>
          <w:tcPr>
            <w:tcW w:w="1105" w:type="pct"/>
            <w:shd w:val="clear" w:color="auto" w:fill="auto"/>
            <w:noWrap/>
            <w:vAlign w:val="center"/>
          </w:tcPr>
          <w:p w14:paraId="13D5D2E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165.32</w:t>
            </w:r>
          </w:p>
        </w:tc>
        <w:tc>
          <w:tcPr>
            <w:tcW w:w="769" w:type="pct"/>
            <w:shd w:val="clear" w:color="auto" w:fill="auto"/>
            <w:noWrap/>
            <w:vAlign w:val="center"/>
          </w:tcPr>
          <w:p w14:paraId="6C57F3C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坛庙祠堂</w:t>
            </w:r>
          </w:p>
        </w:tc>
      </w:tr>
      <w:tr w14:paraId="2A19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1C97C8B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w:t>
            </w:r>
          </w:p>
        </w:tc>
        <w:tc>
          <w:tcPr>
            <w:tcW w:w="1426" w:type="pct"/>
            <w:shd w:val="clear" w:color="auto" w:fill="auto"/>
            <w:noWrap/>
            <w:vAlign w:val="center"/>
          </w:tcPr>
          <w:p w14:paraId="2D58761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村心里门楼</w:t>
            </w:r>
          </w:p>
        </w:tc>
        <w:tc>
          <w:tcPr>
            <w:tcW w:w="1290" w:type="pct"/>
            <w:shd w:val="clear" w:color="auto" w:fill="auto"/>
            <w:noWrap/>
            <w:vAlign w:val="center"/>
          </w:tcPr>
          <w:p w14:paraId="4A33AF2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明代及以前</w:t>
            </w:r>
          </w:p>
        </w:tc>
        <w:tc>
          <w:tcPr>
            <w:tcW w:w="1105" w:type="pct"/>
            <w:shd w:val="clear" w:color="auto" w:fill="auto"/>
            <w:noWrap/>
            <w:vAlign w:val="center"/>
          </w:tcPr>
          <w:p w14:paraId="379E8F8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45.45</w:t>
            </w:r>
          </w:p>
        </w:tc>
        <w:tc>
          <w:tcPr>
            <w:tcW w:w="769" w:type="pct"/>
            <w:shd w:val="clear" w:color="auto" w:fill="auto"/>
            <w:noWrap/>
            <w:vAlign w:val="center"/>
          </w:tcPr>
          <w:p w14:paraId="683E326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bl>
    <w:p w14:paraId="5DB43F60">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13" w:name="_Toc29453"/>
      <w:bookmarkStart w:id="14" w:name="_Toc26435"/>
      <w:bookmarkStart w:id="15" w:name="_Toc23851"/>
      <w:bookmarkStart w:id="16" w:name="_Toc31349"/>
      <w:bookmarkStart w:id="17" w:name="_Toc7680"/>
      <w:bookmarkStart w:id="18" w:name="_Toc22802"/>
      <w:bookmarkStart w:id="19" w:name="_Toc4389"/>
      <w:r>
        <w:rPr>
          <w:rFonts w:hint="eastAsia" w:ascii="宋体" w:hAnsi="宋体" w:eastAsia="宋体" w:cs="宋体"/>
          <w:b/>
          <w:bCs/>
          <w:color w:val="auto"/>
          <w:sz w:val="30"/>
          <w:szCs w:val="30"/>
          <w:lang w:val="en-US" w:eastAsia="zh-CN"/>
        </w:rPr>
        <w:t>附表4</w:t>
      </w:r>
      <w:bookmarkEnd w:id="13"/>
      <w:bookmarkEnd w:id="14"/>
      <w:bookmarkEnd w:id="15"/>
      <w:bookmarkEnd w:id="16"/>
      <w:r>
        <w:rPr>
          <w:rFonts w:hint="eastAsia" w:ascii="宋体" w:hAnsi="宋体" w:eastAsia="宋体" w:cs="宋体"/>
          <w:b/>
          <w:bCs/>
          <w:color w:val="auto"/>
          <w:sz w:val="30"/>
          <w:szCs w:val="30"/>
          <w:lang w:val="en-US" w:eastAsia="zh-CN"/>
        </w:rPr>
        <w:t>推荐传统风貌建筑线索信息一览表</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420"/>
        <w:gridCol w:w="2188"/>
        <w:gridCol w:w="1904"/>
        <w:gridCol w:w="1302"/>
      </w:tblGrid>
      <w:tr w14:paraId="7021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0BAD9D96">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序号</w:t>
            </w:r>
          </w:p>
        </w:tc>
        <w:tc>
          <w:tcPr>
            <w:tcW w:w="1426" w:type="pct"/>
            <w:shd w:val="clear" w:color="auto" w:fill="auto"/>
            <w:noWrap/>
            <w:vAlign w:val="center"/>
          </w:tcPr>
          <w:p w14:paraId="3BA2B28F">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名称</w:t>
            </w:r>
          </w:p>
        </w:tc>
        <w:tc>
          <w:tcPr>
            <w:tcW w:w="1290" w:type="pct"/>
            <w:shd w:val="clear" w:color="auto" w:fill="auto"/>
            <w:noWrap/>
            <w:vAlign w:val="center"/>
          </w:tcPr>
          <w:p w14:paraId="448067A5">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年代</w:t>
            </w:r>
          </w:p>
        </w:tc>
        <w:tc>
          <w:tcPr>
            <w:tcW w:w="1105" w:type="pct"/>
            <w:shd w:val="clear" w:color="auto" w:fill="auto"/>
            <w:noWrap/>
            <w:vAlign w:val="center"/>
          </w:tcPr>
          <w:p w14:paraId="1A2768D1">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基底面积（㎡）</w:t>
            </w:r>
          </w:p>
        </w:tc>
        <w:tc>
          <w:tcPr>
            <w:tcW w:w="769" w:type="pct"/>
            <w:shd w:val="clear" w:color="auto" w:fill="auto"/>
            <w:noWrap/>
            <w:vAlign w:val="center"/>
          </w:tcPr>
          <w:p w14:paraId="0EB9B16A">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类型</w:t>
            </w:r>
          </w:p>
        </w:tc>
      </w:tr>
      <w:tr w14:paraId="5198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38CD559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w:t>
            </w:r>
          </w:p>
        </w:tc>
        <w:tc>
          <w:tcPr>
            <w:tcW w:w="1426" w:type="pct"/>
            <w:shd w:val="clear" w:color="auto" w:fill="auto"/>
            <w:noWrap/>
            <w:vAlign w:val="center"/>
          </w:tcPr>
          <w:p w14:paraId="5D3B320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扶角朱公祠</w:t>
            </w:r>
          </w:p>
        </w:tc>
        <w:tc>
          <w:tcPr>
            <w:tcW w:w="1290" w:type="pct"/>
            <w:shd w:val="clear" w:color="auto" w:fill="auto"/>
            <w:noWrap/>
            <w:vAlign w:val="center"/>
          </w:tcPr>
          <w:p w14:paraId="1324D18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0FCA4DE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161.66</w:t>
            </w:r>
          </w:p>
        </w:tc>
        <w:tc>
          <w:tcPr>
            <w:tcW w:w="769" w:type="pct"/>
            <w:shd w:val="clear" w:color="auto" w:fill="auto"/>
            <w:noWrap/>
            <w:vAlign w:val="center"/>
          </w:tcPr>
          <w:p w14:paraId="0888CEC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坛庙祠堂</w:t>
            </w:r>
          </w:p>
        </w:tc>
      </w:tr>
      <w:tr w14:paraId="6E5D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567252B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w:t>
            </w:r>
          </w:p>
        </w:tc>
        <w:tc>
          <w:tcPr>
            <w:tcW w:w="1426" w:type="pct"/>
            <w:shd w:val="clear" w:color="auto" w:fill="auto"/>
            <w:noWrap/>
            <w:vAlign w:val="center"/>
          </w:tcPr>
          <w:p w14:paraId="558571C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右桥头里门楼</w:t>
            </w:r>
          </w:p>
        </w:tc>
        <w:tc>
          <w:tcPr>
            <w:tcW w:w="1290" w:type="pct"/>
            <w:shd w:val="clear" w:color="auto" w:fill="auto"/>
            <w:noWrap/>
            <w:vAlign w:val="center"/>
          </w:tcPr>
          <w:p w14:paraId="0DED186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明代及以前</w:t>
            </w:r>
          </w:p>
        </w:tc>
        <w:tc>
          <w:tcPr>
            <w:tcW w:w="1105" w:type="pct"/>
            <w:shd w:val="clear" w:color="auto" w:fill="auto"/>
            <w:noWrap/>
            <w:vAlign w:val="center"/>
          </w:tcPr>
          <w:p w14:paraId="61DBD2B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33.14</w:t>
            </w:r>
          </w:p>
        </w:tc>
        <w:tc>
          <w:tcPr>
            <w:tcW w:w="769" w:type="pct"/>
            <w:shd w:val="clear" w:color="auto" w:fill="auto"/>
            <w:noWrap/>
            <w:vAlign w:val="center"/>
          </w:tcPr>
          <w:p w14:paraId="2C456C3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r w14:paraId="19C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1CCADA3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w:t>
            </w:r>
          </w:p>
        </w:tc>
        <w:tc>
          <w:tcPr>
            <w:tcW w:w="1426" w:type="pct"/>
            <w:shd w:val="clear" w:color="auto" w:fill="auto"/>
            <w:noWrap/>
            <w:vAlign w:val="center"/>
          </w:tcPr>
          <w:p w14:paraId="38EA16A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左桥头里门楼</w:t>
            </w:r>
          </w:p>
        </w:tc>
        <w:tc>
          <w:tcPr>
            <w:tcW w:w="1290" w:type="pct"/>
            <w:shd w:val="clear" w:color="auto" w:fill="auto"/>
            <w:noWrap/>
            <w:vAlign w:val="center"/>
          </w:tcPr>
          <w:p w14:paraId="0DA2498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明代及以前</w:t>
            </w:r>
          </w:p>
        </w:tc>
        <w:tc>
          <w:tcPr>
            <w:tcW w:w="1105" w:type="pct"/>
            <w:shd w:val="clear" w:color="auto" w:fill="auto"/>
            <w:noWrap/>
            <w:vAlign w:val="center"/>
          </w:tcPr>
          <w:p w14:paraId="4D5FF80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34.60</w:t>
            </w:r>
          </w:p>
        </w:tc>
        <w:tc>
          <w:tcPr>
            <w:tcW w:w="769" w:type="pct"/>
            <w:shd w:val="clear" w:color="auto" w:fill="auto"/>
            <w:noWrap/>
            <w:vAlign w:val="center"/>
          </w:tcPr>
          <w:p w14:paraId="0746C96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r w14:paraId="6F0D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53AAAD0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4</w:t>
            </w:r>
          </w:p>
        </w:tc>
        <w:tc>
          <w:tcPr>
            <w:tcW w:w="1426" w:type="pct"/>
            <w:shd w:val="clear" w:color="auto" w:fill="auto"/>
            <w:noWrap/>
            <w:vAlign w:val="center"/>
          </w:tcPr>
          <w:p w14:paraId="0AED2B1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迎恩里门楼</w:t>
            </w:r>
          </w:p>
        </w:tc>
        <w:tc>
          <w:tcPr>
            <w:tcW w:w="1290" w:type="pct"/>
            <w:shd w:val="clear" w:color="auto" w:fill="auto"/>
            <w:noWrap/>
            <w:vAlign w:val="center"/>
          </w:tcPr>
          <w:p w14:paraId="49D5464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58966E0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20.90</w:t>
            </w:r>
          </w:p>
        </w:tc>
        <w:tc>
          <w:tcPr>
            <w:tcW w:w="769" w:type="pct"/>
            <w:shd w:val="clear" w:color="auto" w:fill="auto"/>
            <w:noWrap/>
            <w:vAlign w:val="center"/>
          </w:tcPr>
          <w:p w14:paraId="7F598FD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r w14:paraId="5769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5657C308">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5</w:t>
            </w:r>
          </w:p>
        </w:tc>
        <w:tc>
          <w:tcPr>
            <w:tcW w:w="1426" w:type="pct"/>
            <w:shd w:val="clear" w:color="auto" w:fill="auto"/>
            <w:noWrap/>
            <w:vAlign w:val="center"/>
          </w:tcPr>
          <w:p w14:paraId="6E4A0F88">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上东山里门楼</w:t>
            </w:r>
          </w:p>
        </w:tc>
        <w:tc>
          <w:tcPr>
            <w:tcW w:w="1290" w:type="pct"/>
            <w:shd w:val="clear" w:color="auto" w:fill="auto"/>
            <w:noWrap/>
            <w:vAlign w:val="center"/>
          </w:tcPr>
          <w:p w14:paraId="7359433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0826BB8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19.87</w:t>
            </w:r>
          </w:p>
        </w:tc>
        <w:tc>
          <w:tcPr>
            <w:tcW w:w="769" w:type="pct"/>
            <w:shd w:val="clear" w:color="auto" w:fill="auto"/>
            <w:noWrap/>
            <w:vAlign w:val="center"/>
          </w:tcPr>
          <w:p w14:paraId="682ACE3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r w14:paraId="6D5C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1275E4A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6</w:t>
            </w:r>
          </w:p>
        </w:tc>
        <w:tc>
          <w:tcPr>
            <w:tcW w:w="1426" w:type="pct"/>
            <w:shd w:val="clear" w:color="auto" w:fill="auto"/>
            <w:noWrap/>
            <w:vAlign w:val="center"/>
          </w:tcPr>
          <w:p w14:paraId="43EAD84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下东山里门楼</w:t>
            </w:r>
          </w:p>
        </w:tc>
        <w:tc>
          <w:tcPr>
            <w:tcW w:w="1290" w:type="pct"/>
            <w:shd w:val="clear" w:color="auto" w:fill="auto"/>
            <w:noWrap/>
            <w:vAlign w:val="center"/>
          </w:tcPr>
          <w:p w14:paraId="196FED6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147CD72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30.29</w:t>
            </w:r>
          </w:p>
        </w:tc>
        <w:tc>
          <w:tcPr>
            <w:tcW w:w="769" w:type="pct"/>
            <w:shd w:val="clear" w:color="auto" w:fill="auto"/>
            <w:noWrap/>
            <w:vAlign w:val="center"/>
          </w:tcPr>
          <w:p w14:paraId="374A867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r w14:paraId="14FD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545A0BC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7</w:t>
            </w:r>
          </w:p>
        </w:tc>
        <w:tc>
          <w:tcPr>
            <w:tcW w:w="1426" w:type="pct"/>
            <w:shd w:val="clear" w:color="auto" w:fill="auto"/>
            <w:noWrap/>
            <w:vAlign w:val="center"/>
          </w:tcPr>
          <w:p w14:paraId="61FDFD6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前村里门楼</w:t>
            </w:r>
          </w:p>
        </w:tc>
        <w:tc>
          <w:tcPr>
            <w:tcW w:w="1290" w:type="pct"/>
            <w:shd w:val="clear" w:color="auto" w:fill="auto"/>
            <w:noWrap/>
            <w:vAlign w:val="center"/>
          </w:tcPr>
          <w:p w14:paraId="6DBAF25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30E196B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22.29</w:t>
            </w:r>
          </w:p>
        </w:tc>
        <w:tc>
          <w:tcPr>
            <w:tcW w:w="769" w:type="pct"/>
            <w:shd w:val="clear" w:color="auto" w:fill="auto"/>
            <w:noWrap/>
            <w:vAlign w:val="center"/>
          </w:tcPr>
          <w:p w14:paraId="1919F52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r w14:paraId="13F6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62C0831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8</w:t>
            </w:r>
          </w:p>
        </w:tc>
        <w:tc>
          <w:tcPr>
            <w:tcW w:w="1426" w:type="pct"/>
            <w:shd w:val="clear" w:color="auto" w:fill="auto"/>
            <w:noWrap/>
            <w:vAlign w:val="center"/>
          </w:tcPr>
          <w:p w14:paraId="6220E54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后村里门楼</w:t>
            </w:r>
          </w:p>
        </w:tc>
        <w:tc>
          <w:tcPr>
            <w:tcW w:w="1290" w:type="pct"/>
            <w:shd w:val="clear" w:color="auto" w:fill="auto"/>
            <w:noWrap/>
            <w:vAlign w:val="center"/>
          </w:tcPr>
          <w:p w14:paraId="35EAF22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2C504F8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26.09</w:t>
            </w:r>
          </w:p>
        </w:tc>
        <w:tc>
          <w:tcPr>
            <w:tcW w:w="769" w:type="pct"/>
            <w:shd w:val="clear" w:color="auto" w:fill="auto"/>
            <w:noWrap/>
            <w:vAlign w:val="center"/>
          </w:tcPr>
          <w:p w14:paraId="23FF5B3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r w14:paraId="4D00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418388B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9</w:t>
            </w:r>
          </w:p>
        </w:tc>
        <w:tc>
          <w:tcPr>
            <w:tcW w:w="1426" w:type="pct"/>
            <w:shd w:val="clear" w:color="auto" w:fill="auto"/>
            <w:noWrap/>
            <w:vAlign w:val="center"/>
          </w:tcPr>
          <w:p w14:paraId="02ABB34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敦厚里门楼</w:t>
            </w:r>
          </w:p>
        </w:tc>
        <w:tc>
          <w:tcPr>
            <w:tcW w:w="1290" w:type="pct"/>
            <w:shd w:val="clear" w:color="auto" w:fill="auto"/>
            <w:noWrap/>
            <w:vAlign w:val="center"/>
          </w:tcPr>
          <w:p w14:paraId="7A1B375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6178D07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29.40</w:t>
            </w:r>
          </w:p>
        </w:tc>
        <w:tc>
          <w:tcPr>
            <w:tcW w:w="769" w:type="pct"/>
            <w:shd w:val="clear" w:color="auto" w:fill="auto"/>
            <w:noWrap/>
            <w:vAlign w:val="center"/>
          </w:tcPr>
          <w:p w14:paraId="011E3F5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r w14:paraId="002B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7" w:type="pct"/>
            <w:shd w:val="clear" w:color="auto" w:fill="auto"/>
            <w:noWrap/>
            <w:vAlign w:val="center"/>
          </w:tcPr>
          <w:p w14:paraId="2AC4DA4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10</w:t>
            </w:r>
          </w:p>
        </w:tc>
        <w:tc>
          <w:tcPr>
            <w:tcW w:w="1426" w:type="pct"/>
            <w:shd w:val="clear" w:color="auto" w:fill="auto"/>
            <w:noWrap/>
            <w:vAlign w:val="center"/>
          </w:tcPr>
          <w:p w14:paraId="5E6C75F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忠厚里门楼</w:t>
            </w:r>
          </w:p>
        </w:tc>
        <w:tc>
          <w:tcPr>
            <w:tcW w:w="1290" w:type="pct"/>
            <w:shd w:val="clear" w:color="auto" w:fill="auto"/>
            <w:noWrap/>
            <w:vAlign w:val="center"/>
          </w:tcPr>
          <w:p w14:paraId="031D0D6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清代</w:t>
            </w:r>
          </w:p>
        </w:tc>
        <w:tc>
          <w:tcPr>
            <w:tcW w:w="1105" w:type="pct"/>
            <w:shd w:val="clear" w:color="auto" w:fill="auto"/>
            <w:noWrap/>
            <w:vAlign w:val="center"/>
          </w:tcPr>
          <w:p w14:paraId="0C61E1D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30.75</w:t>
            </w:r>
          </w:p>
        </w:tc>
        <w:tc>
          <w:tcPr>
            <w:tcW w:w="769" w:type="pct"/>
            <w:shd w:val="clear" w:color="auto" w:fill="auto"/>
            <w:noWrap/>
            <w:vAlign w:val="center"/>
          </w:tcPr>
          <w:p w14:paraId="256C70B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门楼</w:t>
            </w:r>
          </w:p>
        </w:tc>
      </w:tr>
    </w:tbl>
    <w:p w14:paraId="59718AC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20" w:name="_Toc8502"/>
      <w:r>
        <w:rPr>
          <w:rFonts w:hint="eastAsia" w:ascii="宋体" w:hAnsi="宋体" w:eastAsia="宋体" w:cs="宋体"/>
          <w:b/>
          <w:bCs/>
          <w:color w:val="auto"/>
          <w:sz w:val="30"/>
          <w:szCs w:val="30"/>
          <w:lang w:val="en-US" w:eastAsia="zh-CN"/>
        </w:rPr>
        <w:t>附表</w:t>
      </w:r>
      <w:bookmarkEnd w:id="17"/>
      <w:bookmarkEnd w:id="18"/>
      <w:r>
        <w:rPr>
          <w:rFonts w:hint="eastAsia" w:ascii="宋体" w:hAnsi="宋体" w:eastAsia="宋体" w:cs="宋体"/>
          <w:b/>
          <w:bCs/>
          <w:color w:val="auto"/>
          <w:sz w:val="30"/>
          <w:szCs w:val="30"/>
          <w:lang w:val="en-US" w:eastAsia="zh-CN"/>
        </w:rPr>
        <w:t>5</w:t>
      </w:r>
      <w:bookmarkEnd w:id="19"/>
      <w:bookmarkEnd w:id="20"/>
      <w:r>
        <w:rPr>
          <w:rFonts w:hint="eastAsia" w:ascii="宋体" w:hAnsi="宋体" w:eastAsia="宋体" w:cs="宋体"/>
          <w:b/>
          <w:bCs/>
          <w:color w:val="auto"/>
          <w:sz w:val="30"/>
          <w:szCs w:val="30"/>
          <w:lang w:val="en-US" w:eastAsia="zh-CN"/>
        </w:rPr>
        <w:t>古树名木信息一览表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866"/>
        <w:gridCol w:w="1704"/>
        <w:gridCol w:w="1705"/>
        <w:gridCol w:w="1705"/>
      </w:tblGrid>
      <w:tr w14:paraId="43C1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4" w:type="pct"/>
            <w:shd w:val="clear" w:color="auto" w:fill="auto"/>
          </w:tcPr>
          <w:p w14:paraId="04D7E882">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名称</w:t>
            </w:r>
          </w:p>
        </w:tc>
        <w:tc>
          <w:tcPr>
            <w:tcW w:w="1094" w:type="pct"/>
            <w:shd w:val="clear" w:color="auto" w:fill="auto"/>
          </w:tcPr>
          <w:p w14:paraId="5CC7FE71">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位置</w:t>
            </w:r>
          </w:p>
        </w:tc>
        <w:tc>
          <w:tcPr>
            <w:tcW w:w="999" w:type="pct"/>
            <w:shd w:val="clear" w:color="auto" w:fill="auto"/>
          </w:tcPr>
          <w:p w14:paraId="4EE215A8">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古树等级</w:t>
            </w:r>
          </w:p>
        </w:tc>
        <w:tc>
          <w:tcPr>
            <w:tcW w:w="1000" w:type="pct"/>
            <w:shd w:val="clear" w:color="auto" w:fill="auto"/>
          </w:tcPr>
          <w:p w14:paraId="675F98C1">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估测树龄</w:t>
            </w:r>
          </w:p>
        </w:tc>
        <w:tc>
          <w:tcPr>
            <w:tcW w:w="1000" w:type="pct"/>
            <w:shd w:val="clear" w:color="auto" w:fill="auto"/>
          </w:tcPr>
          <w:p w14:paraId="72BB6016">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树高</w:t>
            </w:r>
          </w:p>
        </w:tc>
      </w:tr>
      <w:tr w14:paraId="7DB9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shd w:val="clear" w:color="auto" w:fill="auto"/>
            <w:vAlign w:val="center"/>
          </w:tcPr>
          <w:p w14:paraId="3AEB80B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榕树（细叶榕）</w:t>
            </w:r>
          </w:p>
        </w:tc>
        <w:tc>
          <w:tcPr>
            <w:tcW w:w="1094" w:type="pct"/>
            <w:shd w:val="clear" w:color="auto" w:fill="auto"/>
            <w:vAlign w:val="center"/>
          </w:tcPr>
          <w:p w14:paraId="3DECB69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龙山镇上岳村委会高禾塘</w:t>
            </w:r>
          </w:p>
        </w:tc>
        <w:tc>
          <w:tcPr>
            <w:tcW w:w="999" w:type="pct"/>
            <w:shd w:val="clear" w:color="auto" w:fill="auto"/>
            <w:vAlign w:val="center"/>
          </w:tcPr>
          <w:p w14:paraId="2F8E851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三级</w:t>
            </w:r>
          </w:p>
        </w:tc>
        <w:tc>
          <w:tcPr>
            <w:tcW w:w="1000" w:type="pct"/>
            <w:shd w:val="clear" w:color="auto" w:fill="auto"/>
            <w:vAlign w:val="center"/>
          </w:tcPr>
          <w:p w14:paraId="1FF8951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184年</w:t>
            </w:r>
          </w:p>
        </w:tc>
        <w:tc>
          <w:tcPr>
            <w:tcW w:w="1000" w:type="pct"/>
            <w:shd w:val="clear" w:color="auto" w:fill="auto"/>
            <w:vAlign w:val="center"/>
          </w:tcPr>
          <w:p w14:paraId="28AE0C9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18.5米</w:t>
            </w:r>
          </w:p>
        </w:tc>
      </w:tr>
      <w:tr w14:paraId="7F9E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shd w:val="clear" w:color="auto" w:fill="auto"/>
            <w:vAlign w:val="center"/>
          </w:tcPr>
          <w:p w14:paraId="5B4BDDB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榕树（细叶榕）</w:t>
            </w:r>
          </w:p>
        </w:tc>
        <w:tc>
          <w:tcPr>
            <w:tcW w:w="1094" w:type="pct"/>
            <w:shd w:val="clear" w:color="auto" w:fill="auto"/>
            <w:vAlign w:val="center"/>
          </w:tcPr>
          <w:p w14:paraId="27C8AD0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龙山镇上岳村委会牛栏岭</w:t>
            </w:r>
          </w:p>
        </w:tc>
        <w:tc>
          <w:tcPr>
            <w:tcW w:w="999" w:type="pct"/>
            <w:shd w:val="clear" w:color="auto" w:fill="auto"/>
            <w:vAlign w:val="center"/>
          </w:tcPr>
          <w:p w14:paraId="279D3FF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三级</w:t>
            </w:r>
          </w:p>
        </w:tc>
        <w:tc>
          <w:tcPr>
            <w:tcW w:w="1000" w:type="pct"/>
            <w:shd w:val="clear" w:color="auto" w:fill="auto"/>
            <w:vAlign w:val="center"/>
          </w:tcPr>
          <w:p w14:paraId="19D3A86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154年</w:t>
            </w:r>
          </w:p>
        </w:tc>
        <w:tc>
          <w:tcPr>
            <w:tcW w:w="1000" w:type="pct"/>
            <w:shd w:val="clear" w:color="auto" w:fill="auto"/>
            <w:vAlign w:val="center"/>
          </w:tcPr>
          <w:p w14:paraId="0406806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19米</w:t>
            </w:r>
          </w:p>
        </w:tc>
      </w:tr>
      <w:tr w14:paraId="19D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shd w:val="clear" w:color="auto" w:fill="auto"/>
            <w:vAlign w:val="center"/>
          </w:tcPr>
          <w:p w14:paraId="1AEB01F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榕树（细叶榕）</w:t>
            </w:r>
          </w:p>
        </w:tc>
        <w:tc>
          <w:tcPr>
            <w:tcW w:w="1094" w:type="pct"/>
            <w:shd w:val="clear" w:color="auto" w:fill="auto"/>
            <w:vAlign w:val="center"/>
          </w:tcPr>
          <w:p w14:paraId="1EA7757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龙山镇上岳村委会村委附近</w:t>
            </w:r>
          </w:p>
        </w:tc>
        <w:tc>
          <w:tcPr>
            <w:tcW w:w="999" w:type="pct"/>
            <w:shd w:val="clear" w:color="auto" w:fill="auto"/>
            <w:vAlign w:val="center"/>
          </w:tcPr>
          <w:p w14:paraId="044B72D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三级</w:t>
            </w:r>
          </w:p>
        </w:tc>
        <w:tc>
          <w:tcPr>
            <w:tcW w:w="1000" w:type="pct"/>
            <w:shd w:val="clear" w:color="auto" w:fill="auto"/>
            <w:vAlign w:val="center"/>
          </w:tcPr>
          <w:p w14:paraId="223106F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174年</w:t>
            </w:r>
          </w:p>
        </w:tc>
        <w:tc>
          <w:tcPr>
            <w:tcW w:w="1000" w:type="pct"/>
            <w:shd w:val="clear" w:color="auto" w:fill="auto"/>
            <w:vAlign w:val="center"/>
          </w:tcPr>
          <w:p w14:paraId="1ADFF20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22米</w:t>
            </w:r>
          </w:p>
        </w:tc>
      </w:tr>
      <w:tr w14:paraId="0C00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shd w:val="clear" w:color="auto" w:fill="auto"/>
            <w:vAlign w:val="center"/>
          </w:tcPr>
          <w:p w14:paraId="4A6761D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荔枝</w:t>
            </w:r>
          </w:p>
        </w:tc>
        <w:tc>
          <w:tcPr>
            <w:tcW w:w="1094" w:type="pct"/>
            <w:shd w:val="clear" w:color="auto" w:fill="auto"/>
            <w:vAlign w:val="center"/>
          </w:tcPr>
          <w:p w14:paraId="5A23922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龙山镇上岳村委会高朗仔村口</w:t>
            </w:r>
          </w:p>
        </w:tc>
        <w:tc>
          <w:tcPr>
            <w:tcW w:w="999" w:type="pct"/>
            <w:shd w:val="clear" w:color="auto" w:fill="auto"/>
            <w:vAlign w:val="center"/>
          </w:tcPr>
          <w:p w14:paraId="57F46E7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三级</w:t>
            </w:r>
          </w:p>
        </w:tc>
        <w:tc>
          <w:tcPr>
            <w:tcW w:w="1000" w:type="pct"/>
            <w:shd w:val="clear" w:color="auto" w:fill="auto"/>
            <w:vAlign w:val="center"/>
          </w:tcPr>
          <w:p w14:paraId="41894EC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144年</w:t>
            </w:r>
          </w:p>
        </w:tc>
        <w:tc>
          <w:tcPr>
            <w:tcW w:w="1000" w:type="pct"/>
            <w:shd w:val="clear" w:color="auto" w:fill="auto"/>
            <w:vAlign w:val="center"/>
          </w:tcPr>
          <w:p w14:paraId="48F99EA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9米</w:t>
            </w:r>
          </w:p>
        </w:tc>
      </w:tr>
      <w:tr w14:paraId="57E5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shd w:val="clear" w:color="auto" w:fill="auto"/>
            <w:vAlign w:val="center"/>
          </w:tcPr>
          <w:p w14:paraId="4362CA5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榕树（细叶榕）</w:t>
            </w:r>
          </w:p>
        </w:tc>
        <w:tc>
          <w:tcPr>
            <w:tcW w:w="1094" w:type="pct"/>
            <w:shd w:val="clear" w:color="auto" w:fill="auto"/>
            <w:vAlign w:val="center"/>
          </w:tcPr>
          <w:p w14:paraId="422001E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龙山镇上岳村委会村委附近</w:t>
            </w:r>
          </w:p>
        </w:tc>
        <w:tc>
          <w:tcPr>
            <w:tcW w:w="999" w:type="pct"/>
            <w:shd w:val="clear" w:color="auto" w:fill="auto"/>
            <w:vAlign w:val="center"/>
          </w:tcPr>
          <w:p w14:paraId="4CD650C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三级</w:t>
            </w:r>
          </w:p>
        </w:tc>
        <w:tc>
          <w:tcPr>
            <w:tcW w:w="1000" w:type="pct"/>
            <w:shd w:val="clear" w:color="auto" w:fill="auto"/>
            <w:vAlign w:val="center"/>
          </w:tcPr>
          <w:p w14:paraId="3C2906B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default" w:ascii="仿宋" w:hAnsi="仿宋" w:eastAsia="仿宋" w:cs="Times New Roman"/>
                <w:color w:val="000000"/>
                <w:kern w:val="2"/>
                <w:sz w:val="24"/>
                <w:szCs w:val="28"/>
                <w:lang w:val="en-US" w:eastAsia="zh-CN" w:bidi="ar-SA"/>
              </w:rPr>
              <w:t>174年</w:t>
            </w:r>
          </w:p>
        </w:tc>
        <w:tc>
          <w:tcPr>
            <w:tcW w:w="1000" w:type="pct"/>
            <w:shd w:val="clear" w:color="auto" w:fill="auto"/>
            <w:vAlign w:val="center"/>
          </w:tcPr>
          <w:p w14:paraId="0781543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21.5米</w:t>
            </w:r>
          </w:p>
        </w:tc>
      </w:tr>
    </w:tbl>
    <w:p w14:paraId="56E81284">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21" w:name="_Toc21402"/>
      <w:bookmarkStart w:id="22" w:name="_Toc26747"/>
      <w:r>
        <w:rPr>
          <w:rFonts w:hint="eastAsia" w:ascii="宋体" w:hAnsi="宋体" w:eastAsia="宋体" w:cs="宋体"/>
          <w:b/>
          <w:bCs/>
          <w:color w:val="auto"/>
          <w:sz w:val="30"/>
          <w:szCs w:val="30"/>
          <w:lang w:val="en-US" w:eastAsia="zh-CN"/>
        </w:rPr>
        <w:t>附表6</w:t>
      </w:r>
      <w:bookmarkEnd w:id="21"/>
      <w:bookmarkEnd w:id="22"/>
      <w:r>
        <w:rPr>
          <w:rFonts w:hint="eastAsia" w:ascii="宋体" w:hAnsi="宋体" w:eastAsia="宋体" w:cs="宋体"/>
          <w:b/>
          <w:bCs/>
          <w:color w:val="auto"/>
          <w:sz w:val="30"/>
          <w:szCs w:val="30"/>
          <w:lang w:val="en-US" w:eastAsia="zh-CN"/>
        </w:rPr>
        <w:t>历史环境要素信息一览表</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718"/>
        <w:gridCol w:w="6889"/>
      </w:tblGrid>
      <w:tr w14:paraId="5C6B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6" w:type="pct"/>
            <w:shd w:val="clear" w:color="auto" w:fill="auto"/>
            <w:vAlign w:val="center"/>
          </w:tcPr>
          <w:p w14:paraId="752518B0">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bookmarkStart w:id="23" w:name="_Toc30596"/>
            <w:bookmarkStart w:id="24" w:name="_Toc5610"/>
            <w:bookmarkStart w:id="25" w:name="_Toc22237"/>
            <w:r>
              <w:rPr>
                <w:rFonts w:hint="eastAsia" w:ascii="仿宋" w:hAnsi="仿宋" w:eastAsia="仿宋" w:cs="Times New Roman"/>
                <w:b/>
                <w:bCs/>
                <w:color w:val="000000"/>
                <w:kern w:val="2"/>
                <w:sz w:val="24"/>
                <w:szCs w:val="28"/>
                <w:lang w:val="en-US" w:eastAsia="zh-CN" w:bidi="ar-SA"/>
              </w:rPr>
              <w:t>类别</w:t>
            </w:r>
          </w:p>
        </w:tc>
        <w:tc>
          <w:tcPr>
            <w:tcW w:w="421" w:type="pct"/>
            <w:shd w:val="clear" w:color="auto" w:fill="auto"/>
            <w:vAlign w:val="center"/>
          </w:tcPr>
          <w:p w14:paraId="64DC6D05">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数量</w:t>
            </w:r>
          </w:p>
        </w:tc>
        <w:tc>
          <w:tcPr>
            <w:tcW w:w="4042" w:type="pct"/>
            <w:shd w:val="clear" w:color="auto" w:fill="auto"/>
            <w:vAlign w:val="center"/>
          </w:tcPr>
          <w:p w14:paraId="3A20A024">
            <w:pPr>
              <w:widowControl w:val="0"/>
              <w:snapToGrid w:val="0"/>
              <w:spacing w:line="240" w:lineRule="auto"/>
              <w:ind w:firstLine="0" w:firstLineChars="0"/>
              <w:jc w:val="center"/>
              <w:rPr>
                <w:rFonts w:hint="default"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名称/位置</w:t>
            </w:r>
          </w:p>
        </w:tc>
      </w:tr>
      <w:tr w14:paraId="061D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6" w:type="pct"/>
            <w:shd w:val="clear" w:color="auto" w:fill="auto"/>
            <w:vAlign w:val="center"/>
          </w:tcPr>
          <w:p w14:paraId="20195EBF">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古树</w:t>
            </w:r>
          </w:p>
        </w:tc>
        <w:tc>
          <w:tcPr>
            <w:tcW w:w="421" w:type="pct"/>
            <w:shd w:val="clear" w:color="auto" w:fill="auto"/>
            <w:vAlign w:val="center"/>
          </w:tcPr>
          <w:p w14:paraId="78F5B36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5</w:t>
            </w:r>
          </w:p>
        </w:tc>
        <w:tc>
          <w:tcPr>
            <w:tcW w:w="4042" w:type="pct"/>
            <w:shd w:val="clear" w:color="auto" w:fill="auto"/>
            <w:vAlign w:val="center"/>
          </w:tcPr>
          <w:p w14:paraId="3F84E0B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村委会附近细叶榕（2棵）、高禾塘细叶榕（1棵）、牛栏岭细叶榕（1棵）、高朗仔村口荔枝（1棵）</w:t>
            </w:r>
          </w:p>
        </w:tc>
      </w:tr>
      <w:tr w14:paraId="454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6" w:type="pct"/>
            <w:shd w:val="clear" w:color="auto" w:fill="auto"/>
            <w:vAlign w:val="center"/>
          </w:tcPr>
          <w:p w14:paraId="13AE0DD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古井</w:t>
            </w:r>
          </w:p>
        </w:tc>
        <w:tc>
          <w:tcPr>
            <w:tcW w:w="421" w:type="pct"/>
            <w:shd w:val="clear" w:color="auto" w:fill="auto"/>
            <w:vAlign w:val="center"/>
          </w:tcPr>
          <w:p w14:paraId="678D894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14</w:t>
            </w:r>
          </w:p>
        </w:tc>
        <w:tc>
          <w:tcPr>
            <w:tcW w:w="4042" w:type="pct"/>
            <w:shd w:val="clear" w:color="auto" w:fill="auto"/>
            <w:vAlign w:val="center"/>
          </w:tcPr>
          <w:p w14:paraId="1BC2A45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厚元里（3个）、广厚里（1个）、万兴里（1个）、上东山里（1个）、下东山里（2个）、村心里（1个）、龙井里（1个）、中归仁里（1个）、四美堂前（1个）、乡贤朝瑞朱公祠前（1个）、朴山朱公祠前（1个）</w:t>
            </w:r>
          </w:p>
        </w:tc>
      </w:tr>
      <w:tr w14:paraId="5124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6" w:type="pct"/>
            <w:shd w:val="clear" w:color="auto" w:fill="auto"/>
            <w:vAlign w:val="center"/>
          </w:tcPr>
          <w:p w14:paraId="11DB365D">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风水塘</w:t>
            </w:r>
          </w:p>
        </w:tc>
        <w:tc>
          <w:tcPr>
            <w:tcW w:w="421" w:type="pct"/>
            <w:shd w:val="clear" w:color="auto" w:fill="auto"/>
            <w:vAlign w:val="center"/>
          </w:tcPr>
          <w:p w14:paraId="5F28CE52">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4</w:t>
            </w:r>
          </w:p>
        </w:tc>
        <w:tc>
          <w:tcPr>
            <w:tcW w:w="4042" w:type="pct"/>
            <w:shd w:val="clear" w:color="auto" w:fill="auto"/>
            <w:vAlign w:val="center"/>
          </w:tcPr>
          <w:p w14:paraId="6F43801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中心风水塘、上归仁里风水塘、中归仁里风水塘、前村里风水塘</w:t>
            </w:r>
          </w:p>
        </w:tc>
      </w:tr>
      <w:tr w14:paraId="6AD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6" w:type="pct"/>
            <w:shd w:val="clear" w:color="auto" w:fill="auto"/>
            <w:vAlign w:val="center"/>
          </w:tcPr>
          <w:p w14:paraId="5FB0BF9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拴马石</w:t>
            </w:r>
          </w:p>
        </w:tc>
        <w:tc>
          <w:tcPr>
            <w:tcW w:w="421" w:type="pct"/>
            <w:shd w:val="clear" w:color="auto" w:fill="auto"/>
            <w:vAlign w:val="center"/>
          </w:tcPr>
          <w:p w14:paraId="5CBE6D1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w:t>
            </w:r>
          </w:p>
        </w:tc>
        <w:tc>
          <w:tcPr>
            <w:tcW w:w="4042" w:type="pct"/>
            <w:shd w:val="clear" w:color="auto" w:fill="auto"/>
            <w:vAlign w:val="center"/>
          </w:tcPr>
          <w:p w14:paraId="18018CE9">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右桥头里（2个）</w:t>
            </w:r>
          </w:p>
        </w:tc>
      </w:tr>
      <w:tr w14:paraId="7CC4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6" w:type="pct"/>
            <w:shd w:val="clear" w:color="auto" w:fill="auto"/>
            <w:vAlign w:val="center"/>
          </w:tcPr>
          <w:p w14:paraId="3824AADC">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河流</w:t>
            </w:r>
          </w:p>
        </w:tc>
        <w:tc>
          <w:tcPr>
            <w:tcW w:w="421" w:type="pct"/>
            <w:shd w:val="clear" w:color="auto" w:fill="auto"/>
            <w:vAlign w:val="center"/>
          </w:tcPr>
          <w:p w14:paraId="34302F46">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w:t>
            </w:r>
          </w:p>
        </w:tc>
        <w:tc>
          <w:tcPr>
            <w:tcW w:w="4042" w:type="pct"/>
            <w:shd w:val="clear" w:color="auto" w:fill="auto"/>
            <w:vAlign w:val="center"/>
          </w:tcPr>
          <w:p w14:paraId="12BD868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民安河</w:t>
            </w:r>
          </w:p>
        </w:tc>
      </w:tr>
    </w:tbl>
    <w:p w14:paraId="6F57F24D">
      <w:pPr>
        <w:pStyle w:val="4"/>
        <w:ind w:left="0" w:leftChars="0" w:firstLine="0" w:firstLineChars="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附表7非物质文化遗产保护项目一览表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870"/>
        <w:gridCol w:w="4572"/>
      </w:tblGrid>
      <w:tr w14:paraId="478D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2" w:type="pct"/>
            <w:vMerge w:val="restart"/>
            <w:shd w:val="clear" w:color="auto" w:fill="auto"/>
            <w:vAlign w:val="center"/>
          </w:tcPr>
          <w:p w14:paraId="0796AE23">
            <w:pPr>
              <w:widowControl w:val="0"/>
              <w:bidi w:val="0"/>
              <w:snapToGrid w:val="0"/>
              <w:spacing w:line="240" w:lineRule="auto"/>
              <w:ind w:firstLine="0" w:firstLineChars="0"/>
              <w:jc w:val="center"/>
              <w:rPr>
                <w:rFonts w:hint="eastAsia" w:ascii="宋体" w:hAnsi="宋体" w:eastAsia="仿宋" w:cs="宋体"/>
                <w:color w:val="000000"/>
                <w:kern w:val="2"/>
                <w:sz w:val="24"/>
                <w:szCs w:val="28"/>
                <w:highlight w:val="none"/>
                <w:lang w:val="en-US" w:eastAsia="zh-CN" w:bidi="ar-SA"/>
              </w:rPr>
            </w:pPr>
            <w:r>
              <w:rPr>
                <w:rFonts w:hint="eastAsia" w:ascii="宋体" w:hAnsi="宋体" w:eastAsia="仿宋" w:cs="宋体"/>
                <w:color w:val="000000"/>
                <w:kern w:val="2"/>
                <w:sz w:val="24"/>
                <w:szCs w:val="28"/>
                <w:highlight w:val="none"/>
                <w:lang w:val="en-US" w:eastAsia="zh-CN" w:bidi="ar-SA"/>
              </w:rPr>
              <w:t>优秀传统文化与</w:t>
            </w:r>
          </w:p>
          <w:p w14:paraId="7807B377">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非物质</w:t>
            </w:r>
          </w:p>
          <w:p w14:paraId="7DC9B4A1">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文化遗产</w:t>
            </w:r>
          </w:p>
        </w:tc>
        <w:tc>
          <w:tcPr>
            <w:tcW w:w="1684" w:type="pct"/>
            <w:shd w:val="clear" w:color="auto" w:fill="auto"/>
            <w:vAlign w:val="center"/>
          </w:tcPr>
          <w:p w14:paraId="67D8C6DB">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特色传统习俗</w:t>
            </w:r>
          </w:p>
        </w:tc>
        <w:tc>
          <w:tcPr>
            <w:tcW w:w="2683" w:type="pct"/>
            <w:shd w:val="clear" w:color="auto" w:fill="auto"/>
            <w:vAlign w:val="center"/>
          </w:tcPr>
          <w:p w14:paraId="4FC53093">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踩花炮、舞狮、祭井神、象棋之乡等</w:t>
            </w:r>
          </w:p>
        </w:tc>
      </w:tr>
      <w:tr w14:paraId="6483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43724DB5">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shd w:val="clear" w:color="auto" w:fill="auto"/>
            <w:vAlign w:val="center"/>
          </w:tcPr>
          <w:p w14:paraId="6B68ED9E">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村落名人</w:t>
            </w:r>
          </w:p>
        </w:tc>
        <w:tc>
          <w:tcPr>
            <w:tcW w:w="2683" w:type="pct"/>
            <w:shd w:val="clear" w:color="auto" w:fill="auto"/>
            <w:vAlign w:val="center"/>
          </w:tcPr>
          <w:p w14:paraId="5DB4245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朱文焕、朱璧、朱琳等</w:t>
            </w:r>
          </w:p>
        </w:tc>
      </w:tr>
      <w:tr w14:paraId="5A3F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pct"/>
            <w:vMerge w:val="continue"/>
            <w:shd w:val="clear" w:color="auto" w:fill="auto"/>
            <w:vAlign w:val="center"/>
          </w:tcPr>
          <w:p w14:paraId="166D7B94">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p>
        </w:tc>
        <w:tc>
          <w:tcPr>
            <w:tcW w:w="1684" w:type="pct"/>
            <w:shd w:val="clear" w:color="auto" w:fill="auto"/>
            <w:vAlign w:val="center"/>
          </w:tcPr>
          <w:p w14:paraId="772BDEFA">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重要事件</w:t>
            </w:r>
          </w:p>
        </w:tc>
        <w:tc>
          <w:tcPr>
            <w:tcW w:w="2683" w:type="pct"/>
            <w:shd w:val="clear" w:color="auto" w:fill="auto"/>
            <w:vAlign w:val="center"/>
          </w:tcPr>
          <w:p w14:paraId="4573C060">
            <w:pPr>
              <w:widowControl w:val="0"/>
              <w:snapToGrid w:val="0"/>
              <w:spacing w:line="240" w:lineRule="auto"/>
              <w:ind w:firstLine="0" w:firstLineChars="0"/>
              <w:jc w:val="center"/>
              <w:rPr>
                <w:rFonts w:hint="default"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抵御外匪</w:t>
            </w:r>
          </w:p>
        </w:tc>
      </w:tr>
    </w:tbl>
    <w:p w14:paraId="11EC4032">
      <w:pPr>
        <w:pStyle w:val="4"/>
        <w:ind w:left="0" w:leftChars="0" w:firstLine="0" w:firstLineChars="0"/>
        <w:rPr>
          <w:rFonts w:hint="default" w:ascii="宋体" w:hAnsi="宋体" w:eastAsia="宋体" w:cs="宋体"/>
          <w:b/>
          <w:bCs/>
          <w:color w:val="auto"/>
          <w:sz w:val="30"/>
          <w:szCs w:val="30"/>
          <w:lang w:val="en-US" w:eastAsia="zh-CN"/>
        </w:rPr>
      </w:pPr>
      <w:r>
        <w:rPr>
          <w:rFonts w:hint="default" w:ascii="宋体" w:hAnsi="宋体" w:eastAsia="宋体" w:cs="宋体"/>
          <w:b/>
          <w:bCs/>
          <w:color w:val="auto"/>
          <w:sz w:val="30"/>
          <w:szCs w:val="30"/>
          <w:lang w:val="en-US" w:eastAsia="zh-CN"/>
        </w:rPr>
        <w:t>附表</w:t>
      </w:r>
      <w:r>
        <w:rPr>
          <w:rFonts w:hint="eastAsia" w:ascii="宋体" w:hAnsi="宋体" w:eastAsia="宋体" w:cs="宋体"/>
          <w:b/>
          <w:bCs/>
          <w:color w:val="auto"/>
          <w:sz w:val="30"/>
          <w:szCs w:val="30"/>
          <w:lang w:val="en-US" w:eastAsia="zh-CN"/>
        </w:rPr>
        <w:t>8</w:t>
      </w:r>
      <w:r>
        <w:rPr>
          <w:rFonts w:hint="default" w:ascii="宋体" w:hAnsi="宋体" w:eastAsia="宋体" w:cs="宋体"/>
          <w:b/>
          <w:bCs/>
          <w:color w:val="auto"/>
          <w:sz w:val="30"/>
          <w:szCs w:val="30"/>
          <w:lang w:val="en-US" w:eastAsia="zh-CN"/>
        </w:rPr>
        <w:t>土地使用规划结构表（用地用海）</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3"/>
        <w:gridCol w:w="2405"/>
        <w:gridCol w:w="1882"/>
      </w:tblGrid>
      <w:tr w14:paraId="7763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B6BC">
            <w:pPr>
              <w:widowControl w:val="0"/>
              <w:bidi w:val="0"/>
              <w:snapToGrid w:val="0"/>
              <w:spacing w:line="240" w:lineRule="auto"/>
              <w:ind w:firstLine="0" w:firstLineChars="0"/>
              <w:jc w:val="center"/>
              <w:rPr>
                <w:rFonts w:hint="eastAsia"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地类</w:t>
            </w:r>
          </w:p>
        </w:tc>
        <w:tc>
          <w:tcPr>
            <w:tcW w:w="25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354C">
            <w:pPr>
              <w:widowControl w:val="0"/>
              <w:bidi w:val="0"/>
              <w:snapToGrid w:val="0"/>
              <w:spacing w:line="240" w:lineRule="auto"/>
              <w:ind w:firstLine="0" w:firstLineChars="0"/>
              <w:jc w:val="center"/>
              <w:rPr>
                <w:rFonts w:hint="eastAsia"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用地情况</w:t>
            </w:r>
          </w:p>
        </w:tc>
      </w:tr>
      <w:tr w14:paraId="0F9B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B7EE">
            <w:pPr>
              <w:widowControl w:val="0"/>
              <w:bidi w:val="0"/>
              <w:snapToGrid w:val="0"/>
              <w:spacing w:line="240" w:lineRule="auto"/>
              <w:ind w:firstLine="0" w:firstLineChars="0"/>
              <w:jc w:val="center"/>
              <w:rPr>
                <w:rFonts w:hint="eastAsia"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土地总面积</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B4C6">
            <w:pPr>
              <w:widowControl w:val="0"/>
              <w:bidi w:val="0"/>
              <w:snapToGrid w:val="0"/>
              <w:spacing w:line="240" w:lineRule="auto"/>
              <w:ind w:firstLine="0" w:firstLineChars="0"/>
              <w:jc w:val="center"/>
              <w:rPr>
                <w:rFonts w:hint="eastAsia"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面积（公顷）</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C5AD">
            <w:pPr>
              <w:widowControl w:val="0"/>
              <w:bidi w:val="0"/>
              <w:snapToGrid w:val="0"/>
              <w:spacing w:line="240" w:lineRule="auto"/>
              <w:ind w:firstLine="0" w:firstLineChars="0"/>
              <w:jc w:val="center"/>
              <w:rPr>
                <w:rFonts w:hint="eastAsia"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比重（%）</w:t>
            </w:r>
          </w:p>
        </w:tc>
      </w:tr>
      <w:tr w14:paraId="6514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DF77">
            <w:pPr>
              <w:widowControl w:val="0"/>
              <w:bidi w:val="0"/>
              <w:snapToGrid w:val="0"/>
              <w:spacing w:line="240" w:lineRule="auto"/>
              <w:ind w:firstLine="0" w:firstLineChars="0"/>
              <w:jc w:val="center"/>
              <w:rPr>
                <w:rFonts w:hint="eastAsia" w:ascii="仿宋" w:hAnsi="仿宋" w:eastAsia="仿宋" w:cs="Times New Roman"/>
                <w:b/>
                <w:bCs/>
                <w:color w:val="000000"/>
                <w:kern w:val="2"/>
                <w:sz w:val="24"/>
                <w:szCs w:val="28"/>
                <w:lang w:val="en-US" w:eastAsia="zh-CN" w:bidi="ar-SA"/>
              </w:rPr>
            </w:pP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6836">
            <w:pPr>
              <w:widowControl w:val="0"/>
              <w:bidi w:val="0"/>
              <w:snapToGrid w:val="0"/>
              <w:spacing w:line="240" w:lineRule="auto"/>
              <w:ind w:firstLine="0" w:firstLineChars="0"/>
              <w:jc w:val="center"/>
              <w:rPr>
                <w:rFonts w:hint="eastAsia"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1486.51</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632F">
            <w:pPr>
              <w:widowControl w:val="0"/>
              <w:bidi w:val="0"/>
              <w:snapToGrid w:val="0"/>
              <w:spacing w:line="240" w:lineRule="auto"/>
              <w:ind w:firstLine="0" w:firstLineChars="0"/>
              <w:jc w:val="center"/>
              <w:rPr>
                <w:rFonts w:hint="eastAsia" w:ascii="仿宋" w:hAnsi="仿宋" w:eastAsia="仿宋" w:cs="Times New Roman"/>
                <w:b/>
                <w:bCs/>
                <w:color w:val="000000"/>
                <w:kern w:val="2"/>
                <w:sz w:val="24"/>
                <w:szCs w:val="28"/>
                <w:lang w:val="en-US" w:eastAsia="zh-CN" w:bidi="ar-SA"/>
              </w:rPr>
            </w:pPr>
            <w:r>
              <w:rPr>
                <w:rFonts w:hint="eastAsia" w:ascii="仿宋" w:hAnsi="仿宋" w:eastAsia="仿宋" w:cs="Times New Roman"/>
                <w:b/>
                <w:bCs/>
                <w:color w:val="000000"/>
                <w:kern w:val="2"/>
                <w:sz w:val="24"/>
                <w:szCs w:val="28"/>
                <w:lang w:val="en-US" w:eastAsia="zh-CN" w:bidi="ar-SA"/>
              </w:rPr>
              <w:t>100.00</w:t>
            </w:r>
          </w:p>
        </w:tc>
      </w:tr>
      <w:tr w14:paraId="511C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C7ED5">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耕地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5F86">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157.50</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F2F3">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10.60</w:t>
            </w:r>
          </w:p>
        </w:tc>
      </w:tr>
      <w:tr w14:paraId="580F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EDCFB">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园地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7EEA">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225.35</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808C">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15.16</w:t>
            </w:r>
          </w:p>
        </w:tc>
      </w:tr>
      <w:tr w14:paraId="711D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F0652">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林地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3A9C">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863.51</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FB8D">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58.10</w:t>
            </w:r>
          </w:p>
        </w:tc>
      </w:tr>
      <w:tr w14:paraId="4165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535F8">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草地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D9DC">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58.36</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F64">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3.93</w:t>
            </w:r>
          </w:p>
        </w:tc>
      </w:tr>
      <w:tr w14:paraId="6A26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1F68C">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湿地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2B4F">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0.21</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4734">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0.01</w:t>
            </w:r>
          </w:p>
        </w:tc>
      </w:tr>
      <w:tr w14:paraId="3AEE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9A199">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农业设施建设用地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9A9">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15.80</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A617">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1.06</w:t>
            </w:r>
          </w:p>
        </w:tc>
      </w:tr>
      <w:tr w14:paraId="52ED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46201">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城镇住宅用地/城镇居住用地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1C27">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8.80</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A3D8">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0.59</w:t>
            </w:r>
          </w:p>
        </w:tc>
      </w:tr>
      <w:tr w14:paraId="05D6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56A02">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农村宅基地/农村居住用地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EAF1">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77.04</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469A">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5.18</w:t>
            </w:r>
          </w:p>
        </w:tc>
      </w:tr>
      <w:tr w14:paraId="4B1E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8568A">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机关团体用地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CDB2">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0.01</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76C5">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0.00</w:t>
            </w:r>
          </w:p>
        </w:tc>
      </w:tr>
      <w:tr w14:paraId="7AFA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4D7D4">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教育用地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1A31">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3.93</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F493">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0.26</w:t>
            </w:r>
          </w:p>
        </w:tc>
      </w:tr>
      <w:tr w14:paraId="2DC4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D59AA">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医疗卫生用地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1C79">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0.29</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EE93">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0.02</w:t>
            </w:r>
          </w:p>
        </w:tc>
      </w:tr>
      <w:tr w14:paraId="7C01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AFD92">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商业服务业用地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8307">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2.16</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55CE">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0.15</w:t>
            </w:r>
          </w:p>
        </w:tc>
      </w:tr>
      <w:tr w14:paraId="207A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F514D">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工业用地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E560">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3.83</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7EFE">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0.26</w:t>
            </w:r>
          </w:p>
        </w:tc>
      </w:tr>
      <w:tr w14:paraId="438B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16A07">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采矿用地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E069">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18.64</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ECDC">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1.25</w:t>
            </w:r>
          </w:p>
        </w:tc>
      </w:tr>
      <w:tr w14:paraId="137A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084A6">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仓储用地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ACBF">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0.79</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0969">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0.05</w:t>
            </w:r>
          </w:p>
        </w:tc>
      </w:tr>
      <w:tr w14:paraId="3FDB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F5043">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交通运输用地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5737">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0.03</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082C">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0.00</w:t>
            </w:r>
          </w:p>
        </w:tc>
      </w:tr>
      <w:tr w14:paraId="0868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3802E">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公路用地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B1C4A">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16.80</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1EE6">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1.13</w:t>
            </w:r>
          </w:p>
        </w:tc>
      </w:tr>
      <w:tr w14:paraId="3028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032F5">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城镇道路用地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A703F">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1.12</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D6E9">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0.08</w:t>
            </w:r>
          </w:p>
        </w:tc>
      </w:tr>
      <w:tr w14:paraId="7798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8CCF6">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公用设施用地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94434">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1.75</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A7FA">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0.12</w:t>
            </w:r>
          </w:p>
        </w:tc>
      </w:tr>
      <w:tr w14:paraId="0709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B5C06">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广场用地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E5CB2">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0.16</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DF3D">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0.01</w:t>
            </w:r>
          </w:p>
        </w:tc>
      </w:tr>
      <w:tr w14:paraId="6F42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4E8AF">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特殊用地</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74F19">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0.05</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3413">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0.00</w:t>
            </w:r>
          </w:p>
        </w:tc>
      </w:tr>
      <w:tr w14:paraId="3CBA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40186">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陆地水域</w:t>
            </w:r>
          </w:p>
        </w:tc>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1C51E">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30.38</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6C25">
            <w:pPr>
              <w:widowControl w:val="0"/>
              <w:bidi w:val="0"/>
              <w:snapToGrid w:val="0"/>
              <w:spacing w:line="240" w:lineRule="auto"/>
              <w:ind w:firstLine="0" w:firstLineChars="0"/>
              <w:jc w:val="center"/>
              <w:rPr>
                <w:rFonts w:hint="eastAsia" w:ascii="仿宋" w:hAnsi="仿宋" w:eastAsia="仿宋" w:cs="Times New Roman"/>
                <w:color w:val="000000"/>
                <w:kern w:val="2"/>
                <w:sz w:val="24"/>
                <w:szCs w:val="28"/>
                <w:lang w:val="en-US" w:eastAsia="zh-CN" w:bidi="ar-SA"/>
              </w:rPr>
            </w:pPr>
            <w:r>
              <w:rPr>
                <w:rFonts w:hint="eastAsia" w:ascii="仿宋" w:hAnsi="仿宋" w:eastAsia="仿宋" w:cs="Times New Roman"/>
                <w:color w:val="000000"/>
                <w:kern w:val="2"/>
                <w:sz w:val="24"/>
                <w:szCs w:val="28"/>
                <w:lang w:val="en-US" w:eastAsia="zh-CN" w:bidi="ar-SA"/>
              </w:rPr>
              <w:t>2.04</w:t>
            </w:r>
          </w:p>
        </w:tc>
      </w:tr>
      <w:bookmarkEnd w:id="23"/>
      <w:bookmarkEnd w:id="24"/>
      <w:bookmarkEnd w:id="25"/>
    </w:tbl>
    <w:p w14:paraId="49E7D23C">
      <w:pPr>
        <w:pStyle w:val="4"/>
        <w:numPr>
          <w:ilvl w:val="0"/>
          <w:numId w:val="0"/>
        </w:numPr>
        <w:ind w:leftChars="0"/>
        <w:rPr>
          <w:rFonts w:hint="default" w:ascii="宋体" w:hAnsi="宋体" w:eastAsia="宋体" w:cs="宋体"/>
          <w:b/>
          <w:bCs/>
          <w:color w:val="auto"/>
          <w:sz w:val="36"/>
          <w:szCs w:val="36"/>
          <w:lang w:val="en-US" w:eastAsia="zh-CN"/>
        </w:rPr>
      </w:pPr>
      <w:bookmarkStart w:id="26" w:name="_GoBack"/>
      <w:bookmarkEnd w:id="26"/>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CED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86F3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D86F3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A5DCF"/>
    <w:multiLevelType w:val="multilevel"/>
    <w:tmpl w:val="E78A5DCF"/>
    <w:lvl w:ilvl="0" w:tentative="0">
      <w:start w:val="1"/>
      <w:numFmt w:val="chineseCounting"/>
      <w:suff w:val="nothing"/>
      <w:lvlText w:val="第%1章 "/>
      <w:lvlJc w:val="left"/>
      <w:pPr>
        <w:tabs>
          <w:tab w:val="left" w:pos="0"/>
        </w:tabs>
        <w:ind w:left="0" w:firstLine="402"/>
      </w:pPr>
      <w:rPr>
        <w:rFonts w:hint="eastAsia" w:ascii="宋体" w:hAnsi="宋体" w:eastAsia="黑体" w:cs="宋体"/>
      </w:rPr>
    </w:lvl>
    <w:lvl w:ilvl="1" w:tentative="0">
      <w:start w:val="1"/>
      <w:numFmt w:val="chineseCounting"/>
      <w:suff w:val="nothing"/>
      <w:lvlText w:val="第%2节 "/>
      <w:lvlJc w:val="left"/>
      <w:pPr>
        <w:tabs>
          <w:tab w:val="left" w:pos="0"/>
        </w:tabs>
        <w:ind w:left="0" w:firstLine="402"/>
      </w:pPr>
      <w:rPr>
        <w:rFonts w:hint="eastAsia" w:ascii="宋体" w:hAnsi="宋体" w:eastAsia="黑体" w:cs="宋体"/>
      </w:rPr>
    </w:lvl>
    <w:lvl w:ilvl="2" w:tentative="0">
      <w:start w:val="1"/>
      <w:numFmt w:val="chineseCounting"/>
      <w:lvlRestart w:val="0"/>
      <w:suff w:val="nothing"/>
      <w:lvlText w:val="第%3条 "/>
      <w:lvlJc w:val="left"/>
      <w:pPr>
        <w:tabs>
          <w:tab w:val="left" w:pos="0"/>
        </w:tabs>
        <w:ind w:left="0" w:firstLine="402"/>
      </w:pPr>
      <w:rPr>
        <w:rFonts w:hint="eastAsia" w:ascii="宋体" w:hAnsi="宋体" w:eastAsia="黑体" w:cs="宋体"/>
      </w:rPr>
    </w:lvl>
    <w:lvl w:ilvl="3" w:tentative="0">
      <w:start w:val="1"/>
      <w:numFmt w:val="chineseCounting"/>
      <w:pStyle w:val="2"/>
      <w:suff w:val="nothing"/>
      <w:lvlText w:val="（%4）"/>
      <w:lvlJc w:val="left"/>
      <w:pPr>
        <w:tabs>
          <w:tab w:val="left" w:pos="0"/>
        </w:tabs>
        <w:ind w:left="0" w:firstLine="402"/>
      </w:pPr>
      <w:rPr>
        <w:rFonts w:hint="eastAsia" w:ascii="宋体" w:hAnsi="宋体" w:eastAsia="黑体" w:cs="宋体"/>
      </w:rPr>
    </w:lvl>
    <w:lvl w:ilvl="4" w:tentative="0">
      <w:start w:val="1"/>
      <w:numFmt w:val="decimal"/>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C61B7BD"/>
    <w:multiLevelType w:val="singleLevel"/>
    <w:tmpl w:val="4C61B7B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OWE3NWQ2ZTI3NDZmYTFlMjQzODQ4OWMzN2E4YmYifQ=="/>
  </w:docVars>
  <w:rsids>
    <w:rsidRoot w:val="3ECB78D1"/>
    <w:rsid w:val="35071E46"/>
    <w:rsid w:val="3ECB78D1"/>
    <w:rsid w:val="55CB6F95"/>
    <w:rsid w:val="57AB43E4"/>
    <w:rsid w:val="5BBB4C96"/>
    <w:rsid w:val="65A5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numPr>
        <w:ilvl w:val="3"/>
        <w:numId w:val="1"/>
      </w:numPr>
      <w:spacing w:before="100" w:after="100"/>
      <w:ind w:firstLine="0" w:firstLineChars="0"/>
      <w:outlineLvl w:val="3"/>
    </w:pPr>
    <w:rPr>
      <w:rFonts w:ascii="Arial" w:hAnsi="Arial"/>
      <w:b/>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4"/>
    </w:rPr>
  </w:style>
  <w:style w:type="paragraph" w:styleId="4">
    <w:name w:val="Body Text First Indent"/>
    <w:basedOn w:val="5"/>
    <w:semiHidden/>
    <w:unhideWhenUsed/>
    <w:qFormat/>
    <w:uiPriority w:val="99"/>
    <w:pPr>
      <w:ind w:firstLine="420" w:firstLineChars="100"/>
    </w:pPr>
  </w:style>
  <w:style w:type="paragraph" w:styleId="5">
    <w:name w:val="Body Text"/>
    <w:basedOn w:val="1"/>
    <w:qFormat/>
    <w:uiPriority w:val="1"/>
    <w:pPr>
      <w:spacing w:line="360" w:lineRule="auto"/>
      <w:ind w:firstLine="200" w:firstLineChars="200"/>
    </w:pPr>
    <w:rPr>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2578</Words>
  <Characters>2659</Characters>
  <Lines>0</Lines>
  <Paragraphs>0</Paragraphs>
  <TotalTime>0</TotalTime>
  <ScaleCrop>false</ScaleCrop>
  <LinksUpToDate>false</LinksUpToDate>
  <CharactersWithSpaces>2673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2025-08-01T02:01:00Z</dcterms:created>
  <dc:creator>YX</dc:creator>
  <cp:lastModifiedBy>杜亦皓</cp:lastModifiedBy>
  <dcterms:modified xsi:type="dcterms:W3CDTF">2025-11-17T01:35:34Z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8701858C837F420D814C11C5F2A75C0C_13</vt:lpwstr>
  </property>
  <property fmtid="{D5CDD505-2E9C-101B-9397-08002B2CF9AE}" pid="4" name="KSOTemplateDocerSaveRecord">
    <vt:lpwstr>eyJoZGlkIjoiNWQ1ZmFkMjAxYzBlYTNmZTgwNDMxYzIzNGVjOGZkNTciLCJ1c2VySWQiOiIyNjI4MzUxNzgifQ==</vt:lpwstr>
  </property>
</Properties>
</file>