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《佛冈县汤塘镇农村公路网规划（2023~2035）》起草说明</w:t>
      </w:r>
    </w:p>
    <w:p>
      <w:pPr>
        <w:spacing w:line="600" w:lineRule="exact"/>
        <w:rPr>
          <w:rFonts w:ascii="仿宋" w:hAnsi="仿宋" w:eastAsia="仿宋" w:cs="仿宋"/>
          <w:color w:val="000000"/>
          <w:szCs w:val="32"/>
          <w:shd w:val="clear" w:color="auto" w:fill="FFFFFF"/>
        </w:rPr>
      </w:pPr>
    </w:p>
    <w:p>
      <w:pPr>
        <w:spacing w:line="560" w:lineRule="exact"/>
        <w:ind w:firstLine="640" w:firstLineChars="200"/>
        <w:rPr>
          <w:rFonts w:ascii="仿宋_GB2312" w:hAnsi="仿宋_GB2312" w:cs="仿宋"/>
          <w:color w:val="000000"/>
          <w:szCs w:val="32"/>
          <w:shd w:val="clear" w:color="auto" w:fill="FFFFFF"/>
        </w:rPr>
      </w:pPr>
      <w:r>
        <w:rPr>
          <w:rFonts w:hint="eastAsia" w:ascii="仿宋_GB2312" w:hAnsi="仿宋_GB2312" w:cs="仿宋"/>
          <w:color w:val="000000"/>
          <w:szCs w:val="32"/>
          <w:shd w:val="clear" w:color="auto" w:fill="FFFFFF"/>
        </w:rPr>
        <w:t>为改善佛冈县汤塘镇</w:t>
      </w:r>
      <w:r>
        <w:t>农村公路建设路网结构不合理，技术等级偏低、路面宽度偏窄、与干线公路衔接不畅等现状</w:t>
      </w:r>
      <w:r>
        <w:rPr>
          <w:rFonts w:hint="eastAsia" w:ascii="仿宋_GB2312" w:hAnsi="仿宋_GB2312" w:cs="仿宋"/>
          <w:color w:val="000000"/>
          <w:szCs w:val="32"/>
          <w:shd w:val="clear" w:color="auto" w:fill="FFFFFF"/>
        </w:rPr>
        <w:t>，结合我县汤塘镇实际，县交通运输局</w:t>
      </w:r>
      <w:r>
        <w:rPr>
          <w:rFonts w:hint="eastAsia" w:ascii="仿宋_GB2312" w:hAnsi="仿宋_GB2312" w:cs="仿宋"/>
          <w:color w:val="000000"/>
          <w:szCs w:val="32"/>
          <w:shd w:val="clear" w:color="auto" w:fill="FFFFFF"/>
          <w:lang w:val="en-US" w:eastAsia="zh-CN"/>
        </w:rPr>
        <w:t>协助</w:t>
      </w:r>
      <w:r>
        <w:rPr>
          <w:rFonts w:hint="eastAsia" w:ascii="仿宋_GB2312" w:hAnsi="仿宋_GB2312" w:cs="仿宋"/>
          <w:color w:val="000000"/>
          <w:szCs w:val="32"/>
          <w:shd w:val="clear" w:color="auto" w:fill="FFFFFF"/>
        </w:rPr>
        <w:t>拟定了《佛冈县汤塘镇农村公路网规划（2023-2035）》（以下简称《规划》）。现将有关情况汇报如下：</w:t>
      </w:r>
    </w:p>
    <w:p>
      <w:pPr>
        <w:spacing w:line="560" w:lineRule="exact"/>
        <w:ind w:firstLine="640" w:firstLineChars="200"/>
        <w:rPr>
          <w:rFonts w:ascii="黑体" w:hAnsi="黑体" w:eastAsia="黑体" w:cs="仿宋"/>
          <w:color w:val="000000"/>
          <w:szCs w:val="32"/>
          <w:shd w:val="clear" w:color="auto" w:fill="FFFFFF"/>
        </w:rPr>
      </w:pPr>
      <w:r>
        <w:rPr>
          <w:rFonts w:hint="eastAsia" w:ascii="黑体" w:hAnsi="黑体" w:eastAsia="黑体" w:cs="仿宋"/>
          <w:color w:val="000000"/>
          <w:szCs w:val="32"/>
          <w:shd w:val="clear" w:color="auto" w:fill="FFFFFF"/>
        </w:rPr>
        <w:t>一、起草背景</w:t>
      </w:r>
    </w:p>
    <w:p>
      <w:pPr>
        <w:spacing w:line="560" w:lineRule="exact"/>
        <w:ind w:firstLine="640" w:firstLineChars="200"/>
        <w:rPr>
          <w:rFonts w:ascii="仿宋_GB2312" w:hAnsi="仿宋_GB2312" w:cs="仿宋"/>
          <w:color w:val="000000"/>
          <w:szCs w:val="32"/>
          <w:shd w:val="clear" w:color="auto" w:fill="FFFFFF"/>
        </w:rPr>
      </w:pPr>
      <w:r>
        <w:rPr>
          <w:rFonts w:hint="eastAsia" w:ascii="仿宋_GB2312" w:hAnsi="仿宋_GB2312" w:cs="仿宋"/>
          <w:color w:val="000000"/>
          <w:szCs w:val="32"/>
          <w:shd w:val="clear" w:color="auto" w:fill="FFFFFF"/>
        </w:rPr>
        <w:t>农村公路是保障农民群众生产生活的基本条件，是农业和农村发展的先导性、基础性设施。建好、管好、护好、运营好农村公路，逐步消除制约农村发展的交通瓶颈，是广大农民致富奔小康的重要保障。</w:t>
      </w:r>
    </w:p>
    <w:p>
      <w:pPr>
        <w:spacing w:line="560" w:lineRule="exact"/>
        <w:ind w:firstLine="640" w:firstLineChars="200"/>
        <w:rPr>
          <w:rFonts w:ascii="仿宋_GB2312" w:hAnsi="仿宋_GB2312" w:cs="仿宋"/>
          <w:color w:val="000000"/>
          <w:szCs w:val="32"/>
          <w:shd w:val="clear" w:color="auto" w:fill="FFFFFF"/>
        </w:rPr>
      </w:pPr>
      <w:r>
        <w:rPr>
          <w:rFonts w:hint="eastAsia" w:ascii="仿宋_GB2312" w:hAnsi="仿宋_GB2312" w:cs="仿宋"/>
          <w:color w:val="000000"/>
          <w:szCs w:val="32"/>
          <w:shd w:val="clear" w:color="auto" w:fill="FFFFFF"/>
        </w:rPr>
        <w:t xml:space="preserve"> </w:t>
      </w:r>
      <w:r>
        <w:rPr>
          <w:rFonts w:ascii="仿宋_GB2312" w:hAnsi="仿宋_GB2312" w:cs="仿宋"/>
          <w:color w:val="000000"/>
          <w:szCs w:val="32"/>
          <w:shd w:val="clear" w:color="auto" w:fill="FFFFFF"/>
        </w:rPr>
        <w:t>2021年2月22日，交通运输部印发《农村公路中长期发展纲要》</w:t>
      </w:r>
      <w:r>
        <w:rPr>
          <w:rFonts w:hint="eastAsia" w:ascii="仿宋_GB2312" w:hAnsi="仿宋_GB2312" w:cs="仿宋"/>
          <w:color w:val="000000"/>
          <w:szCs w:val="32"/>
          <w:shd w:val="clear" w:color="auto" w:fill="FFFFFF"/>
        </w:rPr>
        <w:t>，发展目标要求到2035年，形成“规模结构合理、设施品质优良、治理规范有效、运输服务优质”的农村公路交通运输体系，“四好农村路”高质量发展格局基本形成；2022年1月11日，广东省交通厅</w:t>
      </w:r>
      <w:r>
        <w:rPr>
          <w:rFonts w:ascii="仿宋_GB2312" w:hAnsi="仿宋_GB2312" w:cs="仿宋"/>
          <w:color w:val="000000"/>
          <w:szCs w:val="32"/>
          <w:shd w:val="clear" w:color="auto" w:fill="FFFFFF"/>
        </w:rPr>
        <w:t>印发了</w:t>
      </w:r>
      <w:r>
        <w:rPr>
          <w:rFonts w:hint="eastAsia" w:ascii="仿宋_GB2312" w:hAnsi="仿宋_GB2312" w:cs="仿宋"/>
          <w:color w:val="000000"/>
          <w:szCs w:val="32"/>
          <w:shd w:val="clear" w:color="auto" w:fill="FFFFFF"/>
        </w:rPr>
        <w:t>《广东省农村公路“十四五”发展规划》，明确“建好、管好、护好、运营好”农村公路，逐步消除制约农村发展的交通瓶颈，是农村实现现代化、农民走向富裕的坚实保障；</w:t>
      </w:r>
      <w:r>
        <w:rPr>
          <w:rFonts w:ascii="仿宋_GB2312" w:hAnsi="仿宋_GB2312" w:cs="仿宋"/>
          <w:color w:val="000000"/>
          <w:szCs w:val="32"/>
          <w:shd w:val="clear" w:color="auto" w:fill="FFFFFF"/>
        </w:rPr>
        <w:t>扎实推动“四好农村路”高质量发展，</w:t>
      </w:r>
      <w:r>
        <w:rPr>
          <w:rFonts w:hint="eastAsia" w:ascii="仿宋_GB2312" w:hAnsi="仿宋_GB2312" w:cs="仿宋"/>
          <w:color w:val="000000"/>
          <w:szCs w:val="32"/>
          <w:shd w:val="clear" w:color="auto" w:fill="FFFFFF"/>
        </w:rPr>
        <w:t>加快建设交通强省。</w:t>
      </w:r>
    </w:p>
    <w:p>
      <w:pPr>
        <w:spacing w:line="560" w:lineRule="exact"/>
        <w:ind w:firstLine="640" w:firstLineChars="200"/>
        <w:rPr>
          <w:rFonts w:ascii="仿宋_GB2312" w:hAnsi="仿宋_GB2312" w:cs="仿宋"/>
          <w:color w:val="000000"/>
          <w:szCs w:val="32"/>
          <w:shd w:val="clear" w:color="auto" w:fill="FFFFFF"/>
        </w:rPr>
      </w:pPr>
      <w:r>
        <w:rPr>
          <w:rFonts w:ascii="仿宋_GB2312" w:hAnsi="仿宋_GB2312" w:cs="仿宋"/>
          <w:color w:val="000000"/>
          <w:szCs w:val="32"/>
          <w:shd w:val="clear" w:color="auto" w:fill="FFFFFF"/>
        </w:rPr>
        <w:t>因此，</w:t>
      </w:r>
      <w:r>
        <w:rPr>
          <w:rFonts w:hint="eastAsia" w:ascii="仿宋_GB2312" w:hAnsi="仿宋_GB2312" w:cs="仿宋"/>
          <w:color w:val="000000"/>
          <w:szCs w:val="32"/>
          <w:shd w:val="clear" w:color="auto" w:fill="FFFFFF"/>
        </w:rPr>
        <w:t>深刻理解</w:t>
      </w:r>
      <w:r>
        <w:rPr>
          <w:rFonts w:ascii="仿宋_GB2312" w:hAnsi="仿宋_GB2312" w:cs="仿宋"/>
          <w:color w:val="000000"/>
          <w:szCs w:val="32"/>
          <w:shd w:val="clear" w:color="auto" w:fill="FFFFFF"/>
        </w:rPr>
        <w:t>“四好农村路”建设的意义，</w:t>
      </w:r>
      <w:r>
        <w:rPr>
          <w:rFonts w:hint="eastAsia" w:ascii="仿宋_GB2312" w:hAnsi="仿宋_GB2312" w:cs="仿宋"/>
          <w:color w:val="000000"/>
          <w:szCs w:val="32"/>
          <w:shd w:val="clear" w:color="auto" w:fill="FFFFFF"/>
        </w:rPr>
        <w:t>充分认识全镇</w:t>
      </w:r>
      <w:r>
        <w:rPr>
          <w:rFonts w:ascii="仿宋_GB2312" w:hAnsi="仿宋_GB2312" w:cs="仿宋"/>
          <w:color w:val="000000"/>
          <w:szCs w:val="32"/>
          <w:shd w:val="clear" w:color="auto" w:fill="FFFFFF"/>
        </w:rPr>
        <w:t>现有农村公路发展状况，明确未来</w:t>
      </w:r>
      <w:r>
        <w:rPr>
          <w:rFonts w:hint="eastAsia" w:ascii="仿宋_GB2312" w:hAnsi="仿宋_GB2312" w:cs="仿宋"/>
          <w:color w:val="000000"/>
          <w:szCs w:val="32"/>
          <w:shd w:val="clear" w:color="auto" w:fill="FFFFFF"/>
        </w:rPr>
        <w:t>高水平四好农村公路</w:t>
      </w:r>
      <w:r>
        <w:rPr>
          <w:rFonts w:ascii="仿宋_GB2312" w:hAnsi="仿宋_GB2312" w:cs="仿宋"/>
          <w:color w:val="000000"/>
          <w:szCs w:val="32"/>
          <w:shd w:val="clear" w:color="auto" w:fill="FFFFFF"/>
        </w:rPr>
        <w:t>发展思路和重点，</w:t>
      </w:r>
      <w:r>
        <w:rPr>
          <w:rFonts w:hint="eastAsia" w:ascii="仿宋_GB2312" w:hAnsi="仿宋_GB2312" w:cs="仿宋"/>
          <w:color w:val="000000"/>
          <w:szCs w:val="32"/>
          <w:shd w:val="clear" w:color="auto" w:fill="FFFFFF"/>
        </w:rPr>
        <w:t>编制《规划》对</w:t>
      </w:r>
      <w:r>
        <w:rPr>
          <w:rFonts w:ascii="仿宋_GB2312" w:hAnsi="仿宋_GB2312" w:cs="仿宋"/>
          <w:color w:val="000000"/>
          <w:szCs w:val="32"/>
          <w:shd w:val="clear" w:color="auto" w:fill="FFFFFF"/>
        </w:rPr>
        <w:t>加快推进汤塘镇农村公路中长期规划的</w:t>
      </w:r>
      <w:r>
        <w:rPr>
          <w:rFonts w:hint="eastAsia" w:ascii="仿宋_GB2312" w:hAnsi="仿宋_GB2312" w:cs="仿宋"/>
          <w:color w:val="000000"/>
          <w:szCs w:val="32"/>
          <w:shd w:val="clear" w:color="auto" w:fill="FFFFFF"/>
        </w:rPr>
        <w:t>落实</w:t>
      </w:r>
      <w:r>
        <w:rPr>
          <w:rFonts w:ascii="仿宋_GB2312" w:hAnsi="仿宋_GB2312" w:cs="仿宋"/>
          <w:color w:val="000000"/>
          <w:szCs w:val="32"/>
          <w:shd w:val="clear" w:color="auto" w:fill="FFFFFF"/>
        </w:rPr>
        <w:t>，为全面建成更高水平小康社会</w:t>
      </w:r>
      <w:r>
        <w:rPr>
          <w:rFonts w:hint="eastAsia" w:ascii="仿宋_GB2312" w:hAnsi="仿宋_GB2312" w:cs="仿宋"/>
          <w:color w:val="000000"/>
          <w:szCs w:val="32"/>
          <w:shd w:val="clear" w:color="auto" w:fill="FFFFFF"/>
        </w:rPr>
        <w:t>提供坚实的交通运输基础支撑，具有重要意义。</w:t>
      </w:r>
    </w:p>
    <w:p>
      <w:pPr>
        <w:spacing w:line="560" w:lineRule="exact"/>
        <w:ind w:firstLine="640" w:firstLineChars="200"/>
        <w:rPr>
          <w:rFonts w:ascii="黑体" w:hAnsi="黑体" w:eastAsia="黑体" w:cs="仿宋"/>
          <w:color w:val="000000"/>
          <w:szCs w:val="32"/>
          <w:shd w:val="clear" w:color="auto" w:fill="FFFFFF"/>
        </w:rPr>
      </w:pPr>
      <w:r>
        <w:rPr>
          <w:rFonts w:hint="eastAsia" w:ascii="黑体" w:hAnsi="黑体" w:eastAsia="黑体" w:cs="仿宋"/>
          <w:color w:val="000000"/>
          <w:szCs w:val="32"/>
          <w:shd w:val="clear" w:color="auto" w:fill="FFFFFF"/>
        </w:rPr>
        <w:t>二、起草过程</w:t>
      </w:r>
    </w:p>
    <w:p>
      <w:pPr>
        <w:spacing w:line="560" w:lineRule="exact"/>
        <w:ind w:firstLine="640" w:firstLineChars="200"/>
        <w:rPr>
          <w:rFonts w:ascii="仿宋_GB2312" w:hAnsi="仿宋_GB2312" w:cs="仿宋"/>
          <w:color w:val="000000"/>
          <w:szCs w:val="32"/>
          <w:shd w:val="clear" w:color="auto" w:fill="FFFFFF"/>
        </w:rPr>
      </w:pPr>
      <w:r>
        <w:rPr>
          <w:rFonts w:hint="eastAsia" w:ascii="仿宋_GB2312" w:hAnsi="仿宋_GB2312" w:cs="仿宋"/>
          <w:color w:val="auto"/>
          <w:szCs w:val="32"/>
          <w:highlight w:val="none"/>
          <w:shd w:val="clear" w:color="auto" w:fill="FFFFFF"/>
          <w:lang w:val="en-US" w:eastAsia="zh-CN"/>
        </w:rPr>
        <w:t>我</w:t>
      </w:r>
      <w:r>
        <w:rPr>
          <w:rFonts w:hint="eastAsia" w:ascii="仿宋_GB2312" w:hAnsi="仿宋_GB2312" w:cs="仿宋"/>
          <w:color w:val="000000"/>
          <w:szCs w:val="32"/>
          <w:shd w:val="clear" w:color="auto" w:fill="FFFFFF"/>
          <w:lang w:val="en-US" w:eastAsia="zh-CN"/>
        </w:rPr>
        <w:t>镇</w:t>
      </w:r>
      <w:r>
        <w:rPr>
          <w:rFonts w:hint="eastAsia" w:ascii="仿宋_GB2312" w:hAnsi="仿宋_GB2312" w:cs="仿宋"/>
          <w:color w:val="000000"/>
          <w:szCs w:val="32"/>
          <w:shd w:val="clear" w:color="auto" w:fill="FFFFFF"/>
        </w:rPr>
        <w:t>高度重视《规划》的起草工作，</w:t>
      </w:r>
      <w:r>
        <w:rPr>
          <w:rFonts w:hint="eastAsia" w:ascii="仿宋_GB2312" w:hAnsi="仿宋_GB2312" w:cs="仿宋"/>
          <w:color w:val="000000"/>
          <w:szCs w:val="32"/>
          <w:shd w:val="clear" w:color="auto" w:fill="FFFFFF"/>
          <w:lang w:val="en-US" w:eastAsia="zh-CN"/>
        </w:rPr>
        <w:t>镇</w:t>
      </w:r>
      <w:r>
        <w:rPr>
          <w:rFonts w:hint="eastAsia" w:ascii="仿宋_GB2312" w:hAnsi="仿宋_GB2312" w:cs="仿宋"/>
          <w:color w:val="000000"/>
          <w:szCs w:val="32"/>
          <w:shd w:val="clear" w:color="auto" w:fill="FFFFFF"/>
        </w:rPr>
        <w:t>长亲自安排部署，分管</w:t>
      </w:r>
      <w:r>
        <w:rPr>
          <w:rFonts w:hint="eastAsia" w:ascii="仿宋_GB2312" w:hAnsi="仿宋_GB2312" w:cs="仿宋"/>
          <w:color w:val="000000"/>
          <w:szCs w:val="32"/>
          <w:shd w:val="clear" w:color="auto" w:fill="FFFFFF"/>
          <w:lang w:val="en-US" w:eastAsia="zh-CN"/>
        </w:rPr>
        <w:t>副镇</w:t>
      </w:r>
      <w:r>
        <w:rPr>
          <w:rFonts w:hint="eastAsia" w:ascii="仿宋_GB2312" w:hAnsi="仿宋_GB2312" w:cs="仿宋"/>
          <w:color w:val="000000"/>
          <w:szCs w:val="32"/>
          <w:shd w:val="clear" w:color="auto" w:fill="FFFFFF"/>
        </w:rPr>
        <w:t>长具体抓落实。《规划》编制经历了研究讨论、《规划》起草、意见征求、修改完善阶段。2023年</w:t>
      </w:r>
      <w:r>
        <w:rPr>
          <w:rFonts w:hint="eastAsia" w:ascii="仿宋_GB2312" w:hAnsi="仿宋_GB2312" w:cs="仿宋"/>
          <w:color w:val="000000"/>
          <w:szCs w:val="32"/>
          <w:shd w:val="clear" w:color="auto" w:fill="FFFFFF"/>
          <w:lang w:val="en-US" w:eastAsia="zh-CN"/>
        </w:rPr>
        <w:t>6</w:t>
      </w:r>
      <w:r>
        <w:rPr>
          <w:rFonts w:hint="eastAsia" w:ascii="仿宋_GB2312" w:hAnsi="仿宋_GB2312" w:cs="仿宋"/>
          <w:color w:val="000000"/>
          <w:szCs w:val="32"/>
          <w:shd w:val="clear" w:color="auto" w:fill="FFFFFF"/>
        </w:rPr>
        <w:t>月，结合上位规划和</w:t>
      </w:r>
      <w:r>
        <w:rPr>
          <w:rFonts w:hint="eastAsia" w:ascii="仿宋_GB2312" w:hAnsi="仿宋_GB2312" w:cs="仿宋"/>
          <w:color w:val="000000"/>
          <w:szCs w:val="32"/>
          <w:shd w:val="clear" w:color="auto" w:fill="FFFFFF"/>
          <w:lang w:val="en-US" w:eastAsia="zh-CN"/>
        </w:rPr>
        <w:t>镇</w:t>
      </w:r>
      <w:r>
        <w:rPr>
          <w:rFonts w:hint="eastAsia" w:ascii="仿宋_GB2312" w:hAnsi="仿宋_GB2312" w:cs="仿宋"/>
          <w:color w:val="000000"/>
          <w:szCs w:val="32"/>
          <w:shd w:val="clear" w:color="auto" w:fill="FFFFFF"/>
        </w:rPr>
        <w:t>内各</w:t>
      </w:r>
      <w:r>
        <w:rPr>
          <w:rFonts w:hint="eastAsia" w:ascii="仿宋_GB2312" w:hAnsi="仿宋_GB2312" w:cs="仿宋"/>
          <w:color w:val="000000"/>
          <w:szCs w:val="32"/>
          <w:shd w:val="clear" w:color="auto" w:fill="FFFFFF"/>
          <w:lang w:val="en-US" w:eastAsia="zh-CN"/>
        </w:rPr>
        <w:t>部门</w:t>
      </w:r>
      <w:r>
        <w:rPr>
          <w:rFonts w:hint="eastAsia" w:ascii="仿宋_GB2312" w:hAnsi="仿宋_GB2312" w:cs="仿宋"/>
          <w:color w:val="000000"/>
          <w:szCs w:val="32"/>
          <w:shd w:val="clear" w:color="auto" w:fill="FFFFFF"/>
        </w:rPr>
        <w:t>提供的数据形成“征求意见稿”。2023年6-7月，首先征求</w:t>
      </w:r>
      <w:r>
        <w:rPr>
          <w:rFonts w:hint="eastAsia" w:ascii="仿宋_GB2312" w:hAnsi="仿宋_GB2312" w:cs="仿宋"/>
          <w:color w:val="000000"/>
          <w:szCs w:val="32"/>
          <w:shd w:val="clear" w:color="auto" w:fill="FFFFFF"/>
          <w:lang w:val="en-US" w:eastAsia="zh-CN"/>
        </w:rPr>
        <w:t>镇</w:t>
      </w:r>
      <w:r>
        <w:rPr>
          <w:rFonts w:hint="eastAsia" w:ascii="仿宋_GB2312" w:hAnsi="仿宋_GB2312" w:cs="仿宋"/>
          <w:color w:val="000000"/>
          <w:szCs w:val="32"/>
          <w:shd w:val="clear" w:color="auto" w:fill="FFFFFF"/>
        </w:rPr>
        <w:t>内各</w:t>
      </w:r>
      <w:r>
        <w:rPr>
          <w:rFonts w:hint="eastAsia" w:ascii="仿宋_GB2312" w:hAnsi="仿宋_GB2312" w:cs="仿宋"/>
          <w:color w:val="000000"/>
          <w:szCs w:val="32"/>
          <w:shd w:val="clear" w:color="auto" w:fill="FFFFFF"/>
          <w:lang w:val="en-US" w:eastAsia="zh-CN"/>
        </w:rPr>
        <w:t>部门</w:t>
      </w:r>
      <w:r>
        <w:rPr>
          <w:rFonts w:hint="eastAsia" w:ascii="仿宋_GB2312" w:hAnsi="仿宋_GB2312" w:cs="仿宋"/>
          <w:color w:val="000000"/>
          <w:szCs w:val="32"/>
          <w:shd w:val="clear" w:color="auto" w:fill="FFFFFF"/>
        </w:rPr>
        <w:t>意见进行修改，然后通过</w:t>
      </w:r>
      <w:r>
        <w:rPr>
          <w:rFonts w:hint="eastAsia" w:ascii="仿宋_GB2312" w:hAnsi="仿宋_GB2312" w:cs="仿宋"/>
          <w:color w:val="000000"/>
          <w:szCs w:val="32"/>
          <w:shd w:val="clear" w:color="auto" w:fill="FFFFFF"/>
          <w:lang w:val="en-US" w:eastAsia="zh-CN"/>
        </w:rPr>
        <w:t>镇</w:t>
      </w:r>
      <w:r>
        <w:rPr>
          <w:rFonts w:hint="eastAsia" w:ascii="仿宋_GB2312" w:hAnsi="仿宋_GB2312" w:cs="仿宋"/>
          <w:color w:val="000000"/>
          <w:szCs w:val="32"/>
          <w:shd w:val="clear" w:color="auto" w:fill="FFFFFF"/>
        </w:rPr>
        <w:t>领导审核，最后向县发改局等13个</w:t>
      </w:r>
      <w:r>
        <w:rPr>
          <w:rFonts w:hint="eastAsia" w:ascii="仿宋_GB2312" w:hAnsi="仿宋_GB2312" w:cs="仿宋"/>
          <w:color w:val="000000"/>
          <w:szCs w:val="32"/>
          <w:shd w:val="clear" w:color="auto" w:fill="FFFFFF"/>
          <w:lang w:val="en-US" w:eastAsia="zh-CN"/>
        </w:rPr>
        <w:t>相关单位</w:t>
      </w:r>
      <w:r>
        <w:rPr>
          <w:rFonts w:hint="eastAsia" w:ascii="仿宋_GB2312" w:hAnsi="仿宋_GB2312" w:cs="仿宋"/>
          <w:color w:val="000000"/>
          <w:szCs w:val="32"/>
          <w:shd w:val="clear" w:color="auto" w:fill="FFFFFF"/>
        </w:rPr>
        <w:t>征求意见，共收到</w:t>
      </w:r>
      <w:r>
        <w:rPr>
          <w:rFonts w:hint="eastAsia" w:ascii="仿宋_GB2312" w:hAnsi="仿宋_GB2312" w:cs="仿宋"/>
          <w:color w:val="000000"/>
          <w:szCs w:val="32"/>
          <w:shd w:val="clear" w:color="auto" w:fill="FFFFFF"/>
          <w:lang w:val="en-US" w:eastAsia="zh-CN"/>
        </w:rPr>
        <w:t>1</w:t>
      </w:r>
      <w:r>
        <w:rPr>
          <w:rFonts w:hint="eastAsia" w:ascii="仿宋_GB2312" w:hAnsi="仿宋_GB2312" w:cs="仿宋"/>
          <w:color w:val="000000"/>
          <w:szCs w:val="32"/>
          <w:shd w:val="clear" w:color="auto" w:fill="FFFFFF"/>
        </w:rPr>
        <w:t>条意见，通过对各单位意见认真研究，采纳</w:t>
      </w:r>
      <w:r>
        <w:rPr>
          <w:rFonts w:hint="eastAsia" w:ascii="仿宋_GB2312" w:hAnsi="仿宋_GB2312" w:cs="仿宋"/>
          <w:color w:val="000000"/>
          <w:szCs w:val="32"/>
          <w:shd w:val="clear" w:color="auto" w:fill="FFFFFF"/>
          <w:lang w:val="en-US" w:eastAsia="zh-CN"/>
        </w:rPr>
        <w:t>1</w:t>
      </w:r>
      <w:r>
        <w:rPr>
          <w:rFonts w:hint="eastAsia" w:ascii="仿宋_GB2312" w:hAnsi="仿宋_GB2312" w:cs="仿宋"/>
          <w:color w:val="000000"/>
          <w:szCs w:val="32"/>
          <w:shd w:val="clear" w:color="auto" w:fill="FFFFFF"/>
        </w:rPr>
        <w:t>条。</w:t>
      </w:r>
    </w:p>
    <w:p>
      <w:pPr>
        <w:spacing w:line="560" w:lineRule="exact"/>
        <w:ind w:firstLine="640" w:firstLineChars="200"/>
        <w:rPr>
          <w:rFonts w:ascii="黑体" w:hAnsi="黑体" w:eastAsia="黑体" w:cs="仿宋"/>
          <w:color w:val="000000"/>
          <w:szCs w:val="32"/>
          <w:shd w:val="clear" w:color="auto" w:fill="FFFFFF"/>
        </w:rPr>
      </w:pPr>
      <w:r>
        <w:rPr>
          <w:rFonts w:hint="eastAsia" w:ascii="黑体" w:hAnsi="黑体" w:eastAsia="黑体" w:cs="仿宋"/>
          <w:color w:val="000000"/>
          <w:szCs w:val="32"/>
          <w:shd w:val="clear" w:color="auto" w:fill="FFFFFF"/>
        </w:rPr>
        <w:t>三、起草依据</w:t>
      </w:r>
    </w:p>
    <w:p>
      <w:pPr>
        <w:spacing w:line="560" w:lineRule="exact"/>
        <w:ind w:firstLine="640" w:firstLineChars="200"/>
        <w:rPr>
          <w:rFonts w:ascii="仿宋_GB2312" w:hAnsi="仿宋_GB2312" w:cs="仿宋"/>
          <w:color w:val="000000"/>
          <w:szCs w:val="32"/>
          <w:shd w:val="clear" w:color="auto" w:fill="FFFFFF"/>
        </w:rPr>
      </w:pPr>
      <w:r>
        <w:rPr>
          <w:rFonts w:hint="eastAsia" w:ascii="仿宋_GB2312" w:hAnsi="仿宋_GB2312" w:cs="仿宋"/>
          <w:color w:val="000000"/>
          <w:szCs w:val="32"/>
          <w:shd w:val="clear" w:color="auto" w:fill="FFFFFF"/>
        </w:rPr>
        <w:t>《农村公路中长期发展纲要》、《广东省农村公路条例》、《</w:t>
      </w:r>
      <w:r>
        <w:rPr>
          <w:rFonts w:hint="eastAsia" w:ascii="宋体" w:hAnsi="宋体"/>
          <w:szCs w:val="24"/>
        </w:rPr>
        <w:t>广东省农村公路“十四五”发展规划</w:t>
      </w:r>
      <w:r>
        <w:rPr>
          <w:rFonts w:hint="eastAsia" w:ascii="仿宋_GB2312" w:hAnsi="仿宋_GB2312" w:cs="仿宋"/>
          <w:color w:val="000000"/>
          <w:szCs w:val="32"/>
          <w:shd w:val="clear" w:color="auto" w:fill="FFFFFF"/>
        </w:rPr>
        <w:t>》、《广东省综合交通运输体系“十四五”发展规划》、《清远市综合交通运输体系发展“十四五”规划》、《佛冈县综合交通运输体系发展“十四五”规划》</w:t>
      </w:r>
    </w:p>
    <w:p>
      <w:pPr>
        <w:spacing w:line="560" w:lineRule="exact"/>
        <w:ind w:firstLine="640" w:firstLineChars="200"/>
        <w:rPr>
          <w:rFonts w:ascii="黑体" w:hAnsi="黑体" w:eastAsia="黑体" w:cs="仿宋"/>
          <w:color w:val="000000"/>
          <w:szCs w:val="32"/>
          <w:shd w:val="clear" w:color="auto" w:fill="FFFFFF"/>
        </w:rPr>
      </w:pPr>
      <w:r>
        <w:rPr>
          <w:rFonts w:hint="eastAsia" w:ascii="黑体" w:hAnsi="黑体" w:eastAsia="黑体" w:cs="仿宋"/>
          <w:color w:val="000000"/>
          <w:szCs w:val="32"/>
          <w:shd w:val="clear" w:color="auto" w:fill="FFFFFF"/>
        </w:rPr>
        <w:t xml:space="preserve">四、《规划》主要内容 </w:t>
      </w:r>
    </w:p>
    <w:p>
      <w:pPr>
        <w:spacing w:line="560" w:lineRule="exact"/>
        <w:ind w:firstLine="640" w:firstLineChars="200"/>
        <w:rPr>
          <w:rFonts w:ascii="仿宋_GB2312" w:hAnsi="仿宋_GB2312" w:cs="仿宋"/>
          <w:color w:val="000000"/>
          <w:szCs w:val="32"/>
          <w:shd w:val="clear" w:color="auto" w:fill="FFFFFF"/>
        </w:rPr>
      </w:pPr>
      <w:r>
        <w:rPr>
          <w:rFonts w:hint="eastAsia" w:ascii="仿宋_GB2312" w:hAnsi="仿宋_GB2312" w:cs="仿宋"/>
          <w:color w:val="000000"/>
          <w:szCs w:val="32"/>
          <w:shd w:val="clear" w:color="auto" w:fill="FFFFFF"/>
        </w:rPr>
        <w:t>《规划》分总体要求、规划目标、路网规划、实施安排、效果评价、保障措施等六大部分。</w:t>
      </w:r>
    </w:p>
    <w:p>
      <w:pPr>
        <w:spacing w:line="560" w:lineRule="exact"/>
        <w:ind w:firstLine="640" w:firstLineChars="200"/>
        <w:rPr>
          <w:rFonts w:ascii="楷体" w:hAnsi="楷体" w:eastAsia="楷体" w:cs="仿宋"/>
          <w:color w:val="000000"/>
          <w:szCs w:val="32"/>
          <w:shd w:val="clear" w:color="auto" w:fill="FFFFFF"/>
        </w:rPr>
      </w:pPr>
      <w:r>
        <w:rPr>
          <w:rFonts w:hint="eastAsia" w:ascii="楷体" w:hAnsi="楷体" w:eastAsia="楷体" w:cs="仿宋"/>
          <w:color w:val="000000"/>
          <w:szCs w:val="32"/>
          <w:shd w:val="clear" w:color="auto" w:fill="FFFFFF"/>
        </w:rPr>
        <w:t>（一）总体要求</w:t>
      </w:r>
    </w:p>
    <w:p>
      <w:pPr>
        <w:pStyle w:val="35"/>
        <w:ind w:firstLine="640"/>
        <w:rPr>
          <w:rFonts w:ascii="仿宋_GB2312" w:hAnsi="仿宋_GB2312" w:eastAsia="仿宋_GB2312" w:cs="仿宋"/>
          <w:color w:val="000000"/>
          <w:sz w:val="32"/>
          <w:szCs w:val="32"/>
          <w:shd w:val="clear" w:color="auto" w:fill="FFFFFF"/>
          <w:lang w:val="en-US" w:eastAsia="zh-CN"/>
        </w:rPr>
      </w:pPr>
      <w:r>
        <w:rPr>
          <w:rFonts w:hint="eastAsia" w:ascii="仿宋_GB2312" w:hAnsi="仿宋_GB2312" w:eastAsia="仿宋_GB2312" w:cs="仿宋"/>
          <w:color w:val="000000"/>
          <w:sz w:val="32"/>
          <w:szCs w:val="32"/>
          <w:shd w:val="clear" w:color="auto" w:fill="FFFFFF"/>
        </w:rPr>
        <w:t>《规划》明确了指导思想：</w:t>
      </w:r>
      <w:r>
        <w:rPr>
          <w:rFonts w:hint="eastAsia" w:ascii="仿宋_GB2312" w:hAnsi="仿宋_GB2312" w:eastAsia="仿宋_GB2312" w:cs="仿宋"/>
          <w:color w:val="000000"/>
          <w:sz w:val="32"/>
          <w:szCs w:val="32"/>
          <w:shd w:val="clear" w:color="auto" w:fill="FFFFFF"/>
          <w:lang w:val="en-US" w:eastAsia="zh-CN"/>
        </w:rPr>
        <w:t>以习近平新时代中国特色社会主义思想为指导，全面贯彻党的二十大精神，深入贯彻习近平总书记关于“三农”工作的重要论述和重要指示批示精神，中央关于实施乡村振兴战略的意见，以及习近平总书记对广东系列重要讲话和重要指示批示精神，将“四好农村路”高质量发展工作向前扎实推进，按照“建好、管好、护好、运营好”的总要求，加快农村公路供给侧结构性改革，促进高速公路、国省道与农村公路协同发展，消除制约农业农村发展的交通运输瓶颈，推动农村公路发展从规模增长为主向质量提升转变，从覆盖行政节点为主向优化路网结构、覆盖乡村经济节点和交通节点转变，从满足农村客运发展为主向满足农村客流、物流协同发展转变，从公路建管养运依靠经验向依靠信息技术和科学决策改变，连线成网，畅通乡村发展微循环，实现联城、联乡、联村、联产、联景、联心，全面建设“美丽农村路”，打通绿水青山转化为金山银山的大通道，为佛冈全面建成小康社会、实施乡村振兴战略和促进城乡融合发展提供更加坚实的交通保障。</w:t>
      </w:r>
    </w:p>
    <w:p>
      <w:pPr>
        <w:spacing w:line="560" w:lineRule="exact"/>
        <w:ind w:firstLine="640" w:firstLineChars="200"/>
        <w:rPr>
          <w:rFonts w:ascii="仿宋_GB2312" w:hAnsi="仿宋_GB2312" w:cs="仿宋"/>
          <w:color w:val="000000"/>
          <w:szCs w:val="32"/>
          <w:shd w:val="clear" w:color="auto" w:fill="FFFFFF"/>
        </w:rPr>
      </w:pPr>
      <w:r>
        <w:rPr>
          <w:rFonts w:hint="eastAsia" w:ascii="仿宋_GB2312" w:hAnsi="仿宋_GB2312" w:cs="仿宋"/>
          <w:color w:val="000000"/>
          <w:szCs w:val="32"/>
          <w:shd w:val="clear" w:color="auto" w:fill="FFFFFF"/>
        </w:rPr>
        <w:t>《规划》明确了基本原则：一是目标导向；二是规模适当；三统筹兼顾；四是集约绿色。</w:t>
      </w:r>
    </w:p>
    <w:p>
      <w:pPr>
        <w:spacing w:line="560" w:lineRule="exact"/>
        <w:ind w:firstLine="640" w:firstLineChars="200"/>
        <w:rPr>
          <w:rFonts w:ascii="仿宋_GB2312" w:hAnsi="仿宋_GB2312" w:cs="仿宋"/>
          <w:color w:val="000000"/>
          <w:szCs w:val="32"/>
          <w:shd w:val="clear" w:color="auto" w:fill="FFFFFF"/>
        </w:rPr>
      </w:pPr>
      <w:r>
        <w:rPr>
          <w:rFonts w:hint="eastAsia" w:ascii="仿宋_GB2312" w:hAnsi="仿宋_GB2312" w:cs="仿宋"/>
          <w:color w:val="000000"/>
          <w:szCs w:val="32"/>
          <w:shd w:val="clear" w:color="auto" w:fill="FFFFFF"/>
        </w:rPr>
        <w:t>《规划》提出了总体发展要求：一是做好与其他交通方式、国、省、县道等干线的衔接；二是加快推进农村公路建设步伐，提高全路网服务能力；三是完善路网结构，提高路网通达性、覆盖率；四是加快农村公路升级改造，消除农村公路服务短板。</w:t>
      </w:r>
    </w:p>
    <w:p>
      <w:pPr>
        <w:spacing w:line="560" w:lineRule="exact"/>
        <w:ind w:firstLine="640" w:firstLineChars="200"/>
        <w:rPr>
          <w:rFonts w:ascii="楷体" w:hAnsi="楷体" w:eastAsia="楷体" w:cs="仿宋"/>
          <w:color w:val="000000"/>
          <w:szCs w:val="32"/>
          <w:shd w:val="clear" w:color="auto" w:fill="FFFFFF"/>
        </w:rPr>
      </w:pPr>
      <w:r>
        <w:rPr>
          <w:rFonts w:hint="eastAsia" w:ascii="楷体" w:hAnsi="楷体" w:eastAsia="楷体" w:cs="仿宋"/>
          <w:color w:val="000000"/>
          <w:szCs w:val="32"/>
          <w:shd w:val="clear" w:color="auto" w:fill="FFFFFF"/>
        </w:rPr>
        <w:t>（二）规划目标</w:t>
      </w:r>
    </w:p>
    <w:p>
      <w:pPr>
        <w:spacing w:line="560" w:lineRule="exact"/>
        <w:ind w:firstLine="640" w:firstLineChars="200"/>
        <w:rPr>
          <w:rFonts w:ascii="仿宋_GB2312" w:hAnsi="仿宋_GB2312" w:cs="仿宋"/>
          <w:color w:val="000000"/>
          <w:szCs w:val="32"/>
          <w:shd w:val="clear" w:color="auto" w:fill="FFFFFF"/>
        </w:rPr>
      </w:pPr>
      <w:r>
        <w:rPr>
          <w:rFonts w:hint="eastAsia" w:ascii="仿宋_GB2312" w:hAnsi="仿宋_GB2312" w:cs="仿宋"/>
          <w:color w:val="000000"/>
          <w:szCs w:val="32"/>
          <w:shd w:val="clear" w:color="auto" w:fill="FFFFFF"/>
        </w:rPr>
        <w:t>《规划》提出了总体目标：近期2023-2028</w:t>
      </w:r>
      <w:r>
        <w:rPr>
          <w:rFonts w:ascii="仿宋_GB2312" w:hAnsi="仿宋_GB2312" w:cs="仿宋"/>
          <w:color w:val="000000"/>
          <w:szCs w:val="32"/>
          <w:shd w:val="clear" w:color="auto" w:fill="FFFFFF"/>
        </w:rPr>
        <w:t>年，全镇实现</w:t>
      </w:r>
      <w:r>
        <w:rPr>
          <w:rFonts w:hint="eastAsia" w:ascii="仿宋_GB2312" w:hAnsi="仿宋_GB2312" w:cs="仿宋"/>
          <w:color w:val="000000"/>
          <w:szCs w:val="32"/>
          <w:shd w:val="clear" w:color="auto" w:fill="FFFFFF"/>
        </w:rPr>
        <w:t>自然村村道路面硬化，消除等外公路、瓶颈道路</w:t>
      </w:r>
      <w:r>
        <w:rPr>
          <w:rFonts w:ascii="仿宋_GB2312" w:hAnsi="仿宋_GB2312" w:cs="仿宋"/>
          <w:color w:val="000000"/>
          <w:szCs w:val="32"/>
          <w:shd w:val="clear" w:color="auto" w:fill="FFFFFF"/>
        </w:rPr>
        <w:t>；</w:t>
      </w:r>
      <w:r>
        <w:rPr>
          <w:rFonts w:hint="eastAsia" w:ascii="仿宋_GB2312" w:hAnsi="仿宋_GB2312" w:cs="仿宋"/>
          <w:color w:val="000000"/>
          <w:szCs w:val="32"/>
          <w:shd w:val="clear" w:color="auto" w:fill="FFFFFF"/>
        </w:rPr>
        <w:t>远期2029～2035年，全镇路网建设基本达到现代化水平，全面提高乡村公路等级，等级公路基本实现路面黑底化。</w:t>
      </w:r>
    </w:p>
    <w:p>
      <w:pPr>
        <w:spacing w:line="560" w:lineRule="exact"/>
        <w:ind w:firstLine="640" w:firstLineChars="200"/>
        <w:rPr>
          <w:rFonts w:ascii="楷体" w:hAnsi="楷体" w:eastAsia="楷体" w:cs="仿宋"/>
          <w:color w:val="000000"/>
          <w:szCs w:val="32"/>
          <w:shd w:val="clear" w:color="auto" w:fill="FFFFFF"/>
        </w:rPr>
      </w:pPr>
      <w:r>
        <w:rPr>
          <w:rFonts w:hint="eastAsia" w:ascii="楷体" w:hAnsi="楷体" w:eastAsia="楷体" w:cs="仿宋"/>
          <w:color w:val="000000"/>
          <w:szCs w:val="32"/>
          <w:shd w:val="clear" w:color="auto" w:fill="FFFFFF"/>
        </w:rPr>
        <w:t>（三）路网规划</w:t>
      </w:r>
    </w:p>
    <w:p>
      <w:pPr>
        <w:spacing w:line="560" w:lineRule="exact"/>
        <w:ind w:firstLine="640" w:firstLineChars="200"/>
        <w:rPr>
          <w:rFonts w:ascii="仿宋_GB2312" w:hAnsi="仿宋_GB2312" w:cs="仿宋"/>
          <w:color w:val="000000"/>
          <w:szCs w:val="32"/>
          <w:shd w:val="clear" w:color="auto" w:fill="FFFFFF"/>
        </w:rPr>
      </w:pPr>
      <w:r>
        <w:rPr>
          <w:rFonts w:hint="eastAsia" w:ascii="仿宋_GB2312" w:hAnsi="仿宋_GB2312" w:cs="仿宋"/>
          <w:color w:val="000000"/>
          <w:szCs w:val="32"/>
          <w:shd w:val="clear" w:color="auto" w:fill="FFFFFF"/>
        </w:rPr>
        <w:t>《规划》从优结构、调布局、重衔接、保生态等四个原则出发进行对乡、村道路网规划，规划建设内容包括：1、</w:t>
      </w:r>
      <w:r>
        <w:rPr>
          <w:rFonts w:ascii="仿宋_GB2312" w:hAnsi="仿宋_GB2312" w:cs="仿宋"/>
          <w:color w:val="000000"/>
          <w:szCs w:val="32"/>
          <w:shd w:val="clear" w:color="auto" w:fill="FFFFFF"/>
        </w:rPr>
        <w:t>消除等外公路和瓶颈道路；</w:t>
      </w:r>
      <w:r>
        <w:rPr>
          <w:rFonts w:hint="eastAsia" w:ascii="仿宋_GB2312" w:hAnsi="仿宋_GB2312" w:cs="仿宋"/>
          <w:color w:val="000000"/>
          <w:szCs w:val="32"/>
          <w:shd w:val="clear" w:color="auto" w:fill="FFFFFF"/>
        </w:rPr>
        <w:t>2、构建通建制村公路单改双工程、3、加强省、县道干线路网联结；4、</w:t>
      </w:r>
      <w:r>
        <w:rPr>
          <w:rFonts w:ascii="仿宋_GB2312" w:hAnsi="仿宋_GB2312" w:cs="仿宋"/>
          <w:color w:val="000000"/>
          <w:szCs w:val="32"/>
          <w:shd w:val="clear" w:color="auto" w:fill="FFFFFF"/>
        </w:rPr>
        <w:t>打造便捷舒适、绿化环保的特色美丽乡村公路。</w:t>
      </w:r>
    </w:p>
    <w:p>
      <w:pPr>
        <w:spacing w:line="560" w:lineRule="exact"/>
        <w:ind w:firstLine="640" w:firstLineChars="200"/>
        <w:rPr>
          <w:rFonts w:ascii="楷体" w:hAnsi="楷体" w:eastAsia="楷体" w:cs="仿宋"/>
          <w:color w:val="000000"/>
          <w:szCs w:val="32"/>
          <w:shd w:val="clear" w:color="auto" w:fill="FFFFFF"/>
        </w:rPr>
      </w:pPr>
      <w:r>
        <w:rPr>
          <w:rFonts w:hint="eastAsia" w:ascii="楷体" w:hAnsi="楷体" w:eastAsia="楷体" w:cs="仿宋"/>
          <w:color w:val="000000"/>
          <w:szCs w:val="32"/>
          <w:shd w:val="clear" w:color="auto" w:fill="FFFFFF"/>
        </w:rPr>
        <w:t>（四）实施安排</w:t>
      </w:r>
    </w:p>
    <w:p>
      <w:pPr>
        <w:spacing w:line="560" w:lineRule="exact"/>
        <w:ind w:firstLine="640" w:firstLineChars="200"/>
        <w:rPr>
          <w:rFonts w:ascii="仿宋_GB2312" w:hAnsi="仿宋_GB2312" w:cs="仿宋"/>
          <w:color w:val="000000"/>
          <w:szCs w:val="32"/>
          <w:shd w:val="clear" w:color="auto" w:fill="FFFFFF"/>
        </w:rPr>
      </w:pPr>
      <w:r>
        <w:rPr>
          <w:rFonts w:hint="eastAsia" w:ascii="仿宋_GB2312" w:hAnsi="仿宋_GB2312" w:cs="仿宋"/>
          <w:color w:val="000000"/>
          <w:szCs w:val="32"/>
          <w:shd w:val="clear" w:color="auto" w:fill="FFFFFF"/>
        </w:rPr>
        <w:t>综合考虑需求迫切性、资金供给能力、前期建设条件、建设强度与难度以及规划近远期全县公路网的完整性和连续性等因素，拟分近期（2023—2028年）和远期（2029—2035年）两阶段进行实施。《规划》安排汤塘镇乡村道建设项目86项，计划投资约1.045亿元。</w:t>
      </w:r>
    </w:p>
    <w:p>
      <w:pPr>
        <w:spacing w:line="560" w:lineRule="exact"/>
        <w:ind w:firstLine="640" w:firstLineChars="200"/>
        <w:rPr>
          <w:rFonts w:ascii="楷体" w:hAnsi="楷体" w:eastAsia="楷体" w:cs="仿宋"/>
          <w:color w:val="000000"/>
          <w:szCs w:val="32"/>
          <w:shd w:val="clear" w:color="auto" w:fill="FFFFFF"/>
        </w:rPr>
      </w:pPr>
      <w:r>
        <w:rPr>
          <w:rFonts w:hint="eastAsia" w:ascii="楷体" w:hAnsi="楷体" w:eastAsia="楷体" w:cs="仿宋"/>
          <w:color w:val="000000"/>
          <w:szCs w:val="32"/>
          <w:shd w:val="clear" w:color="auto" w:fill="FFFFFF"/>
        </w:rPr>
        <w:t>（五）效果评价</w:t>
      </w:r>
    </w:p>
    <w:p>
      <w:pPr>
        <w:spacing w:line="560" w:lineRule="exact"/>
        <w:ind w:firstLine="640" w:firstLineChars="200"/>
        <w:rPr>
          <w:rFonts w:ascii="仿宋_GB2312" w:hAnsi="仿宋_GB2312" w:cs="仿宋"/>
          <w:color w:val="000000"/>
          <w:szCs w:val="32"/>
          <w:shd w:val="clear" w:color="auto" w:fill="FFFFFF"/>
        </w:rPr>
      </w:pPr>
      <w:r>
        <w:rPr>
          <w:rFonts w:hint="eastAsia" w:ascii="仿宋_GB2312" w:hAnsi="仿宋_GB2312" w:cs="仿宋"/>
          <w:color w:val="000000"/>
          <w:szCs w:val="32"/>
          <w:shd w:val="clear" w:color="auto" w:fill="FFFFFF"/>
        </w:rPr>
        <w:t>《规划》分别从技术评价、经济社会评价、环境影响分析评价、土地利用影响分析等四个方面进行分析评价，均取得良好的效果。</w:t>
      </w:r>
    </w:p>
    <w:p>
      <w:pPr>
        <w:spacing w:line="560" w:lineRule="exact"/>
        <w:ind w:firstLine="640" w:firstLineChars="200"/>
        <w:rPr>
          <w:rFonts w:ascii="楷体" w:hAnsi="楷体" w:eastAsia="楷体" w:cs="仿宋"/>
          <w:color w:val="000000"/>
          <w:szCs w:val="32"/>
          <w:shd w:val="clear" w:color="auto" w:fill="FFFFFF"/>
        </w:rPr>
      </w:pPr>
      <w:r>
        <w:rPr>
          <w:rFonts w:hint="eastAsia" w:ascii="楷体" w:hAnsi="楷体" w:eastAsia="楷体" w:cs="仿宋"/>
          <w:color w:val="000000"/>
          <w:szCs w:val="32"/>
          <w:shd w:val="clear" w:color="auto" w:fill="FFFFFF"/>
        </w:rPr>
        <w:t>（六）保障措施</w:t>
      </w:r>
    </w:p>
    <w:p>
      <w:pPr>
        <w:spacing w:line="560" w:lineRule="exact"/>
        <w:ind w:firstLine="640" w:firstLineChars="200"/>
        <w:rPr>
          <w:rFonts w:ascii="仿宋_GB2312" w:hAnsi="仿宋_GB2312" w:cs="仿宋"/>
          <w:color w:val="000000"/>
          <w:szCs w:val="32"/>
          <w:shd w:val="clear" w:color="auto" w:fill="FFFFFF"/>
        </w:rPr>
      </w:pPr>
      <w:r>
        <w:rPr>
          <w:rFonts w:hint="eastAsia" w:ascii="仿宋_GB2312" w:hAnsi="仿宋_GB2312" w:cs="仿宋"/>
          <w:color w:val="000000"/>
          <w:szCs w:val="32"/>
          <w:shd w:val="clear" w:color="auto" w:fill="FFFFFF"/>
        </w:rPr>
        <w:t>为了有效推进农村公路路网规划建设工作，《规划》从九个方面提出保障措施：一是健全机制体制；二是强化领导组织；三强化部门协作；四是强化责任落实；五是落实土地、资金保障；六是</w:t>
      </w:r>
      <w:bookmarkStart w:id="0" w:name="_Toc529538185"/>
      <w:bookmarkStart w:id="1" w:name="_Toc137304818"/>
      <w:r>
        <w:rPr>
          <w:rFonts w:ascii="仿宋_GB2312" w:hAnsi="仿宋_GB2312" w:cs="仿宋"/>
          <w:color w:val="000000"/>
          <w:szCs w:val="32"/>
          <w:shd w:val="clear" w:color="auto" w:fill="FFFFFF"/>
        </w:rPr>
        <w:t>严格监督考核机制</w:t>
      </w:r>
      <w:bookmarkEnd w:id="0"/>
      <w:bookmarkEnd w:id="1"/>
      <w:r>
        <w:rPr>
          <w:rFonts w:ascii="仿宋_GB2312" w:hAnsi="仿宋_GB2312" w:cs="仿宋"/>
          <w:color w:val="000000"/>
          <w:szCs w:val="32"/>
          <w:shd w:val="clear" w:color="auto" w:fill="FFFFFF"/>
        </w:rPr>
        <w:t>；七是</w:t>
      </w:r>
      <w:bookmarkStart w:id="2" w:name="_Toc137304819"/>
      <w:r>
        <w:rPr>
          <w:rFonts w:ascii="仿宋_GB2312" w:hAnsi="仿宋_GB2312" w:cs="仿宋"/>
          <w:color w:val="000000"/>
          <w:szCs w:val="32"/>
          <w:shd w:val="clear" w:color="auto" w:fill="FFFFFF"/>
        </w:rPr>
        <w:t>抓好典型示范</w:t>
      </w:r>
      <w:bookmarkEnd w:id="2"/>
      <w:r>
        <w:rPr>
          <w:rFonts w:ascii="仿宋_GB2312" w:hAnsi="仿宋_GB2312" w:cs="仿宋"/>
          <w:color w:val="000000"/>
          <w:szCs w:val="32"/>
          <w:shd w:val="clear" w:color="auto" w:fill="FFFFFF"/>
        </w:rPr>
        <w:t>；八是完善统计手段；九是加大宣传力度。</w:t>
      </w:r>
    </w:p>
    <w:p>
      <w:pPr>
        <w:spacing w:line="560" w:lineRule="exact"/>
        <w:ind w:firstLine="640" w:firstLineChars="200"/>
        <w:rPr>
          <w:rFonts w:ascii="仿宋_GB2312" w:hAnsi="仿宋_GB2312" w:cs="仿宋"/>
          <w:color w:val="000000"/>
          <w:szCs w:val="32"/>
          <w:shd w:val="clear" w:color="auto" w:fill="FFFFFF"/>
        </w:rPr>
      </w:pPr>
    </w:p>
    <w:p>
      <w:pPr>
        <w:spacing w:line="560" w:lineRule="exact"/>
        <w:ind w:firstLine="640" w:firstLineChars="200"/>
        <w:rPr>
          <w:rFonts w:ascii="仿宋_GB2312" w:hAnsi="仿宋_GB2312" w:cs="仿宋"/>
          <w:color w:val="000000"/>
          <w:szCs w:val="32"/>
          <w:shd w:val="clear" w:color="auto" w:fill="FFFFFF"/>
        </w:rPr>
      </w:pPr>
    </w:p>
    <w:p>
      <w:pPr>
        <w:spacing w:line="560" w:lineRule="exact"/>
        <w:ind w:firstLine="640" w:firstLineChars="200"/>
        <w:rPr>
          <w:rFonts w:ascii="仿宋_GB2312" w:hAnsi="仿宋_GB2312" w:cs="仿宋"/>
          <w:color w:val="000000"/>
          <w:szCs w:val="32"/>
          <w:shd w:val="clear" w:color="auto" w:fill="FFFFFF"/>
        </w:rPr>
      </w:pPr>
    </w:p>
    <w:p>
      <w:pPr>
        <w:spacing w:line="560" w:lineRule="exact"/>
        <w:rPr>
          <w:rFonts w:ascii="仿宋_GB2312" w:hAnsi="仿宋_GB2312" w:cs="仿宋"/>
          <w:color w:val="000000"/>
          <w:szCs w:val="32"/>
          <w:shd w:val="clear" w:color="auto" w:fill="FFFFFF"/>
        </w:rPr>
      </w:pPr>
      <w:r>
        <w:rPr>
          <w:rFonts w:hint="eastAsia" w:ascii="仿宋_GB2312" w:hAnsi="仿宋_GB2312" w:cs="仿宋"/>
          <w:color w:val="000000"/>
          <w:szCs w:val="32"/>
          <w:shd w:val="clear" w:color="auto" w:fill="FFFFFF"/>
        </w:rPr>
        <w:t xml:space="preserve">                          </w:t>
      </w:r>
      <w:bookmarkStart w:id="3" w:name="_GoBack"/>
      <w:bookmarkEnd w:id="3"/>
    </w:p>
    <w:p>
      <w:pPr>
        <w:spacing w:line="560" w:lineRule="exact"/>
        <w:rPr>
          <w:rFonts w:ascii="仿宋_GB2312" w:hAnsi="仿宋_GB2312" w:cs="仿宋"/>
          <w:color w:val="000000"/>
          <w:szCs w:val="32"/>
          <w:shd w:val="clear" w:color="auto" w:fill="FFFFFF"/>
        </w:rPr>
      </w:pPr>
    </w:p>
    <w:p>
      <w:pPr>
        <w:wordWrap w:val="0"/>
        <w:spacing w:line="560" w:lineRule="exact"/>
        <w:jc w:val="center"/>
        <w:rPr>
          <w:rFonts w:ascii="仿宋_GB2312" w:hAnsi="仿宋_GB2312" w:cs="仿宋_GB231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Align="top"/>
      <w:pBdr>
        <w:between w:val="none" w:color="auto" w:sz="0" w:space="0"/>
      </w:pBdr>
    </w:pPr>
  </w:p>
  <w:p>
    <w:pPr>
      <w:pStyle w:val="9"/>
      <w:framePr w:wrap="around" w:vAnchor="text" w:hAnchor="margin" w:xAlign="outside" w:yAlign="top"/>
      <w:pBdr>
        <w:between w:val="none" w:color="auto" w:sz="0" w:space="0"/>
      </w:pBdr>
      <w:ind w:right="360" w:firstLine="360"/>
    </w:pPr>
  </w:p>
  <w:p>
    <w:pPr>
      <w:pStyle w:val="9"/>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7236A"/>
    <w:multiLevelType w:val="multilevel"/>
    <w:tmpl w:val="2517236A"/>
    <w:lvl w:ilvl="0" w:tentative="0">
      <w:start w:val="1"/>
      <w:numFmt w:val="chineseCountingThousand"/>
      <w:pStyle w:val="2"/>
      <w:lvlText w:val="第%1章"/>
      <w:lvlJc w:val="left"/>
      <w:pPr>
        <w:ind w:left="3681"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decimal"/>
      <w:pStyle w:val="3"/>
      <w:isLgl/>
      <w:suff w:val="space"/>
      <w:lvlText w:val="%1.%2"/>
      <w:lvlJc w:val="left"/>
      <w:pPr>
        <w:ind w:left="142"/>
      </w:pPr>
      <w:rPr>
        <w:rFonts w:hint="default" w:ascii="Times New Roman" w:hAnsi="Times New Roman" w:eastAsia="宋体" w:cs="Times New Roman"/>
        <w:b/>
        <w:i w:val="0"/>
        <w:sz w:val="32"/>
        <w:szCs w:val="32"/>
      </w:rPr>
    </w:lvl>
    <w:lvl w:ilvl="2" w:tentative="0">
      <w:start w:val="1"/>
      <w:numFmt w:val="decimal"/>
      <w:pStyle w:val="4"/>
      <w:isLgl/>
      <w:suff w:val="space"/>
      <w:lvlText w:val="%1.%2.%3"/>
      <w:lvlJc w:val="left"/>
      <w:rPr>
        <w:rFonts w:hint="default" w:ascii="Times New Roman" w:hAnsi="Times New Roman" w:eastAsia="宋体" w:cs="Times New Roman"/>
        <w:b/>
        <w:i w:val="0"/>
        <w:sz w:val="28"/>
      </w:rPr>
    </w:lvl>
    <w:lvl w:ilvl="3" w:tentative="0">
      <w:start w:val="1"/>
      <w:numFmt w:val="decimal"/>
      <w:isLgl/>
      <w:suff w:val="space"/>
      <w:lvlText w:val="%1.%2.%3.%4"/>
      <w:lvlJc w:val="left"/>
      <w:rPr>
        <w:rFonts w:hint="default" w:ascii="Times New Roman" w:hAnsi="Times New Roman" w:eastAsia="宋体" w:cs="Times New Roman"/>
        <w:b/>
        <w:i w:val="0"/>
        <w:sz w:val="28"/>
      </w:rPr>
    </w:lvl>
    <w:lvl w:ilvl="4" w:tentative="0">
      <w:start w:val="1"/>
      <w:numFmt w:val="decimal"/>
      <w:pStyle w:val="5"/>
      <w:lvlText w:val="%1.%2.%3.%4.%5 "/>
      <w:lvlJc w:val="left"/>
      <w:pPr>
        <w:tabs>
          <w:tab w:val="left" w:pos="992"/>
        </w:tabs>
      </w:pPr>
      <w:rPr>
        <w:rFonts w:hint="eastAsia" w:cs="Times New Roman"/>
        <w:color w:val="0000FF"/>
      </w:rPr>
    </w:lvl>
    <w:lvl w:ilvl="5" w:tentative="0">
      <w:start w:val="1"/>
      <w:numFmt w:val="decimal"/>
      <w:pStyle w:val="6"/>
      <w:lvlText w:val="%1.%2.%3.%4.%5.%6 "/>
      <w:lvlJc w:val="left"/>
      <w:pPr>
        <w:tabs>
          <w:tab w:val="left" w:pos="1134"/>
        </w:tabs>
      </w:pPr>
      <w:rPr>
        <w:rFonts w:hint="eastAsia" w:ascii="Times New Roman" w:hAnsi="Times New Roman" w:eastAsia="宋体" w:cs="Times New Roman"/>
        <w:color w:val="0000FF"/>
      </w:rPr>
    </w:lvl>
    <w:lvl w:ilvl="6" w:tentative="0">
      <w:start w:val="1"/>
      <w:numFmt w:val="decimal"/>
      <w:lvlText w:val="%1.%2.%3.%4.%5.%6.%7."/>
      <w:lvlJc w:val="left"/>
      <w:pPr>
        <w:tabs>
          <w:tab w:val="left" w:pos="1276"/>
        </w:tabs>
      </w:pPr>
      <w:rPr>
        <w:rFonts w:hint="eastAsia" w:cs="Times New Roman"/>
      </w:rPr>
    </w:lvl>
    <w:lvl w:ilvl="7" w:tentative="0">
      <w:start w:val="1"/>
      <w:numFmt w:val="decimal"/>
      <w:lvlText w:val="%1.%2.%3.%4.%5.%6.%7.%8."/>
      <w:lvlJc w:val="left"/>
      <w:pPr>
        <w:tabs>
          <w:tab w:val="left" w:pos="1418"/>
        </w:tabs>
      </w:pPr>
      <w:rPr>
        <w:rFonts w:hint="eastAsia" w:cs="Times New Roman"/>
      </w:rPr>
    </w:lvl>
    <w:lvl w:ilvl="8" w:tentative="0">
      <w:start w:val="1"/>
      <w:numFmt w:val="decimal"/>
      <w:lvlText w:val="%1.%2.%3.%4.%5.%6.%7.%8.%9."/>
      <w:lvlJc w:val="left"/>
      <w:pPr>
        <w:tabs>
          <w:tab w:val="left" w:pos="1559"/>
        </w:tabs>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7F88"/>
    <w:rsid w:val="0016715C"/>
    <w:rsid w:val="00172A27"/>
    <w:rsid w:val="001F2ED0"/>
    <w:rsid w:val="00205591"/>
    <w:rsid w:val="002C04C2"/>
    <w:rsid w:val="002D5FE9"/>
    <w:rsid w:val="0035083B"/>
    <w:rsid w:val="0038696E"/>
    <w:rsid w:val="003A3AEA"/>
    <w:rsid w:val="004415C8"/>
    <w:rsid w:val="004463F3"/>
    <w:rsid w:val="0047066B"/>
    <w:rsid w:val="004C0C7E"/>
    <w:rsid w:val="004C5ACE"/>
    <w:rsid w:val="00507CA2"/>
    <w:rsid w:val="00524C02"/>
    <w:rsid w:val="00571B19"/>
    <w:rsid w:val="006367F9"/>
    <w:rsid w:val="00675B80"/>
    <w:rsid w:val="0087786F"/>
    <w:rsid w:val="009630C9"/>
    <w:rsid w:val="009B7B09"/>
    <w:rsid w:val="009C251E"/>
    <w:rsid w:val="00A9606A"/>
    <w:rsid w:val="00B325A6"/>
    <w:rsid w:val="00B927AD"/>
    <w:rsid w:val="00CD6F0B"/>
    <w:rsid w:val="00CF1DA1"/>
    <w:rsid w:val="00DE64C2"/>
    <w:rsid w:val="00EA0961"/>
    <w:rsid w:val="00ED5B2C"/>
    <w:rsid w:val="00FB0EFC"/>
    <w:rsid w:val="04554B0F"/>
    <w:rsid w:val="319A454B"/>
    <w:rsid w:val="32D755DF"/>
    <w:rsid w:val="389A412B"/>
    <w:rsid w:val="44947B02"/>
    <w:rsid w:val="48D071A8"/>
    <w:rsid w:val="73E03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lang w:val="en-US" w:eastAsia="zh-CN" w:bidi="ar-SA"/>
    </w:rPr>
  </w:style>
  <w:style w:type="paragraph" w:styleId="2">
    <w:name w:val="heading 1"/>
    <w:basedOn w:val="1"/>
    <w:next w:val="1"/>
    <w:link w:val="37"/>
    <w:qFormat/>
    <w:uiPriority w:val="0"/>
    <w:pPr>
      <w:keepNext/>
      <w:keepLines/>
      <w:numPr>
        <w:ilvl w:val="0"/>
        <w:numId w:val="1"/>
      </w:numPr>
      <w:spacing w:line="300" w:lineRule="auto"/>
      <w:jc w:val="center"/>
      <w:outlineLvl w:val="0"/>
    </w:pPr>
    <w:rPr>
      <w:rFonts w:eastAsia="黑体" w:cs="Times New Roman"/>
      <w:b/>
      <w:bCs/>
      <w:color w:val="000000"/>
      <w:kern w:val="44"/>
      <w:sz w:val="44"/>
      <w:szCs w:val="44"/>
      <w:lang w:val="zh-CN" w:eastAsia="zh-CN"/>
    </w:rPr>
  </w:style>
  <w:style w:type="paragraph" w:styleId="3">
    <w:name w:val="heading 2"/>
    <w:basedOn w:val="1"/>
    <w:next w:val="1"/>
    <w:link w:val="42"/>
    <w:qFormat/>
    <w:uiPriority w:val="9"/>
    <w:pPr>
      <w:keepNext/>
      <w:keepLines/>
      <w:numPr>
        <w:ilvl w:val="1"/>
        <w:numId w:val="1"/>
      </w:numPr>
      <w:spacing w:line="300" w:lineRule="auto"/>
      <w:outlineLvl w:val="1"/>
    </w:pPr>
    <w:rPr>
      <w:rFonts w:ascii="Cambria" w:hAnsi="Cambria" w:eastAsia="黑体" w:cs="Times New Roman"/>
      <w:b/>
      <w:bCs/>
      <w:color w:val="000000"/>
      <w:szCs w:val="32"/>
      <w:lang w:val="zh-CN" w:eastAsia="zh-CN"/>
    </w:rPr>
  </w:style>
  <w:style w:type="paragraph" w:styleId="4">
    <w:name w:val="heading 3"/>
    <w:basedOn w:val="1"/>
    <w:next w:val="1"/>
    <w:link w:val="39"/>
    <w:qFormat/>
    <w:uiPriority w:val="0"/>
    <w:pPr>
      <w:keepNext/>
      <w:keepLines/>
      <w:numPr>
        <w:ilvl w:val="2"/>
        <w:numId w:val="1"/>
      </w:numPr>
      <w:spacing w:line="415" w:lineRule="auto"/>
      <w:outlineLvl w:val="2"/>
    </w:pPr>
    <w:rPr>
      <w:rFonts w:eastAsia="宋体" w:cs="Times New Roman"/>
      <w:bCs/>
      <w:color w:val="000000"/>
      <w:szCs w:val="32"/>
      <w:lang w:val="zh-CN" w:eastAsia="zh-CN"/>
    </w:rPr>
  </w:style>
  <w:style w:type="paragraph" w:styleId="5">
    <w:name w:val="heading 5"/>
    <w:basedOn w:val="1"/>
    <w:next w:val="1"/>
    <w:link w:val="40"/>
    <w:qFormat/>
    <w:uiPriority w:val="0"/>
    <w:pPr>
      <w:keepNext/>
      <w:keepLines/>
      <w:numPr>
        <w:ilvl w:val="4"/>
        <w:numId w:val="1"/>
      </w:numPr>
      <w:spacing w:before="280" w:after="290" w:line="376" w:lineRule="auto"/>
      <w:outlineLvl w:val="4"/>
    </w:pPr>
    <w:rPr>
      <w:rFonts w:eastAsia="宋体" w:cs="Times New Roman"/>
      <w:b/>
      <w:bCs/>
      <w:sz w:val="28"/>
      <w:szCs w:val="28"/>
      <w:lang w:val="zh-CN" w:eastAsia="zh-CN"/>
    </w:rPr>
  </w:style>
  <w:style w:type="paragraph" w:styleId="6">
    <w:name w:val="heading 6"/>
    <w:basedOn w:val="1"/>
    <w:next w:val="1"/>
    <w:link w:val="41"/>
    <w:qFormat/>
    <w:uiPriority w:val="0"/>
    <w:pPr>
      <w:keepNext/>
      <w:keepLines/>
      <w:numPr>
        <w:ilvl w:val="5"/>
        <w:numId w:val="1"/>
      </w:numPr>
      <w:spacing w:before="240" w:after="64" w:line="320" w:lineRule="auto"/>
      <w:outlineLvl w:val="5"/>
    </w:pPr>
    <w:rPr>
      <w:rFonts w:ascii="Cambria" w:hAnsi="Cambria" w:eastAsia="宋体" w:cs="Times New Roman"/>
      <w:b/>
      <w:bCs/>
      <w:sz w:val="24"/>
      <w:szCs w:val="24"/>
      <w:lang w:val="zh-CN" w:eastAsia="zh-CN"/>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Body Text"/>
    <w:basedOn w:val="1"/>
    <w:uiPriority w:val="0"/>
    <w:pPr>
      <w:spacing w:after="120"/>
    </w:pPr>
  </w:style>
  <w:style w:type="paragraph" w:styleId="8">
    <w:name w:val="Body Text Indent"/>
    <w:basedOn w:val="1"/>
    <w:qFormat/>
    <w:uiPriority w:val="0"/>
    <w:pPr>
      <w:ind w:firstLine="538" w:firstLineChars="192"/>
    </w:pPr>
    <w:rPr>
      <w:rFonts w:cs="Times New Roman"/>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2"/>
    <w:basedOn w:val="1"/>
    <w:next w:val="1"/>
    <w:qFormat/>
    <w:uiPriority w:val="0"/>
    <w:pPr>
      <w:ind w:left="420" w:leftChars="200"/>
    </w:pPr>
    <w:rPr>
      <w:rFonts w:ascii="Calibri" w:hAnsi="Calibri" w:eastAsia="宋体" w:cs="黑体"/>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3">
    <w:name w:val="Normal (Web)"/>
    <w:basedOn w:val="1"/>
    <w:qFormat/>
    <w:uiPriority w:val="0"/>
    <w:pPr>
      <w:spacing w:before="100" w:beforeAutospacing="1" w:after="100" w:afterAutospacing="1"/>
      <w:jc w:val="left"/>
    </w:pPr>
    <w:rPr>
      <w:rFonts w:cs="Times New Roman"/>
      <w:kern w:val="0"/>
      <w:sz w:val="24"/>
    </w:rPr>
  </w:style>
  <w:style w:type="character" w:styleId="16">
    <w:name w:val="page number"/>
    <w:basedOn w:val="15"/>
    <w:qFormat/>
    <w:uiPriority w:val="0"/>
    <w:rPr>
      <w:rFonts w:ascii="Times New Roman" w:hAnsi="Times New Roman" w:eastAsia="宋体"/>
    </w:rPr>
  </w:style>
  <w:style w:type="character" w:customStyle="1" w:styleId="17">
    <w:name w:val="NormalCharacter"/>
    <w:qFormat/>
    <w:uiPriority w:val="0"/>
    <w:rPr>
      <w:rFonts w:ascii="Times New Roman" w:hAnsi="Times New Roman" w:eastAsia="宋体"/>
      <w:kern w:val="2"/>
      <w:sz w:val="21"/>
      <w:lang w:val="en-US" w:eastAsia="zh-CN"/>
    </w:rPr>
  </w:style>
  <w:style w:type="character" w:customStyle="1" w:styleId="18">
    <w:name w:val="页码1"/>
    <w:basedOn w:val="15"/>
    <w:qFormat/>
    <w:uiPriority w:val="0"/>
    <w:rPr>
      <w:rFonts w:ascii="Times New Roman" w:hAnsi="Times New Roman" w:eastAsia="宋体" w:cs="Times New Roman"/>
    </w:rPr>
  </w:style>
  <w:style w:type="paragraph" w:customStyle="1" w:styleId="19">
    <w:name w:val="标题 2 New"/>
    <w:basedOn w:val="20"/>
    <w:next w:val="20"/>
    <w:qFormat/>
    <w:uiPriority w:val="0"/>
    <w:pPr>
      <w:keepNext/>
      <w:keepLines/>
      <w:spacing w:before="260" w:after="260" w:line="413" w:lineRule="auto"/>
      <w:outlineLvl w:val="1"/>
    </w:pPr>
    <w:rPr>
      <w:rFonts w:ascii="Arial" w:hAnsi="Arial" w:eastAsia="黑体"/>
      <w:b/>
      <w:sz w:val="32"/>
    </w:rPr>
  </w:style>
  <w:style w:type="paragraph" w:customStyle="1" w:styleId="20">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21">
    <w:name w:val="标题 1 New New New"/>
    <w:basedOn w:val="22"/>
    <w:next w:val="22"/>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customStyle="1" w:styleId="22">
    <w:name w:val="正文 New New New New New"/>
    <w:qFormat/>
    <w:uiPriority w:val="0"/>
    <w:pPr>
      <w:widowControl w:val="0"/>
      <w:jc w:val="both"/>
    </w:pPr>
    <w:rPr>
      <w:rFonts w:ascii="Times New Roman" w:hAnsi="Times New Roman" w:eastAsia="仿宋_GB2312" w:cstheme="minorBidi"/>
      <w:kern w:val="2"/>
      <w:sz w:val="32"/>
      <w:szCs w:val="24"/>
      <w:lang w:val="en-US" w:eastAsia="zh-CN" w:bidi="ar-SA"/>
    </w:rPr>
  </w:style>
  <w:style w:type="paragraph" w:customStyle="1" w:styleId="23">
    <w:name w:val="目录 2 New"/>
    <w:basedOn w:val="20"/>
    <w:next w:val="20"/>
    <w:qFormat/>
    <w:uiPriority w:val="0"/>
    <w:pPr>
      <w:tabs>
        <w:tab w:val="right" w:leader="dot" w:pos="8302"/>
      </w:tabs>
      <w:spacing w:line="300" w:lineRule="auto"/>
      <w:ind w:left="845" w:leftChars="200" w:hanging="425"/>
    </w:pPr>
  </w:style>
  <w:style w:type="paragraph" w:customStyle="1" w:styleId="24">
    <w:name w:val="正文缩进1"/>
    <w:basedOn w:val="1"/>
    <w:qFormat/>
    <w:uiPriority w:val="0"/>
    <w:pPr>
      <w:ind w:firstLine="420" w:firstLineChars="200"/>
    </w:pPr>
    <w:rPr>
      <w:rFonts w:eastAsia="宋体" w:cs="Times New Roman"/>
      <w:sz w:val="21"/>
      <w:szCs w:val="24"/>
    </w:rPr>
  </w:style>
  <w:style w:type="paragraph" w:customStyle="1" w:styleId="25">
    <w:name w:val="正文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
    <w:name w:val="正文 New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27">
    <w:name w:val="p0"/>
    <w:basedOn w:val="1"/>
    <w:qFormat/>
    <w:uiPriority w:val="0"/>
    <w:pPr>
      <w:widowControl/>
    </w:pPr>
    <w:rPr>
      <w:rFonts w:ascii="Calibri" w:hAnsi="Calibri" w:cs="Calibri"/>
      <w:kern w:val="0"/>
      <w:szCs w:val="21"/>
    </w:rPr>
  </w:style>
  <w:style w:type="paragraph" w:customStyle="1" w:styleId="28">
    <w:name w:val="正文 New New New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29">
    <w:name w:val="_Style 5"/>
    <w:qFormat/>
    <w:uiPriority w:val="0"/>
    <w:pPr>
      <w:widowControl w:val="0"/>
      <w:ind w:firstLine="200" w:firstLineChars="200"/>
      <w:jc w:val="both"/>
    </w:pPr>
    <w:rPr>
      <w:rFonts w:ascii="Calibri" w:hAnsi="Calibri" w:eastAsia="宋体" w:cs="黑体"/>
      <w:kern w:val="2"/>
      <w:sz w:val="24"/>
      <w:szCs w:val="22"/>
      <w:lang w:val="en-US" w:eastAsia="zh-CN" w:bidi="ar-SA"/>
    </w:rPr>
  </w:style>
  <w:style w:type="paragraph" w:customStyle="1" w:styleId="30">
    <w:name w:val="普通(网站)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
    <w:name w:val="主送单位"/>
    <w:basedOn w:val="1"/>
    <w:qFormat/>
    <w:uiPriority w:val="0"/>
  </w:style>
  <w:style w:type="paragraph" w:customStyle="1" w:styleId="34">
    <w:name w:val="文件标号"/>
    <w:basedOn w:val="1"/>
    <w:qFormat/>
    <w:uiPriority w:val="0"/>
    <w:pPr>
      <w:spacing w:before="1440"/>
      <w:jc w:val="right"/>
    </w:pPr>
    <w:rPr>
      <w:spacing w:val="20"/>
    </w:rPr>
  </w:style>
  <w:style w:type="paragraph" w:customStyle="1" w:styleId="35">
    <w:name w:val="毕设正文Alt+5"/>
    <w:basedOn w:val="1"/>
    <w:next w:val="1"/>
    <w:link w:val="36"/>
    <w:qFormat/>
    <w:uiPriority w:val="0"/>
    <w:pPr>
      <w:spacing w:line="360" w:lineRule="auto"/>
      <w:ind w:firstLine="200" w:firstLineChars="200"/>
    </w:pPr>
    <w:rPr>
      <w:rFonts w:eastAsia="宋体" w:cs="Times New Roman"/>
      <w:sz w:val="22"/>
      <w:szCs w:val="22"/>
      <w:lang w:val="zh-CN" w:eastAsia="zh-CN"/>
    </w:rPr>
  </w:style>
  <w:style w:type="character" w:customStyle="1" w:styleId="36">
    <w:name w:val="毕设正文Alt+5 Char"/>
    <w:link w:val="35"/>
    <w:qFormat/>
    <w:locked/>
    <w:uiPriority w:val="0"/>
    <w:rPr>
      <w:rFonts w:ascii="Times New Roman" w:hAnsi="Times New Roman" w:eastAsia="宋体" w:cs="Times New Roman"/>
      <w:kern w:val="2"/>
      <w:sz w:val="22"/>
      <w:szCs w:val="22"/>
      <w:lang w:val="zh-CN" w:eastAsia="zh-CN"/>
    </w:rPr>
  </w:style>
  <w:style w:type="character" w:customStyle="1" w:styleId="37">
    <w:name w:val="标题 1 Char"/>
    <w:basedOn w:val="15"/>
    <w:link w:val="2"/>
    <w:qFormat/>
    <w:uiPriority w:val="0"/>
    <w:rPr>
      <w:rFonts w:ascii="Times New Roman" w:hAnsi="Times New Roman" w:eastAsia="黑体" w:cs="Times New Roman"/>
      <w:b/>
      <w:bCs/>
      <w:color w:val="000000"/>
      <w:kern w:val="44"/>
      <w:sz w:val="44"/>
      <w:szCs w:val="44"/>
      <w:lang w:val="zh-CN" w:eastAsia="zh-CN"/>
    </w:rPr>
  </w:style>
  <w:style w:type="character" w:customStyle="1" w:styleId="38">
    <w:name w:val="标题 2 Char"/>
    <w:basedOn w:val="15"/>
    <w:semiHidden/>
    <w:qFormat/>
    <w:uiPriority w:val="0"/>
    <w:rPr>
      <w:rFonts w:asciiTheme="majorHAnsi" w:hAnsiTheme="majorHAnsi" w:eastAsiaTheme="majorEastAsia" w:cstheme="majorBidi"/>
      <w:b/>
      <w:bCs/>
      <w:kern w:val="2"/>
      <w:sz w:val="32"/>
      <w:szCs w:val="32"/>
    </w:rPr>
  </w:style>
  <w:style w:type="character" w:customStyle="1" w:styleId="39">
    <w:name w:val="标题 3 Char"/>
    <w:basedOn w:val="15"/>
    <w:link w:val="4"/>
    <w:qFormat/>
    <w:uiPriority w:val="0"/>
    <w:rPr>
      <w:rFonts w:ascii="Times New Roman" w:hAnsi="Times New Roman" w:eastAsia="宋体" w:cs="Times New Roman"/>
      <w:bCs/>
      <w:color w:val="000000"/>
      <w:kern w:val="2"/>
      <w:sz w:val="32"/>
      <w:szCs w:val="32"/>
      <w:lang w:val="zh-CN" w:eastAsia="zh-CN"/>
    </w:rPr>
  </w:style>
  <w:style w:type="character" w:customStyle="1" w:styleId="40">
    <w:name w:val="标题 5 Char"/>
    <w:basedOn w:val="15"/>
    <w:link w:val="5"/>
    <w:qFormat/>
    <w:uiPriority w:val="0"/>
    <w:rPr>
      <w:rFonts w:ascii="Times New Roman" w:hAnsi="Times New Roman" w:eastAsia="宋体" w:cs="Times New Roman"/>
      <w:b/>
      <w:bCs/>
      <w:kern w:val="2"/>
      <w:sz w:val="28"/>
      <w:szCs w:val="28"/>
      <w:lang w:val="zh-CN" w:eastAsia="zh-CN"/>
    </w:rPr>
  </w:style>
  <w:style w:type="character" w:customStyle="1" w:styleId="41">
    <w:name w:val="标题 6 Char"/>
    <w:basedOn w:val="15"/>
    <w:link w:val="6"/>
    <w:qFormat/>
    <w:uiPriority w:val="0"/>
    <w:rPr>
      <w:rFonts w:ascii="Cambria" w:hAnsi="Cambria" w:eastAsia="宋体" w:cs="Times New Roman"/>
      <w:b/>
      <w:bCs/>
      <w:kern w:val="2"/>
      <w:sz w:val="24"/>
      <w:szCs w:val="24"/>
      <w:lang w:val="zh-CN" w:eastAsia="zh-CN"/>
    </w:rPr>
  </w:style>
  <w:style w:type="character" w:customStyle="1" w:styleId="42">
    <w:name w:val="标题 2 Char1"/>
    <w:link w:val="3"/>
    <w:qFormat/>
    <w:locked/>
    <w:uiPriority w:val="9"/>
    <w:rPr>
      <w:rFonts w:ascii="Cambria" w:hAnsi="Cambria" w:eastAsia="黑体" w:cs="Times New Roman"/>
      <w:b/>
      <w:bCs/>
      <w:color w:val="000000"/>
      <w:kern w:val="2"/>
      <w:sz w:val="32"/>
      <w:szCs w:val="32"/>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392</Words>
  <Characters>2240</Characters>
  <Lines>18</Lines>
  <Paragraphs>5</Paragraphs>
  <TotalTime>5</TotalTime>
  <ScaleCrop>false</ScaleCrop>
  <LinksUpToDate>false</LinksUpToDate>
  <CharactersWithSpaces>2627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2023-08-24T07:59:00Z</dcterms:created>
  <dc:creator>蔡晓琪</dc:creator>
  <cp:lastModifiedBy>ttjg14</cp:lastModifiedBy>
  <dcterms:modified xsi:type="dcterms:W3CDTF">2023-09-11T02:29:08Z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