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佛冈县汤塘镇TT-13-01号地块控制性详细规划公示稿</w:t>
      </w:r>
    </w:p>
    <w:p>
      <w:pPr>
        <w:jc w:val="center"/>
        <w:rPr>
          <w:rFonts w:ascii="黑体" w:hAnsi="黑体" w:eastAsia="黑体"/>
          <w:sz w:val="36"/>
        </w:rPr>
      </w:pPr>
    </w:p>
    <w:p>
      <w:pPr>
        <w:pStyle w:val="8"/>
        <w:numPr>
          <w:ilvl w:val="0"/>
          <w:numId w:val="1"/>
        </w:numPr>
        <w:ind w:left="567" w:hanging="567" w:firstLineChars="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规划背景</w:t>
      </w:r>
    </w:p>
    <w:p>
      <w:pPr>
        <w:pStyle w:val="8"/>
        <w:numPr>
          <w:ilvl w:val="0"/>
          <w:numId w:val="2"/>
        </w:numPr>
        <w:spacing w:line="360" w:lineRule="auto"/>
        <w:ind w:left="567" w:hanging="567"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切实保障控制性详细规划全覆盖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为落实汤塘</w:t>
      </w:r>
      <w:bookmarkStart w:id="0" w:name="_GoBack"/>
      <w:bookmarkEnd w:id="0"/>
      <w:r>
        <w:rPr>
          <w:rFonts w:hint="eastAsia" w:ascii="仿宋_GB2312" w:eastAsia="仿宋_GB2312"/>
          <w:sz w:val="28"/>
        </w:rPr>
        <w:t>镇总体规划的要求，切实保障控制性详细规划全覆盖，实现地块开发建设精细化管理；为合理出具地块规划条件、指导后续建筑方案设计、项目实施与规划监督管理提供法律依据，特开展《佛冈县汤塘镇TT-13-01号地块控制性详细规划》编制工作。</w:t>
      </w:r>
    </w:p>
    <w:p>
      <w:pPr>
        <w:pStyle w:val="8"/>
        <w:numPr>
          <w:ilvl w:val="0"/>
          <w:numId w:val="2"/>
        </w:numPr>
        <w:spacing w:line="360" w:lineRule="auto"/>
        <w:ind w:left="567" w:hanging="567" w:firstLineChars="0"/>
        <w:rPr>
          <w:rFonts w:ascii="仿宋_GB2312" w:eastAsia="仿宋_GB2312"/>
          <w:b/>
          <w:sz w:val="28"/>
        </w:rPr>
      </w:pPr>
      <w:r>
        <w:rPr>
          <w:rFonts w:hint="eastAsia" w:ascii="仿宋_GB2312" w:eastAsia="仿宋_GB2312"/>
          <w:b/>
          <w:sz w:val="28"/>
        </w:rPr>
        <w:t>产业发展需求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现状产业生产场地空间不足，园区建设与产业发展空间载体不足，难以科学布局工业生产、管理办公等功能，结合产业自身发展诉求，特开展本次规划编制工作。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</w:p>
    <w:p>
      <w:pPr>
        <w:pStyle w:val="8"/>
        <w:numPr>
          <w:ilvl w:val="0"/>
          <w:numId w:val="1"/>
        </w:numPr>
        <w:ind w:left="567" w:hanging="567" w:firstLineChars="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规划范围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规划片区东、西、北三面至现状自然山体，南临汕湛高速公路与县道X375线交汇处，总用地面积约</w:t>
      </w:r>
      <w:r>
        <w:rPr>
          <w:rFonts w:ascii="仿宋_GB2312" w:eastAsia="仿宋_GB2312"/>
          <w:sz w:val="28"/>
        </w:rPr>
        <w:t>12.45</w:t>
      </w:r>
      <w:r>
        <w:rPr>
          <w:rFonts w:hint="eastAsia" w:ascii="仿宋_GB2312" w:eastAsia="仿宋_GB2312"/>
          <w:sz w:val="28"/>
        </w:rPr>
        <w:t>公顷。</w:t>
      </w:r>
    </w:p>
    <w:p>
      <w:pPr>
        <w:spacing w:line="360" w:lineRule="auto"/>
        <w:jc w:val="center"/>
        <w:rPr>
          <w:rFonts w:ascii="仿宋_GB2312" w:eastAsia="仿宋_GB2312"/>
          <w:sz w:val="24"/>
        </w:rPr>
      </w:pPr>
      <w:r>
        <w:drawing>
          <wp:inline distT="0" distB="0" distL="0" distR="0">
            <wp:extent cx="5278120" cy="56686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  <w:r>
        <w:rPr>
          <w:rFonts w:hint="eastAsia" w:ascii="仿宋_GB2312" w:eastAsia="仿宋_GB2312"/>
          <w:b/>
          <w:sz w:val="24"/>
        </w:rPr>
        <w:t>图1</w:t>
      </w:r>
      <w:r>
        <w:rPr>
          <w:rFonts w:ascii="仿宋_GB2312" w:eastAsia="仿宋_GB2312"/>
          <w:b/>
          <w:sz w:val="24"/>
        </w:rPr>
        <w:t xml:space="preserve">-1  </w:t>
      </w:r>
      <w:r>
        <w:rPr>
          <w:rFonts w:hint="eastAsia" w:ascii="仿宋_GB2312" w:eastAsia="仿宋_GB2312"/>
          <w:b/>
          <w:sz w:val="24"/>
        </w:rPr>
        <w:t>规划范围示意图</w:t>
      </w: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24"/>
        </w:rPr>
      </w:pPr>
    </w:p>
    <w:p>
      <w:pPr>
        <w:pStyle w:val="8"/>
        <w:numPr>
          <w:ilvl w:val="0"/>
          <w:numId w:val="1"/>
        </w:numPr>
        <w:ind w:left="567" w:hanging="567" w:firstLineChars="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用地规划方案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规划总用地面积共</w:t>
      </w:r>
      <w:r>
        <w:rPr>
          <w:rFonts w:ascii="仿宋_GB2312" w:eastAsia="仿宋_GB2312"/>
          <w:sz w:val="28"/>
        </w:rPr>
        <w:t>12.45</w:t>
      </w:r>
      <w:r>
        <w:rPr>
          <w:rFonts w:hint="eastAsia" w:ascii="仿宋_GB2312" w:eastAsia="仿宋_GB2312"/>
          <w:sz w:val="28"/>
        </w:rPr>
        <w:t>公顷，包括林地</w:t>
      </w:r>
      <w:r>
        <w:rPr>
          <w:rFonts w:ascii="仿宋_GB2312" w:eastAsia="仿宋_GB2312"/>
          <w:sz w:val="28"/>
        </w:rPr>
        <w:t>0.91</w:t>
      </w:r>
      <w:r>
        <w:rPr>
          <w:rFonts w:hint="eastAsia" w:ascii="仿宋_GB2312" w:eastAsia="仿宋_GB2312"/>
          <w:sz w:val="28"/>
        </w:rPr>
        <w:t>公顷，二类工业用地</w:t>
      </w:r>
      <w:r>
        <w:rPr>
          <w:rFonts w:ascii="仿宋_GB2312" w:eastAsia="仿宋_GB2312"/>
          <w:sz w:val="28"/>
        </w:rPr>
        <w:t>11.54</w:t>
      </w:r>
      <w:r>
        <w:rPr>
          <w:rFonts w:hint="eastAsia" w:ascii="仿宋_GB2312" w:eastAsia="仿宋_GB2312"/>
          <w:sz w:val="28"/>
        </w:rPr>
        <w:t>公顷。</w:t>
      </w:r>
    </w:p>
    <w:p>
      <w:pPr>
        <w:spacing w:line="360" w:lineRule="auto"/>
        <w:jc w:val="center"/>
        <w:rPr>
          <w:rFonts w:ascii="仿宋_GB2312" w:eastAsia="仿宋_GB2312"/>
          <w:sz w:val="28"/>
        </w:rPr>
      </w:pPr>
      <w:r>
        <w:drawing>
          <wp:inline distT="0" distB="0" distL="0" distR="0">
            <wp:extent cx="5219700" cy="5125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5226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1263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图1</w:t>
      </w:r>
      <w:r>
        <w:rPr>
          <w:rFonts w:ascii="仿宋_GB2312" w:eastAsia="仿宋_GB2312"/>
          <w:b/>
          <w:bCs/>
          <w:sz w:val="24"/>
          <w:szCs w:val="24"/>
        </w:rPr>
        <w:t xml:space="preserve">-2  </w:t>
      </w:r>
      <w:r>
        <w:rPr>
          <w:rFonts w:hint="eastAsia" w:ascii="仿宋_GB2312" w:eastAsia="仿宋_GB2312"/>
          <w:b/>
          <w:bCs/>
          <w:sz w:val="24"/>
          <w:szCs w:val="24"/>
        </w:rPr>
        <w:t>土地利用规划图</w:t>
      </w:r>
    </w:p>
    <w:p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地块控制指标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依据《清远市城市规划管理技术规定》（修订版），二类工业用地地块控制指标如下：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</w:rPr>
      </w:pPr>
      <w:r>
        <w:rPr>
          <w:rFonts w:hint="eastAsia" w:ascii="仿宋_GB2312" w:eastAsia="仿宋_GB2312"/>
          <w:sz w:val="28"/>
        </w:rPr>
        <w:t>容积率≥0.8；≤2.5，建筑密度≥35%，建筑系数≤80%，绿地率10%～20%，建筑限高≤40米。</w:t>
      </w: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91355598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B06790"/>
    <w:multiLevelType w:val="multilevel"/>
    <w:tmpl w:val="65B0679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6F1E83"/>
    <w:multiLevelType w:val="multilevel"/>
    <w:tmpl w:val="7F6F1E83"/>
    <w:lvl w:ilvl="0" w:tentative="0">
      <w:start w:val="1"/>
      <w:numFmt w:val="decimal"/>
      <w:lvlText w:val="1.%1."/>
      <w:lvlJc w:val="left"/>
      <w:pPr>
        <w:ind w:left="846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2BA"/>
    <w:rsid w:val="00002201"/>
    <w:rsid w:val="000217EA"/>
    <w:rsid w:val="000344B7"/>
    <w:rsid w:val="000474E5"/>
    <w:rsid w:val="000D5DE1"/>
    <w:rsid w:val="000E11C6"/>
    <w:rsid w:val="00107FB5"/>
    <w:rsid w:val="001125D5"/>
    <w:rsid w:val="00125B78"/>
    <w:rsid w:val="001D161D"/>
    <w:rsid w:val="00372729"/>
    <w:rsid w:val="00382D4B"/>
    <w:rsid w:val="003A7556"/>
    <w:rsid w:val="003C5368"/>
    <w:rsid w:val="00473CBC"/>
    <w:rsid w:val="0048612B"/>
    <w:rsid w:val="004A285D"/>
    <w:rsid w:val="004C4C36"/>
    <w:rsid w:val="00507912"/>
    <w:rsid w:val="00511D71"/>
    <w:rsid w:val="00515879"/>
    <w:rsid w:val="00557C0D"/>
    <w:rsid w:val="0057217F"/>
    <w:rsid w:val="005E0B2F"/>
    <w:rsid w:val="006160F5"/>
    <w:rsid w:val="00641442"/>
    <w:rsid w:val="00666FC6"/>
    <w:rsid w:val="006979FE"/>
    <w:rsid w:val="006A00CC"/>
    <w:rsid w:val="006E2965"/>
    <w:rsid w:val="0078590E"/>
    <w:rsid w:val="007C48B2"/>
    <w:rsid w:val="0082222E"/>
    <w:rsid w:val="0085017B"/>
    <w:rsid w:val="008A6CD4"/>
    <w:rsid w:val="008B77A5"/>
    <w:rsid w:val="009275EE"/>
    <w:rsid w:val="00930140"/>
    <w:rsid w:val="009722BA"/>
    <w:rsid w:val="00993A88"/>
    <w:rsid w:val="00A37333"/>
    <w:rsid w:val="00A50109"/>
    <w:rsid w:val="00A52DDA"/>
    <w:rsid w:val="00AB12C2"/>
    <w:rsid w:val="00AD3806"/>
    <w:rsid w:val="00AE4235"/>
    <w:rsid w:val="00B06B5A"/>
    <w:rsid w:val="00B567EA"/>
    <w:rsid w:val="00B57495"/>
    <w:rsid w:val="00B654E3"/>
    <w:rsid w:val="00B83138"/>
    <w:rsid w:val="00B87CAD"/>
    <w:rsid w:val="00C866D0"/>
    <w:rsid w:val="00D04B20"/>
    <w:rsid w:val="00D3729F"/>
    <w:rsid w:val="00D46EB8"/>
    <w:rsid w:val="00D5452F"/>
    <w:rsid w:val="00DC7DF4"/>
    <w:rsid w:val="00DD7EAD"/>
    <w:rsid w:val="00DE6DE4"/>
    <w:rsid w:val="00E23F20"/>
    <w:rsid w:val="00ED44A2"/>
    <w:rsid w:val="00F33FD2"/>
    <w:rsid w:val="00F67DB8"/>
    <w:rsid w:val="00F71BC4"/>
    <w:rsid w:val="00FA7FFE"/>
    <w:rsid w:val="15DF65A2"/>
    <w:rsid w:val="43920453"/>
    <w:rsid w:val="4D90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</Words>
  <Characters>426</Characters>
  <Lines>3</Lines>
  <Paragraphs>1</Paragraphs>
  <TotalTime>521</TotalTime>
  <ScaleCrop>false</ScaleCrop>
  <LinksUpToDate>false</LinksUpToDate>
  <CharactersWithSpaces>499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2022-08-17T01:37:00Z</dcterms:created>
  <dc:creator>CharlesYao</dc:creator>
  <cp:lastModifiedBy>刘健聪</cp:lastModifiedBy>
  <dcterms:modified xsi:type="dcterms:W3CDTF">2023-04-28T03:46:19Z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