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B92" w:rsidRPr="00D23369" w:rsidRDefault="00EB7D56" w:rsidP="001F0D42">
      <w:pPr>
        <w:widowControl/>
        <w:adjustRightInd w:val="0"/>
        <w:snapToGrid w:val="0"/>
        <w:spacing w:beforeLines="50" w:line="360" w:lineRule="auto"/>
        <w:jc w:val="center"/>
        <w:rPr>
          <w:rFonts w:asciiTheme="minorEastAsia" w:hAnsiTheme="minorEastAsia" w:cstheme="minorEastAsia"/>
          <w:b/>
          <w:bCs/>
          <w:kern w:val="0"/>
          <w:sz w:val="48"/>
          <w:szCs w:val="36"/>
        </w:rPr>
      </w:pPr>
      <w:r w:rsidRPr="00EB7D56">
        <w:rPr>
          <w:rFonts w:asciiTheme="minorEastAsia" w:hAnsiTheme="minorEastAsia" w:cstheme="minorEastAsia" w:hint="eastAsia"/>
          <w:b/>
          <w:bCs/>
          <w:kern w:val="0"/>
          <w:sz w:val="48"/>
          <w:szCs w:val="36"/>
        </w:rPr>
        <w:t>佛冈县汤塘镇TT-01-01号地块控制性详细规划</w:t>
      </w:r>
      <w:r w:rsidRPr="00D23369">
        <w:rPr>
          <w:rFonts w:asciiTheme="minorEastAsia" w:hAnsiTheme="minorEastAsia" w:cstheme="minorEastAsia" w:hint="eastAsia"/>
          <w:b/>
          <w:bCs/>
          <w:kern w:val="0"/>
          <w:sz w:val="48"/>
          <w:szCs w:val="36"/>
        </w:rPr>
        <w:t>成果简介</w:t>
      </w:r>
    </w:p>
    <w:p w:rsidR="00674B92" w:rsidRPr="00D23369" w:rsidRDefault="00D23369" w:rsidP="00D23369">
      <w:pPr>
        <w:widowControl/>
        <w:spacing w:line="360" w:lineRule="auto"/>
        <w:outlineLvl w:val="0"/>
        <w:rPr>
          <w:rFonts w:asciiTheme="minorEastAsia" w:hAnsiTheme="minorEastAsia" w:cstheme="minorEastAsia"/>
          <w:b/>
          <w:bCs/>
          <w:kern w:val="0"/>
          <w:sz w:val="36"/>
          <w:szCs w:val="36"/>
        </w:rPr>
      </w:pPr>
      <w:r>
        <w:rPr>
          <w:rFonts w:asciiTheme="minorEastAsia" w:hAnsiTheme="minorEastAsia" w:cstheme="minorEastAsia" w:hint="eastAsia"/>
          <w:b/>
          <w:bCs/>
          <w:kern w:val="0"/>
          <w:sz w:val="36"/>
          <w:szCs w:val="36"/>
        </w:rPr>
        <w:t>一、</w:t>
      </w:r>
      <w:r w:rsidRPr="00D23369">
        <w:rPr>
          <w:rFonts w:asciiTheme="minorEastAsia" w:hAnsiTheme="minorEastAsia" w:cstheme="minorEastAsia" w:hint="eastAsia"/>
          <w:b/>
          <w:bCs/>
          <w:kern w:val="0"/>
          <w:sz w:val="36"/>
          <w:szCs w:val="36"/>
        </w:rPr>
        <w:t>规划背景</w:t>
      </w:r>
    </w:p>
    <w:p w:rsidR="00674B92" w:rsidRPr="00D23369" w:rsidRDefault="00EB7D56" w:rsidP="001F0D42">
      <w:pPr>
        <w:widowControl/>
        <w:adjustRightInd w:val="0"/>
        <w:snapToGrid w:val="0"/>
        <w:spacing w:beforeLines="50" w:line="360" w:lineRule="auto"/>
        <w:ind w:firstLine="482"/>
        <w:outlineLvl w:val="1"/>
        <w:rPr>
          <w:rFonts w:asciiTheme="minorEastAsia" w:hAnsiTheme="minorEastAsia" w:cstheme="minorEastAsia"/>
          <w:b/>
          <w:bCs/>
          <w:sz w:val="28"/>
          <w:szCs w:val="28"/>
        </w:rPr>
      </w:pPr>
      <w:r w:rsidRPr="00D23369">
        <w:rPr>
          <w:rFonts w:asciiTheme="minorEastAsia" w:hAnsiTheme="minorEastAsia" w:cstheme="minorEastAsia"/>
          <w:b/>
          <w:bCs/>
          <w:sz w:val="28"/>
          <w:szCs w:val="28"/>
        </w:rPr>
        <w:t>1</w:t>
      </w:r>
      <w:r w:rsidRPr="00D23369">
        <w:rPr>
          <w:rFonts w:asciiTheme="minorEastAsia" w:hAnsiTheme="minorEastAsia" w:cstheme="minorEastAsia" w:hint="eastAsia"/>
          <w:b/>
          <w:bCs/>
          <w:sz w:val="28"/>
          <w:szCs w:val="28"/>
        </w:rPr>
        <w:t xml:space="preserve">.1 </w:t>
      </w:r>
      <w:r w:rsidR="00D23369" w:rsidRPr="00D23369">
        <w:rPr>
          <w:rFonts w:asciiTheme="minorEastAsia" w:hAnsiTheme="minorEastAsia" w:cstheme="minorEastAsia" w:hint="eastAsia"/>
          <w:b/>
          <w:bCs/>
          <w:sz w:val="28"/>
          <w:szCs w:val="28"/>
        </w:rPr>
        <w:t>为进一步保障落实县政府粮食和物资储备主体责任，完善用地手续的需要。</w:t>
      </w:r>
    </w:p>
    <w:p w:rsidR="00D23369" w:rsidRPr="00D23369" w:rsidRDefault="00D23369" w:rsidP="001F0D42">
      <w:pPr>
        <w:widowControl/>
        <w:adjustRightInd w:val="0"/>
        <w:snapToGrid w:val="0"/>
        <w:spacing w:beforeLines="50" w:afterLines="50" w:line="360" w:lineRule="auto"/>
        <w:ind w:firstLine="482"/>
        <w:rPr>
          <w:rFonts w:asciiTheme="minorEastAsia" w:hAnsiTheme="minorEastAsia" w:cstheme="minorEastAsia"/>
          <w:sz w:val="24"/>
          <w:szCs w:val="24"/>
        </w:rPr>
      </w:pPr>
      <w:r w:rsidRPr="00D23369">
        <w:rPr>
          <w:rFonts w:asciiTheme="minorEastAsia" w:hAnsiTheme="minorEastAsia" w:cstheme="minorEastAsia" w:hint="eastAsia"/>
          <w:sz w:val="24"/>
          <w:szCs w:val="24"/>
        </w:rPr>
        <w:t>根据关于《关于要求办理县粮食和物资储备有限公司土地使用权证函》的复函；按照建议，佛冈县粮食和物资储备有限公司需通过“三旧”改造的方式，编制控制性详细规划，完善用地手续。</w:t>
      </w:r>
    </w:p>
    <w:p w:rsidR="00674B92" w:rsidRPr="00D23369" w:rsidRDefault="00EB7D56" w:rsidP="001F0D42">
      <w:pPr>
        <w:widowControl/>
        <w:adjustRightInd w:val="0"/>
        <w:snapToGrid w:val="0"/>
        <w:spacing w:beforeLines="50" w:line="360" w:lineRule="auto"/>
        <w:ind w:firstLine="482"/>
        <w:outlineLvl w:val="1"/>
        <w:rPr>
          <w:rFonts w:asciiTheme="minorEastAsia" w:hAnsiTheme="minorEastAsia" w:cstheme="minorEastAsia"/>
          <w:b/>
          <w:bCs/>
          <w:sz w:val="28"/>
          <w:szCs w:val="28"/>
        </w:rPr>
      </w:pPr>
      <w:r w:rsidRPr="00D23369">
        <w:rPr>
          <w:rFonts w:asciiTheme="minorEastAsia" w:hAnsiTheme="minorEastAsia" w:cstheme="minorEastAsia"/>
          <w:b/>
          <w:bCs/>
          <w:sz w:val="28"/>
          <w:szCs w:val="28"/>
        </w:rPr>
        <w:t>1</w:t>
      </w:r>
      <w:r w:rsidRPr="00D23369">
        <w:rPr>
          <w:rFonts w:asciiTheme="minorEastAsia" w:hAnsiTheme="minorEastAsia" w:cstheme="minorEastAsia" w:hint="eastAsia"/>
          <w:b/>
          <w:bCs/>
          <w:sz w:val="28"/>
          <w:szCs w:val="28"/>
        </w:rPr>
        <w:t xml:space="preserve">.2 </w:t>
      </w:r>
      <w:r w:rsidR="00D23369" w:rsidRPr="00D23369">
        <w:rPr>
          <w:rFonts w:asciiTheme="minorEastAsia" w:hAnsiTheme="minorEastAsia" w:cstheme="minorEastAsia" w:hint="eastAsia"/>
          <w:b/>
          <w:bCs/>
          <w:sz w:val="28"/>
          <w:szCs w:val="28"/>
        </w:rPr>
        <w:t>指导佛冈县2022年度第三批“三旧” 改造计划实施工作。</w:t>
      </w:r>
    </w:p>
    <w:p w:rsidR="00D23369" w:rsidRDefault="00D23369" w:rsidP="001F0D42">
      <w:pPr>
        <w:widowControl/>
        <w:adjustRightInd w:val="0"/>
        <w:snapToGrid w:val="0"/>
        <w:spacing w:beforeLines="50" w:afterLines="50" w:line="360" w:lineRule="auto"/>
        <w:ind w:firstLine="482"/>
        <w:rPr>
          <w:rFonts w:asciiTheme="minorEastAsia" w:hAnsiTheme="minorEastAsia" w:cstheme="minorEastAsia"/>
          <w:sz w:val="24"/>
          <w:szCs w:val="24"/>
        </w:rPr>
      </w:pPr>
      <w:r w:rsidRPr="00D23369">
        <w:rPr>
          <w:rFonts w:asciiTheme="minorEastAsia" w:hAnsiTheme="minorEastAsia" w:cstheme="minorEastAsia" w:hint="eastAsia"/>
          <w:sz w:val="24"/>
          <w:szCs w:val="24"/>
        </w:rPr>
        <w:t>该地块区位条件优越，建设条件良好，现状已建设仓库、办公用房、生活用房以及道路、绿化等功能；已标图建库，改造条件成熟。</w:t>
      </w:r>
    </w:p>
    <w:p w:rsidR="00D23369" w:rsidRPr="00D23369" w:rsidRDefault="00D23369" w:rsidP="001F0D42">
      <w:pPr>
        <w:widowControl/>
        <w:adjustRightInd w:val="0"/>
        <w:snapToGrid w:val="0"/>
        <w:spacing w:beforeLines="50" w:afterLines="50" w:line="360" w:lineRule="auto"/>
        <w:ind w:firstLine="482"/>
        <w:rPr>
          <w:rFonts w:asciiTheme="minorEastAsia" w:hAnsiTheme="minorEastAsia" w:cstheme="minorEastAsia"/>
          <w:sz w:val="24"/>
          <w:szCs w:val="24"/>
        </w:rPr>
      </w:pPr>
      <w:r w:rsidRPr="00D23369">
        <w:rPr>
          <w:rFonts w:asciiTheme="minorEastAsia" w:hAnsiTheme="minorEastAsia" w:cstheme="minorEastAsia" w:hint="eastAsia"/>
          <w:sz w:val="24"/>
          <w:szCs w:val="24"/>
        </w:rPr>
        <w:t>规划地块已纳入佛冈县2022年度第三批“三旧”改造计划，急需组织实施改造计划。</w:t>
      </w:r>
    </w:p>
    <w:p w:rsidR="00674B92" w:rsidRPr="00D23369" w:rsidRDefault="00EB7D56" w:rsidP="001F0D42">
      <w:pPr>
        <w:widowControl/>
        <w:adjustRightInd w:val="0"/>
        <w:snapToGrid w:val="0"/>
        <w:spacing w:beforeLines="50" w:line="360" w:lineRule="auto"/>
        <w:ind w:firstLine="482"/>
        <w:outlineLvl w:val="1"/>
        <w:rPr>
          <w:rFonts w:asciiTheme="minorEastAsia" w:hAnsiTheme="minorEastAsia" w:cstheme="minorEastAsia"/>
          <w:b/>
          <w:bCs/>
          <w:sz w:val="28"/>
          <w:szCs w:val="28"/>
        </w:rPr>
      </w:pPr>
      <w:r w:rsidRPr="00D23369">
        <w:rPr>
          <w:rFonts w:asciiTheme="minorEastAsia" w:hAnsiTheme="minorEastAsia" w:cstheme="minorEastAsia"/>
          <w:b/>
          <w:bCs/>
          <w:sz w:val="28"/>
          <w:szCs w:val="28"/>
        </w:rPr>
        <w:t>1</w:t>
      </w:r>
      <w:r w:rsidRPr="00D23369">
        <w:rPr>
          <w:rFonts w:asciiTheme="minorEastAsia" w:hAnsiTheme="minorEastAsia" w:cstheme="minorEastAsia" w:hint="eastAsia"/>
          <w:b/>
          <w:bCs/>
          <w:sz w:val="28"/>
          <w:szCs w:val="28"/>
        </w:rPr>
        <w:t>.3</w:t>
      </w:r>
      <w:r w:rsidR="00D23369">
        <w:rPr>
          <w:rFonts w:asciiTheme="minorEastAsia" w:hAnsiTheme="minorEastAsia" w:cstheme="minorEastAsia" w:hint="eastAsia"/>
          <w:b/>
          <w:bCs/>
          <w:sz w:val="28"/>
          <w:szCs w:val="28"/>
        </w:rPr>
        <w:t>地块</w:t>
      </w:r>
      <w:r w:rsidRPr="00D23369">
        <w:rPr>
          <w:rFonts w:asciiTheme="minorEastAsia" w:hAnsiTheme="minorEastAsia" w:cstheme="minorEastAsia" w:hint="eastAsia"/>
          <w:b/>
          <w:bCs/>
          <w:sz w:val="28"/>
          <w:szCs w:val="28"/>
        </w:rPr>
        <w:t>尚未编制控制性详细规划，需积极推进规划编制</w:t>
      </w:r>
      <w:r w:rsidR="00A13C51">
        <w:rPr>
          <w:rFonts w:asciiTheme="minorEastAsia" w:hAnsiTheme="minorEastAsia" w:cstheme="minorEastAsia" w:hint="eastAsia"/>
          <w:b/>
          <w:bCs/>
          <w:sz w:val="28"/>
          <w:szCs w:val="28"/>
        </w:rPr>
        <w:t>。</w:t>
      </w:r>
    </w:p>
    <w:p w:rsidR="00674B92" w:rsidRDefault="00EB7D56" w:rsidP="001F0D42">
      <w:pPr>
        <w:widowControl/>
        <w:adjustRightInd w:val="0"/>
        <w:snapToGrid w:val="0"/>
        <w:spacing w:beforeLines="50" w:afterLines="50" w:line="360" w:lineRule="auto"/>
        <w:ind w:firstLine="482"/>
        <w:rPr>
          <w:rFonts w:asciiTheme="minorEastAsia" w:hAnsiTheme="minorEastAsia" w:cstheme="minorEastAsia"/>
          <w:b/>
          <w:bCs/>
          <w:kern w:val="0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项目所在</w:t>
      </w:r>
      <w:r w:rsidR="00D23369">
        <w:rPr>
          <w:rFonts w:asciiTheme="minorEastAsia" w:hAnsiTheme="minorEastAsia" w:cstheme="minorEastAsia" w:hint="eastAsia"/>
          <w:sz w:val="24"/>
          <w:szCs w:val="24"/>
        </w:rPr>
        <w:t>地块</w:t>
      </w:r>
      <w:r>
        <w:rPr>
          <w:rFonts w:asciiTheme="minorEastAsia" w:hAnsiTheme="minorEastAsia" w:cstheme="minorEastAsia" w:hint="eastAsia"/>
          <w:sz w:val="24"/>
          <w:szCs w:val="24"/>
        </w:rPr>
        <w:t>目前尚无控制性详细规划覆盖，为加快项目</w:t>
      </w:r>
      <w:r w:rsidR="006543E9">
        <w:rPr>
          <w:rFonts w:asciiTheme="minorEastAsia" w:hAnsiTheme="minorEastAsia" w:cstheme="minorEastAsia" w:hint="eastAsia"/>
          <w:sz w:val="24"/>
          <w:szCs w:val="24"/>
        </w:rPr>
        <w:t>实施</w:t>
      </w:r>
      <w:r>
        <w:rPr>
          <w:rFonts w:asciiTheme="minorEastAsia" w:hAnsiTheme="minorEastAsia" w:cstheme="minorEastAsia" w:hint="eastAsia"/>
          <w:sz w:val="24"/>
          <w:szCs w:val="24"/>
        </w:rPr>
        <w:t>，保障项目用地条件，完善规划管理，特开展《佛冈县</w:t>
      </w:r>
      <w:r w:rsidR="00D23369">
        <w:rPr>
          <w:rFonts w:asciiTheme="minorEastAsia" w:hAnsiTheme="minorEastAsia" w:cstheme="minorEastAsia" w:hint="eastAsia"/>
          <w:sz w:val="24"/>
          <w:szCs w:val="24"/>
        </w:rPr>
        <w:t>汤塘镇</w:t>
      </w:r>
      <w:r w:rsidR="00D23369">
        <w:rPr>
          <w:rFonts w:asciiTheme="minorEastAsia" w:hAnsiTheme="minorEastAsia" w:cstheme="minorEastAsia"/>
          <w:sz w:val="24"/>
          <w:szCs w:val="24"/>
        </w:rPr>
        <w:t>TT</w:t>
      </w:r>
      <w:r>
        <w:rPr>
          <w:rFonts w:asciiTheme="minorEastAsia" w:hAnsiTheme="minorEastAsia" w:cstheme="minorEastAsia" w:hint="eastAsia"/>
          <w:sz w:val="24"/>
          <w:szCs w:val="24"/>
        </w:rPr>
        <w:t>-0</w:t>
      </w:r>
      <w:r w:rsidR="00D23369">
        <w:rPr>
          <w:rFonts w:asciiTheme="minorEastAsia" w:hAnsiTheme="minorEastAsia" w:cstheme="minorEastAsia"/>
          <w:sz w:val="24"/>
          <w:szCs w:val="24"/>
        </w:rPr>
        <w:t>1</w:t>
      </w:r>
      <w:r>
        <w:rPr>
          <w:rFonts w:asciiTheme="minorEastAsia" w:hAnsiTheme="minorEastAsia" w:cstheme="minorEastAsia" w:hint="eastAsia"/>
          <w:sz w:val="24"/>
          <w:szCs w:val="24"/>
        </w:rPr>
        <w:t>-0</w:t>
      </w:r>
      <w:r w:rsidR="00D23369">
        <w:rPr>
          <w:rFonts w:asciiTheme="minorEastAsia" w:hAnsiTheme="minorEastAsia" w:cstheme="minorEastAsia"/>
          <w:sz w:val="24"/>
          <w:szCs w:val="24"/>
        </w:rPr>
        <w:t>1</w:t>
      </w:r>
      <w:r>
        <w:rPr>
          <w:rFonts w:asciiTheme="minorEastAsia" w:hAnsiTheme="minorEastAsia" w:cstheme="minorEastAsia" w:hint="eastAsia"/>
          <w:sz w:val="24"/>
          <w:szCs w:val="24"/>
        </w:rPr>
        <w:t>号地块控制性详细规划》的编制工作。</w:t>
      </w:r>
    </w:p>
    <w:p w:rsidR="00674B92" w:rsidRPr="00D23369" w:rsidRDefault="00D23369" w:rsidP="001F0D42">
      <w:pPr>
        <w:widowControl/>
        <w:adjustRightInd w:val="0"/>
        <w:snapToGrid w:val="0"/>
        <w:spacing w:beforeLines="50" w:line="360" w:lineRule="auto"/>
        <w:outlineLvl w:val="0"/>
        <w:rPr>
          <w:rFonts w:asciiTheme="minorEastAsia" w:hAnsiTheme="minorEastAsia" w:cstheme="minorEastAsia"/>
          <w:b/>
          <w:bCs/>
          <w:kern w:val="0"/>
          <w:sz w:val="36"/>
          <w:szCs w:val="36"/>
        </w:rPr>
      </w:pPr>
      <w:r>
        <w:rPr>
          <w:rFonts w:asciiTheme="minorEastAsia" w:hAnsiTheme="minorEastAsia" w:cstheme="minorEastAsia" w:hint="eastAsia"/>
          <w:b/>
          <w:bCs/>
          <w:kern w:val="0"/>
          <w:sz w:val="36"/>
          <w:szCs w:val="36"/>
        </w:rPr>
        <w:t>二、</w:t>
      </w:r>
      <w:r w:rsidRPr="00D23369">
        <w:rPr>
          <w:rFonts w:asciiTheme="minorEastAsia" w:hAnsiTheme="minorEastAsia" w:cstheme="minorEastAsia" w:hint="eastAsia"/>
          <w:b/>
          <w:bCs/>
          <w:kern w:val="0"/>
          <w:sz w:val="36"/>
          <w:szCs w:val="36"/>
        </w:rPr>
        <w:t>规划范围</w:t>
      </w:r>
    </w:p>
    <w:p w:rsidR="006543E9" w:rsidRDefault="00D23369" w:rsidP="001F0D42">
      <w:pPr>
        <w:widowControl/>
        <w:adjustRightInd w:val="0"/>
        <w:snapToGrid w:val="0"/>
        <w:spacing w:beforeLines="50" w:afterLines="50" w:line="360" w:lineRule="auto"/>
        <w:ind w:firstLineChars="200" w:firstLine="480"/>
        <w:rPr>
          <w:rFonts w:asciiTheme="minorEastAsia" w:hAnsiTheme="minorEastAsia" w:cstheme="minorEastAsia"/>
          <w:kern w:val="0"/>
          <w:sz w:val="24"/>
          <w:szCs w:val="24"/>
        </w:rPr>
      </w:pPr>
      <w:r w:rsidRPr="00D23369">
        <w:rPr>
          <w:rFonts w:asciiTheme="minorEastAsia" w:hAnsiTheme="minorEastAsia" w:cstheme="minorEastAsia" w:hint="eastAsia"/>
          <w:kern w:val="0"/>
          <w:sz w:val="24"/>
          <w:szCs w:val="24"/>
        </w:rPr>
        <w:t>项目地块位于佛冈县汤塘镇，汕湛高速与京港澳高速交叉口西南角，紧邻106国道</w:t>
      </w:r>
      <w:r w:rsidR="006543E9">
        <w:rPr>
          <w:rFonts w:asciiTheme="minorEastAsia" w:hAnsiTheme="minorEastAsia" w:cstheme="minorEastAsia" w:hint="eastAsia"/>
          <w:kern w:val="0"/>
          <w:sz w:val="24"/>
          <w:szCs w:val="24"/>
        </w:rPr>
        <w:t>。</w:t>
      </w:r>
    </w:p>
    <w:p w:rsidR="00D23369" w:rsidRPr="00D23369" w:rsidRDefault="00D23369" w:rsidP="001F0D42">
      <w:pPr>
        <w:widowControl/>
        <w:adjustRightInd w:val="0"/>
        <w:snapToGrid w:val="0"/>
        <w:spacing w:beforeLines="50" w:afterLines="50" w:line="360" w:lineRule="auto"/>
        <w:ind w:firstLineChars="200" w:firstLine="480"/>
        <w:rPr>
          <w:rFonts w:asciiTheme="minorEastAsia" w:hAnsiTheme="minorEastAsia" w:cstheme="minorEastAsia"/>
          <w:kern w:val="0"/>
          <w:sz w:val="24"/>
          <w:szCs w:val="24"/>
        </w:rPr>
      </w:pPr>
      <w:r w:rsidRPr="00D23369">
        <w:rPr>
          <w:rFonts w:asciiTheme="minorEastAsia" w:hAnsiTheme="minorEastAsia" w:cstheme="minorEastAsia" w:hint="eastAsia"/>
          <w:kern w:val="0"/>
          <w:sz w:val="24"/>
          <w:szCs w:val="24"/>
        </w:rPr>
        <w:t>项目地块规划面积3.1144公顷，即为31144</w:t>
      </w:r>
      <w:r w:rsidR="006543E9">
        <w:rPr>
          <w:rFonts w:asciiTheme="minorEastAsia" w:hAnsiTheme="minorEastAsia" w:cstheme="minorEastAsia"/>
          <w:kern w:val="0"/>
          <w:sz w:val="24"/>
          <w:szCs w:val="24"/>
        </w:rPr>
        <w:t>.00</w:t>
      </w:r>
      <w:r w:rsidRPr="00D23369">
        <w:rPr>
          <w:rFonts w:asciiTheme="minorEastAsia" w:hAnsiTheme="minorEastAsia" w:cstheme="minorEastAsia" w:hint="eastAsia"/>
          <w:kern w:val="0"/>
          <w:sz w:val="24"/>
          <w:szCs w:val="24"/>
        </w:rPr>
        <w:t>平方米</w:t>
      </w:r>
      <w:r w:rsidR="006543E9">
        <w:rPr>
          <w:rFonts w:asciiTheme="minorEastAsia" w:hAnsiTheme="minorEastAsia" w:cstheme="minorEastAsia" w:hint="eastAsia"/>
          <w:kern w:val="0"/>
          <w:sz w:val="24"/>
          <w:szCs w:val="24"/>
        </w:rPr>
        <w:t>，约合</w:t>
      </w:r>
      <w:r w:rsidR="006543E9" w:rsidRPr="006543E9">
        <w:rPr>
          <w:rFonts w:asciiTheme="minorEastAsia" w:hAnsiTheme="minorEastAsia" w:cstheme="minorEastAsia"/>
          <w:kern w:val="0"/>
          <w:sz w:val="24"/>
          <w:szCs w:val="24"/>
        </w:rPr>
        <w:t>46.7</w:t>
      </w:r>
      <w:r w:rsidR="006543E9">
        <w:rPr>
          <w:rFonts w:asciiTheme="minorEastAsia" w:hAnsiTheme="minorEastAsia" w:cstheme="minorEastAsia"/>
          <w:kern w:val="0"/>
          <w:sz w:val="24"/>
          <w:szCs w:val="24"/>
        </w:rPr>
        <w:t>2</w:t>
      </w:r>
      <w:r w:rsidR="006543E9">
        <w:rPr>
          <w:rFonts w:asciiTheme="minorEastAsia" w:hAnsiTheme="minorEastAsia" w:cstheme="minorEastAsia" w:hint="eastAsia"/>
          <w:kern w:val="0"/>
          <w:sz w:val="24"/>
          <w:szCs w:val="24"/>
        </w:rPr>
        <w:t>亩</w:t>
      </w:r>
      <w:r w:rsidRPr="00D23369">
        <w:rPr>
          <w:rFonts w:asciiTheme="minorEastAsia" w:hAnsiTheme="minorEastAsia" w:cstheme="minorEastAsia" w:hint="eastAsia"/>
          <w:kern w:val="0"/>
          <w:sz w:val="24"/>
          <w:szCs w:val="24"/>
        </w:rPr>
        <w:t>。</w:t>
      </w:r>
    </w:p>
    <w:p w:rsidR="00674B92" w:rsidRDefault="006543E9" w:rsidP="00D23369">
      <w:pPr>
        <w:widowControl/>
        <w:spacing w:line="360" w:lineRule="auto"/>
      </w:pPr>
      <w:r w:rsidRPr="006543E9">
        <w:rPr>
          <w:noProof/>
        </w:rPr>
        <w:lastRenderedPageBreak/>
        <w:drawing>
          <wp:inline distT="0" distB="0" distL="0" distR="0">
            <wp:extent cx="5250180" cy="4497077"/>
            <wp:effectExtent l="0" t="0" r="7620" b="0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ECA87B1-9E52-1D32-1239-89479916B2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ECA87B1-9E52-1D32-1239-89479916B2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1209" t="12249" r="2581" b="8417"/>
                    <a:stretch/>
                  </pic:blipFill>
                  <pic:spPr bwMode="auto">
                    <a:xfrm>
                      <a:off x="0" y="0"/>
                      <a:ext cx="5259692" cy="450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74B92" w:rsidRPr="006543E9" w:rsidRDefault="00EB7D56" w:rsidP="001F0D42">
      <w:pPr>
        <w:widowControl/>
        <w:shd w:val="clear" w:color="060000" w:fill="auto"/>
        <w:adjustRightInd w:val="0"/>
        <w:snapToGrid w:val="0"/>
        <w:spacing w:beforeLines="50" w:line="360" w:lineRule="auto"/>
        <w:jc w:val="center"/>
        <w:rPr>
          <w:rFonts w:asciiTheme="minorEastAsia" w:hAnsiTheme="minorEastAsia" w:cstheme="minorEastAsia"/>
          <w:sz w:val="24"/>
          <w:szCs w:val="24"/>
        </w:rPr>
      </w:pPr>
      <w:r w:rsidRPr="006543E9">
        <w:rPr>
          <w:rFonts w:asciiTheme="minorEastAsia" w:hAnsiTheme="minorEastAsia" w:cstheme="minorEastAsia" w:hint="eastAsia"/>
          <w:sz w:val="24"/>
          <w:szCs w:val="24"/>
        </w:rPr>
        <w:t>图</w:t>
      </w:r>
      <w:r w:rsidRPr="006543E9">
        <w:rPr>
          <w:rFonts w:asciiTheme="minorEastAsia" w:hAnsiTheme="minorEastAsia" w:cstheme="minorEastAsia" w:hint="eastAsia"/>
          <w:sz w:val="24"/>
          <w:szCs w:val="24"/>
        </w:rPr>
        <w:t xml:space="preserve">1 </w:t>
      </w:r>
      <w:r w:rsidRPr="006543E9">
        <w:rPr>
          <w:rFonts w:asciiTheme="minorEastAsia" w:hAnsiTheme="minorEastAsia" w:cstheme="minorEastAsia" w:hint="eastAsia"/>
          <w:sz w:val="24"/>
          <w:szCs w:val="24"/>
        </w:rPr>
        <w:t>规划范围图</w:t>
      </w:r>
    </w:p>
    <w:p w:rsidR="00674B92" w:rsidRDefault="006543E9" w:rsidP="00D23369">
      <w:pPr>
        <w:widowControl/>
        <w:shd w:val="clear" w:color="060000" w:fill="auto"/>
        <w:spacing w:line="360" w:lineRule="auto"/>
        <w:rPr>
          <w:rFonts w:asciiTheme="minorEastAsia" w:hAnsiTheme="minorEastAsia" w:cstheme="minorEastAsia"/>
          <w:szCs w:val="21"/>
        </w:rPr>
      </w:pPr>
      <w:r w:rsidRPr="006543E9">
        <w:rPr>
          <w:rFonts w:asciiTheme="minorEastAsia" w:hAnsiTheme="minorEastAsia" w:cstheme="minorEastAsia"/>
          <w:noProof/>
          <w:szCs w:val="21"/>
        </w:rPr>
        <w:drawing>
          <wp:inline distT="0" distB="0" distL="0" distR="0">
            <wp:extent cx="5250180" cy="3358287"/>
            <wp:effectExtent l="0" t="0" r="7620" b="0"/>
            <wp:docPr id="23" name="图片 2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0EF0969-1BF1-A0A3-1CA6-AB5399A015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0EF0969-1BF1-A0A3-1CA6-AB5399A015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2345"/>
                    <a:stretch/>
                  </pic:blipFill>
                  <pic:spPr bwMode="auto">
                    <a:xfrm>
                      <a:off x="0" y="0"/>
                      <a:ext cx="5268118" cy="3369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74B92" w:rsidRPr="006543E9" w:rsidRDefault="00EB7D56" w:rsidP="001F0D42">
      <w:pPr>
        <w:widowControl/>
        <w:shd w:val="clear" w:color="060000" w:fill="auto"/>
        <w:adjustRightInd w:val="0"/>
        <w:snapToGrid w:val="0"/>
        <w:spacing w:beforeLines="50" w:line="360" w:lineRule="auto"/>
        <w:jc w:val="center"/>
        <w:rPr>
          <w:rFonts w:asciiTheme="minorEastAsia" w:hAnsiTheme="minorEastAsia" w:cstheme="minorEastAsia"/>
          <w:sz w:val="24"/>
          <w:szCs w:val="24"/>
        </w:rPr>
      </w:pPr>
      <w:r w:rsidRPr="006543E9">
        <w:rPr>
          <w:rFonts w:asciiTheme="minorEastAsia" w:hAnsiTheme="minorEastAsia" w:cstheme="minorEastAsia" w:hint="eastAsia"/>
          <w:sz w:val="24"/>
          <w:szCs w:val="24"/>
        </w:rPr>
        <w:t>图</w:t>
      </w:r>
      <w:r w:rsidRPr="006543E9">
        <w:rPr>
          <w:rFonts w:asciiTheme="minorEastAsia" w:hAnsiTheme="minorEastAsia" w:cstheme="minorEastAsia"/>
          <w:sz w:val="24"/>
          <w:szCs w:val="24"/>
        </w:rPr>
        <w:t>2</w:t>
      </w:r>
      <w:r w:rsidRPr="006543E9">
        <w:rPr>
          <w:rFonts w:asciiTheme="minorEastAsia" w:hAnsiTheme="minorEastAsia" w:cstheme="minorEastAsia" w:hint="eastAsia"/>
          <w:sz w:val="24"/>
          <w:szCs w:val="24"/>
        </w:rPr>
        <w:t xml:space="preserve"> </w:t>
      </w:r>
      <w:r w:rsidRPr="006543E9">
        <w:rPr>
          <w:rFonts w:asciiTheme="minorEastAsia" w:hAnsiTheme="minorEastAsia" w:cstheme="minorEastAsia" w:hint="eastAsia"/>
          <w:sz w:val="24"/>
          <w:szCs w:val="24"/>
        </w:rPr>
        <w:t>现状航拍图</w:t>
      </w:r>
    </w:p>
    <w:p w:rsidR="00674B92" w:rsidRPr="003126A9" w:rsidRDefault="003126A9" w:rsidP="001F0D42">
      <w:pPr>
        <w:widowControl/>
        <w:adjustRightInd w:val="0"/>
        <w:snapToGrid w:val="0"/>
        <w:spacing w:beforeLines="50" w:line="360" w:lineRule="auto"/>
        <w:outlineLvl w:val="0"/>
        <w:rPr>
          <w:rFonts w:asciiTheme="minorEastAsia" w:hAnsiTheme="minorEastAsia" w:cstheme="minorEastAsia"/>
          <w:b/>
          <w:bCs/>
          <w:kern w:val="0"/>
          <w:sz w:val="36"/>
          <w:szCs w:val="36"/>
        </w:rPr>
      </w:pPr>
      <w:r>
        <w:rPr>
          <w:rFonts w:asciiTheme="minorEastAsia" w:hAnsiTheme="minorEastAsia" w:cstheme="minorEastAsia" w:hint="eastAsia"/>
          <w:b/>
          <w:bCs/>
          <w:kern w:val="0"/>
          <w:sz w:val="36"/>
          <w:szCs w:val="36"/>
        </w:rPr>
        <w:lastRenderedPageBreak/>
        <w:t>三、</w:t>
      </w:r>
      <w:r w:rsidRPr="003126A9">
        <w:rPr>
          <w:rFonts w:asciiTheme="minorEastAsia" w:hAnsiTheme="minorEastAsia" w:cstheme="minorEastAsia" w:hint="eastAsia"/>
          <w:b/>
          <w:bCs/>
          <w:kern w:val="0"/>
          <w:sz w:val="36"/>
          <w:szCs w:val="36"/>
        </w:rPr>
        <w:t>规划方案</w:t>
      </w:r>
    </w:p>
    <w:p w:rsidR="00212C41" w:rsidRDefault="00EB7D56" w:rsidP="003126A9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规划总用地面积</w:t>
      </w:r>
      <w:r w:rsidR="003126A9">
        <w:rPr>
          <w:rFonts w:asciiTheme="minorEastAsia" w:hAnsiTheme="minorEastAsia" w:cstheme="minorEastAsia"/>
          <w:sz w:val="24"/>
          <w:szCs w:val="24"/>
        </w:rPr>
        <w:t>3.1144</w:t>
      </w:r>
      <w:r>
        <w:rPr>
          <w:rFonts w:asciiTheme="minorEastAsia" w:hAnsiTheme="minorEastAsia" w:cstheme="minorEastAsia"/>
          <w:sz w:val="24"/>
          <w:szCs w:val="24"/>
        </w:rPr>
        <w:t>公顷</w:t>
      </w:r>
      <w:r>
        <w:rPr>
          <w:rFonts w:asciiTheme="minorEastAsia" w:hAnsiTheme="minorEastAsia" w:cstheme="minorEastAsia" w:hint="eastAsia"/>
          <w:sz w:val="24"/>
          <w:szCs w:val="24"/>
        </w:rPr>
        <w:t>，为</w:t>
      </w:r>
      <w:r w:rsidR="003126A9">
        <w:rPr>
          <w:rFonts w:asciiTheme="minorEastAsia" w:hAnsiTheme="minorEastAsia" w:cstheme="minorEastAsia" w:hint="eastAsia"/>
          <w:sz w:val="24"/>
          <w:szCs w:val="24"/>
        </w:rPr>
        <w:t>二类工业用地，用地代码1</w:t>
      </w:r>
      <w:r w:rsidR="003126A9">
        <w:rPr>
          <w:rFonts w:asciiTheme="minorEastAsia" w:hAnsiTheme="minorEastAsia" w:cstheme="minorEastAsia"/>
          <w:sz w:val="24"/>
          <w:szCs w:val="24"/>
        </w:rPr>
        <w:t>00102</w:t>
      </w:r>
      <w:r>
        <w:rPr>
          <w:rFonts w:asciiTheme="minorEastAsia" w:hAnsiTheme="minorEastAsia" w:cstheme="minorEastAsia" w:hint="eastAsia"/>
          <w:sz w:val="24"/>
          <w:szCs w:val="24"/>
        </w:rPr>
        <w:t>（</w:t>
      </w:r>
      <w:r w:rsidR="003126A9">
        <w:rPr>
          <w:rFonts w:asciiTheme="minorEastAsia" w:hAnsiTheme="minorEastAsia" w:cstheme="minorEastAsia" w:hint="eastAsia"/>
          <w:sz w:val="24"/>
          <w:szCs w:val="24"/>
        </w:rPr>
        <w:t>用地用海分类标准</w:t>
      </w:r>
      <w:r>
        <w:rPr>
          <w:rFonts w:asciiTheme="minorEastAsia" w:hAnsiTheme="minorEastAsia" w:cstheme="minorEastAsia" w:hint="eastAsia"/>
          <w:sz w:val="24"/>
          <w:szCs w:val="24"/>
        </w:rPr>
        <w:t>），</w:t>
      </w:r>
      <w:r w:rsidR="003126A9">
        <w:rPr>
          <w:rFonts w:asciiTheme="minorEastAsia" w:hAnsiTheme="minorEastAsia" w:cstheme="minorEastAsia" w:hint="eastAsia"/>
          <w:sz w:val="24"/>
          <w:szCs w:val="24"/>
        </w:rPr>
        <w:t>兼容储备库用地，用地代码1</w:t>
      </w:r>
      <w:r w:rsidR="003126A9">
        <w:rPr>
          <w:rFonts w:asciiTheme="minorEastAsia" w:hAnsiTheme="minorEastAsia" w:cstheme="minorEastAsia"/>
          <w:sz w:val="24"/>
          <w:szCs w:val="24"/>
        </w:rPr>
        <w:t>102</w:t>
      </w:r>
      <w:r>
        <w:rPr>
          <w:rFonts w:asciiTheme="minorEastAsia" w:hAnsiTheme="minorEastAsia" w:cstheme="minorEastAsia" w:hint="eastAsia"/>
          <w:sz w:val="24"/>
          <w:szCs w:val="24"/>
        </w:rPr>
        <w:t>。</w:t>
      </w:r>
    </w:p>
    <w:p w:rsidR="00212C41" w:rsidRDefault="00212C41" w:rsidP="00212C41"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  <w:szCs w:val="24"/>
        </w:rPr>
      </w:pPr>
      <w:r w:rsidRPr="00212C41">
        <w:rPr>
          <w:rFonts w:asciiTheme="minorEastAsia" w:hAnsiTheme="minorEastAsia" w:cstheme="minorEastAsia"/>
          <w:noProof/>
          <w:sz w:val="24"/>
          <w:szCs w:val="24"/>
        </w:rPr>
        <w:drawing>
          <wp:inline distT="0" distB="0" distL="0" distR="0">
            <wp:extent cx="5274310" cy="5565140"/>
            <wp:effectExtent l="0" t="0" r="2540" b="0"/>
            <wp:docPr id="29" name="图片 28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F8BE21F-C96F-A79C-8D57-22A8B1A160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F8BE21F-C96F-A79C-8D57-22A8B1A160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6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B92" w:rsidRPr="003126A9" w:rsidRDefault="00EB7D56" w:rsidP="001F0D42">
      <w:pPr>
        <w:widowControl/>
        <w:shd w:val="clear" w:color="060000" w:fill="auto"/>
        <w:adjustRightInd w:val="0"/>
        <w:snapToGrid w:val="0"/>
        <w:spacing w:beforeLines="50" w:line="360" w:lineRule="auto"/>
        <w:jc w:val="center"/>
        <w:rPr>
          <w:rFonts w:asciiTheme="minorEastAsia" w:hAnsiTheme="minorEastAsia" w:cstheme="minorEastAsia"/>
          <w:sz w:val="24"/>
          <w:szCs w:val="24"/>
        </w:rPr>
      </w:pPr>
      <w:r w:rsidRPr="003126A9">
        <w:rPr>
          <w:rFonts w:asciiTheme="minorEastAsia" w:hAnsiTheme="minorEastAsia" w:cstheme="minorEastAsia" w:hint="eastAsia"/>
          <w:sz w:val="24"/>
          <w:szCs w:val="24"/>
        </w:rPr>
        <w:t>图</w:t>
      </w:r>
      <w:r w:rsidRPr="003126A9">
        <w:rPr>
          <w:rFonts w:asciiTheme="minorEastAsia" w:hAnsiTheme="minorEastAsia" w:cstheme="minorEastAsia"/>
          <w:sz w:val="24"/>
          <w:szCs w:val="24"/>
        </w:rPr>
        <w:t xml:space="preserve">3 </w:t>
      </w:r>
      <w:r w:rsidRPr="003126A9">
        <w:rPr>
          <w:rFonts w:asciiTheme="minorEastAsia" w:hAnsiTheme="minorEastAsia" w:cstheme="minorEastAsia" w:hint="eastAsia"/>
          <w:sz w:val="24"/>
          <w:szCs w:val="24"/>
        </w:rPr>
        <w:t>用地规划图</w:t>
      </w:r>
      <w:r w:rsidR="001F0D42" w:rsidRPr="001F0D42">
        <w:rPr>
          <w:rFonts w:asciiTheme="minorEastAsia" w:hAnsiTheme="minorEastAsia" w:cstheme="minorEastAsia"/>
          <w:sz w:val="24"/>
          <w:szCs w:val="24"/>
        </w:rPr>
        <w:fldChar w:fldCharType="begin"/>
      </w:r>
      <w:r w:rsidRPr="003126A9">
        <w:rPr>
          <w:rFonts w:asciiTheme="minorEastAsia" w:hAnsiTheme="minorEastAsia" w:cstheme="minorEastAsia"/>
          <w:sz w:val="24"/>
          <w:szCs w:val="24"/>
        </w:rPr>
        <w:instrText xml:space="preserve"> LINK Excel.Sheet.12 "E:\\2021\\22 </w:instrText>
      </w:r>
      <w:r w:rsidRPr="003126A9">
        <w:rPr>
          <w:rFonts w:asciiTheme="minorEastAsia" w:hAnsiTheme="minorEastAsia" w:cstheme="minorEastAsia"/>
          <w:sz w:val="24"/>
          <w:szCs w:val="24"/>
        </w:rPr>
        <w:instrText>佛冈</w:instrText>
      </w:r>
      <w:r w:rsidRPr="003126A9">
        <w:rPr>
          <w:rFonts w:asciiTheme="minorEastAsia" w:hAnsiTheme="minorEastAsia" w:cstheme="minorEastAsia"/>
          <w:sz w:val="24"/>
          <w:szCs w:val="24"/>
        </w:rPr>
        <w:instrText>“</w:instrText>
      </w:r>
      <w:r w:rsidRPr="003126A9">
        <w:rPr>
          <w:rFonts w:asciiTheme="minorEastAsia" w:hAnsiTheme="minorEastAsia" w:cstheme="minorEastAsia"/>
          <w:sz w:val="24"/>
          <w:szCs w:val="24"/>
        </w:rPr>
        <w:instrText>新能源，新材料</w:instrText>
      </w:r>
      <w:r w:rsidRPr="003126A9">
        <w:rPr>
          <w:rFonts w:asciiTheme="minorEastAsia" w:hAnsiTheme="minorEastAsia" w:cstheme="minorEastAsia"/>
          <w:sz w:val="24"/>
          <w:szCs w:val="24"/>
        </w:rPr>
        <w:instrText xml:space="preserve">”\\04 </w:instrText>
      </w:r>
      <w:r w:rsidRPr="003126A9">
        <w:rPr>
          <w:rFonts w:asciiTheme="minorEastAsia" w:hAnsiTheme="minorEastAsia" w:cstheme="minorEastAsia"/>
          <w:sz w:val="24"/>
          <w:szCs w:val="24"/>
        </w:rPr>
        <w:instrText>工作资料</w:instrText>
      </w:r>
      <w:r w:rsidRPr="003126A9">
        <w:rPr>
          <w:rFonts w:asciiTheme="minorEastAsia" w:hAnsiTheme="minorEastAsia" w:cstheme="minorEastAsia"/>
          <w:sz w:val="24"/>
          <w:szCs w:val="24"/>
        </w:rPr>
        <w:instrText>\\EXCEL\\20211118“</w:instrText>
      </w:r>
      <w:r w:rsidRPr="003126A9">
        <w:rPr>
          <w:rFonts w:asciiTheme="minorEastAsia" w:hAnsiTheme="minorEastAsia" w:cstheme="minorEastAsia"/>
          <w:sz w:val="24"/>
          <w:szCs w:val="24"/>
        </w:rPr>
        <w:instrText>新能源、新材料</w:instrText>
      </w:r>
      <w:r w:rsidRPr="003126A9">
        <w:rPr>
          <w:rFonts w:asciiTheme="minorEastAsia" w:hAnsiTheme="minorEastAsia" w:cstheme="minorEastAsia"/>
          <w:sz w:val="24"/>
          <w:szCs w:val="24"/>
        </w:rPr>
        <w:instrText>”</w:instrText>
      </w:r>
      <w:r w:rsidRPr="003126A9">
        <w:rPr>
          <w:rFonts w:asciiTheme="minorEastAsia" w:hAnsiTheme="minorEastAsia" w:cstheme="minorEastAsia"/>
          <w:sz w:val="24"/>
          <w:szCs w:val="24"/>
        </w:rPr>
        <w:instrText>园区（佛冈）控制性详细规划</w:instrText>
      </w:r>
      <w:r w:rsidRPr="003126A9">
        <w:rPr>
          <w:rFonts w:asciiTheme="minorEastAsia" w:hAnsiTheme="minorEastAsia" w:cstheme="minorEastAsia"/>
          <w:sz w:val="24"/>
          <w:szCs w:val="24"/>
        </w:rPr>
        <w:instrText>.xlsx" "</w:instrText>
      </w:r>
      <w:r w:rsidRPr="003126A9">
        <w:rPr>
          <w:rFonts w:asciiTheme="minorEastAsia" w:hAnsiTheme="minorEastAsia" w:cstheme="minorEastAsia"/>
          <w:sz w:val="24"/>
          <w:szCs w:val="24"/>
        </w:rPr>
        <w:instrText>用地汇总表</w:instrText>
      </w:r>
      <w:r w:rsidRPr="003126A9">
        <w:rPr>
          <w:rFonts w:asciiTheme="minorEastAsia" w:hAnsiTheme="minorEastAsia" w:cstheme="minorEastAsia"/>
          <w:sz w:val="24"/>
          <w:szCs w:val="24"/>
        </w:rPr>
        <w:instrText xml:space="preserve">!R22C2:R36C7" \a \f 4 \h  \* MERGEFORMAT </w:instrText>
      </w:r>
      <w:r w:rsidR="001F0D42" w:rsidRPr="001F0D42">
        <w:rPr>
          <w:rFonts w:asciiTheme="minorEastAsia" w:hAnsiTheme="minorEastAsia" w:cstheme="minorEastAsia"/>
          <w:sz w:val="24"/>
          <w:szCs w:val="24"/>
        </w:rPr>
        <w:fldChar w:fldCharType="separate"/>
      </w:r>
    </w:p>
    <w:p w:rsidR="00674B92" w:rsidRDefault="001F0D42" w:rsidP="00FF0D70">
      <w:pPr>
        <w:widowControl/>
        <w:adjustRightInd w:val="0"/>
        <w:snapToGrid w:val="0"/>
        <w:spacing w:line="360" w:lineRule="auto"/>
        <w:textAlignment w:val="top"/>
      </w:pPr>
      <w:r>
        <w:fldChar w:fldCharType="end"/>
      </w:r>
      <w:r w:rsidR="00FF0D70">
        <w:rPr>
          <w:noProof/>
        </w:rPr>
        <w:drawing>
          <wp:inline distT="0" distB="0" distL="0" distR="0">
            <wp:extent cx="5274310" cy="6311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70" w:rsidRDefault="00FF0D70" w:rsidP="00D23369">
      <w:pPr>
        <w:widowControl/>
        <w:spacing w:line="360" w:lineRule="auto"/>
        <w:textAlignment w:val="top"/>
      </w:pPr>
    </w:p>
    <w:p w:rsidR="00FF0D70" w:rsidRDefault="00FF0D70" w:rsidP="00D23369">
      <w:pPr>
        <w:widowControl/>
        <w:spacing w:line="360" w:lineRule="auto"/>
        <w:textAlignment w:val="top"/>
        <w:rPr>
          <w:rFonts w:asciiTheme="minorEastAsia" w:hAnsiTheme="minorEastAsia" w:cstheme="minorEastAsia"/>
          <w:sz w:val="24"/>
          <w:szCs w:val="32"/>
        </w:rPr>
      </w:pPr>
    </w:p>
    <w:sectPr w:rsidR="00FF0D70" w:rsidSect="001F0D4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0CA6" w:rsidRDefault="00910CA6">
      <w:r>
        <w:separator/>
      </w:r>
    </w:p>
  </w:endnote>
  <w:endnote w:type="continuationSeparator" w:id="1">
    <w:p w:rsidR="00910CA6" w:rsidRDefault="00910C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D56" w:rsidRDefault="00EB7D56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33324038"/>
      <w:docPartObj>
        <w:docPartGallery w:val="AutoText"/>
      </w:docPartObj>
    </w:sdtPr>
    <w:sdtContent>
      <w:p w:rsidR="00674B92" w:rsidRDefault="001F0D42">
        <w:pPr>
          <w:pStyle w:val="a4"/>
          <w:jc w:val="center"/>
        </w:pPr>
        <w:r>
          <w:fldChar w:fldCharType="begin"/>
        </w:r>
        <w:r w:rsidR="00EB7D56">
          <w:instrText>PAGE   \* MERGEFORMAT</w:instrText>
        </w:r>
        <w:r>
          <w:fldChar w:fldCharType="separate"/>
        </w:r>
        <w:r w:rsidR="00EB7D56" w:rsidRPr="00EB7D56">
          <w:rPr>
            <w:noProof/>
            <w:lang w:val="zh-CN"/>
          </w:rPr>
          <w:t>3</w:t>
        </w:r>
        <w:r>
          <w:fldChar w:fldCharType="end"/>
        </w:r>
      </w:p>
    </w:sdtContent>
  </w:sdt>
  <w:p w:rsidR="00674B92" w:rsidRDefault="00674B92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D56" w:rsidRDefault="00EB7D5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0CA6" w:rsidRDefault="00910CA6">
      <w:r>
        <w:separator/>
      </w:r>
    </w:p>
  </w:footnote>
  <w:footnote w:type="continuationSeparator" w:id="1">
    <w:p w:rsidR="00910CA6" w:rsidRDefault="00910C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D56" w:rsidRDefault="00EB7D56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D56" w:rsidRDefault="00EB7D56" w:rsidP="00EB7D56">
    <w:pPr>
      <w:pStyle w:val="a5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D56" w:rsidRDefault="00EB7D56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C26246"/>
    <w:multiLevelType w:val="singleLevel"/>
    <w:tmpl w:val="65C26246"/>
    <w:lvl w:ilvl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OTZmZjNmNmY1NDM5MWRjN2M0YTYwNTM4MDU3YWJlZDcifQ=="/>
  </w:docVars>
  <w:rsids>
    <w:rsidRoot w:val="00D2312C"/>
    <w:rsid w:val="00042335"/>
    <w:rsid w:val="00070747"/>
    <w:rsid w:val="00075E55"/>
    <w:rsid w:val="000A358B"/>
    <w:rsid w:val="000F76F9"/>
    <w:rsid w:val="00103899"/>
    <w:rsid w:val="0011547F"/>
    <w:rsid w:val="00154656"/>
    <w:rsid w:val="00181DF2"/>
    <w:rsid w:val="00186A8A"/>
    <w:rsid w:val="00192E1F"/>
    <w:rsid w:val="001B44E8"/>
    <w:rsid w:val="001B6666"/>
    <w:rsid w:val="001E0896"/>
    <w:rsid w:val="001F0D42"/>
    <w:rsid w:val="002010A8"/>
    <w:rsid w:val="00212C41"/>
    <w:rsid w:val="0021581F"/>
    <w:rsid w:val="00233D1F"/>
    <w:rsid w:val="002474C0"/>
    <w:rsid w:val="002C660F"/>
    <w:rsid w:val="002F63C3"/>
    <w:rsid w:val="003126A9"/>
    <w:rsid w:val="0032790D"/>
    <w:rsid w:val="00351EA8"/>
    <w:rsid w:val="003912DA"/>
    <w:rsid w:val="003A4599"/>
    <w:rsid w:val="003E1ABF"/>
    <w:rsid w:val="003F7027"/>
    <w:rsid w:val="00404F33"/>
    <w:rsid w:val="004709DE"/>
    <w:rsid w:val="00480ADD"/>
    <w:rsid w:val="004A0C98"/>
    <w:rsid w:val="004E02F4"/>
    <w:rsid w:val="004F5957"/>
    <w:rsid w:val="00501266"/>
    <w:rsid w:val="00511945"/>
    <w:rsid w:val="005677C8"/>
    <w:rsid w:val="005A3256"/>
    <w:rsid w:val="005B6FA1"/>
    <w:rsid w:val="005C3793"/>
    <w:rsid w:val="005D3495"/>
    <w:rsid w:val="00624B1D"/>
    <w:rsid w:val="00646D10"/>
    <w:rsid w:val="00650EEA"/>
    <w:rsid w:val="00651647"/>
    <w:rsid w:val="006543E9"/>
    <w:rsid w:val="00662EC6"/>
    <w:rsid w:val="00674B92"/>
    <w:rsid w:val="006B4DDF"/>
    <w:rsid w:val="006D07BF"/>
    <w:rsid w:val="006E5943"/>
    <w:rsid w:val="00701836"/>
    <w:rsid w:val="0072384C"/>
    <w:rsid w:val="007263CB"/>
    <w:rsid w:val="00742BCB"/>
    <w:rsid w:val="007513F2"/>
    <w:rsid w:val="007E1176"/>
    <w:rsid w:val="00800F97"/>
    <w:rsid w:val="00874787"/>
    <w:rsid w:val="008858DE"/>
    <w:rsid w:val="0089337D"/>
    <w:rsid w:val="008A3C15"/>
    <w:rsid w:val="008A4AA0"/>
    <w:rsid w:val="00901BC9"/>
    <w:rsid w:val="00910CA6"/>
    <w:rsid w:val="0094162A"/>
    <w:rsid w:val="00943EBC"/>
    <w:rsid w:val="00963775"/>
    <w:rsid w:val="009744CE"/>
    <w:rsid w:val="009B3C3E"/>
    <w:rsid w:val="009D3525"/>
    <w:rsid w:val="009E5836"/>
    <w:rsid w:val="009F5898"/>
    <w:rsid w:val="00A05B56"/>
    <w:rsid w:val="00A13C51"/>
    <w:rsid w:val="00A276BE"/>
    <w:rsid w:val="00A335B5"/>
    <w:rsid w:val="00A618B5"/>
    <w:rsid w:val="00AB4229"/>
    <w:rsid w:val="00AC1168"/>
    <w:rsid w:val="00AD397D"/>
    <w:rsid w:val="00B35FC9"/>
    <w:rsid w:val="00B73E8B"/>
    <w:rsid w:val="00B820DC"/>
    <w:rsid w:val="00BA2C35"/>
    <w:rsid w:val="00BA3CB2"/>
    <w:rsid w:val="00BC108C"/>
    <w:rsid w:val="00BF219D"/>
    <w:rsid w:val="00C53F72"/>
    <w:rsid w:val="00C5795A"/>
    <w:rsid w:val="00CB77B4"/>
    <w:rsid w:val="00CC7457"/>
    <w:rsid w:val="00CF3A2E"/>
    <w:rsid w:val="00D2312C"/>
    <w:rsid w:val="00D23369"/>
    <w:rsid w:val="00D23F7E"/>
    <w:rsid w:val="00D3197A"/>
    <w:rsid w:val="00D53FFE"/>
    <w:rsid w:val="00D66146"/>
    <w:rsid w:val="00D86ED6"/>
    <w:rsid w:val="00D90CEC"/>
    <w:rsid w:val="00D9185E"/>
    <w:rsid w:val="00D9352B"/>
    <w:rsid w:val="00D935C0"/>
    <w:rsid w:val="00E15D81"/>
    <w:rsid w:val="00E20172"/>
    <w:rsid w:val="00E20909"/>
    <w:rsid w:val="00E576A4"/>
    <w:rsid w:val="00E71AB9"/>
    <w:rsid w:val="00E83B60"/>
    <w:rsid w:val="00EB787B"/>
    <w:rsid w:val="00EB7D56"/>
    <w:rsid w:val="00EE0F24"/>
    <w:rsid w:val="00EE48CB"/>
    <w:rsid w:val="00EE5E4C"/>
    <w:rsid w:val="00EF0AFC"/>
    <w:rsid w:val="00F2468A"/>
    <w:rsid w:val="00F65F17"/>
    <w:rsid w:val="00F953E5"/>
    <w:rsid w:val="00FC0CE6"/>
    <w:rsid w:val="00FE7838"/>
    <w:rsid w:val="00FF0D70"/>
    <w:rsid w:val="03FC5B5D"/>
    <w:rsid w:val="04AC5A11"/>
    <w:rsid w:val="07734B48"/>
    <w:rsid w:val="08B22272"/>
    <w:rsid w:val="096B395B"/>
    <w:rsid w:val="098A721B"/>
    <w:rsid w:val="0A35383A"/>
    <w:rsid w:val="0C393B0A"/>
    <w:rsid w:val="0C990FC1"/>
    <w:rsid w:val="0D180336"/>
    <w:rsid w:val="0F916EA4"/>
    <w:rsid w:val="10917F41"/>
    <w:rsid w:val="11115359"/>
    <w:rsid w:val="12885D84"/>
    <w:rsid w:val="1475492E"/>
    <w:rsid w:val="14932B8F"/>
    <w:rsid w:val="198F5A10"/>
    <w:rsid w:val="1AE80209"/>
    <w:rsid w:val="1B022BAE"/>
    <w:rsid w:val="1BA24D37"/>
    <w:rsid w:val="1E674EFE"/>
    <w:rsid w:val="2454721A"/>
    <w:rsid w:val="29C47447"/>
    <w:rsid w:val="2A4334DE"/>
    <w:rsid w:val="2A520C01"/>
    <w:rsid w:val="2C7332A0"/>
    <w:rsid w:val="2DE11626"/>
    <w:rsid w:val="2EA20BEF"/>
    <w:rsid w:val="2F1476C5"/>
    <w:rsid w:val="31D61C2B"/>
    <w:rsid w:val="32226B48"/>
    <w:rsid w:val="34C564B0"/>
    <w:rsid w:val="38FB43DD"/>
    <w:rsid w:val="390F0A0E"/>
    <w:rsid w:val="3A8A5AB2"/>
    <w:rsid w:val="3DDC20A0"/>
    <w:rsid w:val="42B43BD5"/>
    <w:rsid w:val="4329295E"/>
    <w:rsid w:val="43DE35B8"/>
    <w:rsid w:val="44583F20"/>
    <w:rsid w:val="467F2516"/>
    <w:rsid w:val="4BD36C00"/>
    <w:rsid w:val="4C77518A"/>
    <w:rsid w:val="51265F31"/>
    <w:rsid w:val="51673626"/>
    <w:rsid w:val="58A24B64"/>
    <w:rsid w:val="5B5030C0"/>
    <w:rsid w:val="5EDF1548"/>
    <w:rsid w:val="5F60658F"/>
    <w:rsid w:val="5FA61EB4"/>
    <w:rsid w:val="622D78E5"/>
    <w:rsid w:val="63AF3388"/>
    <w:rsid w:val="67C70351"/>
    <w:rsid w:val="6A2D7E4B"/>
    <w:rsid w:val="6AA50836"/>
    <w:rsid w:val="6B3B4A6E"/>
    <w:rsid w:val="6E9177CA"/>
    <w:rsid w:val="7087735F"/>
    <w:rsid w:val="72D5485C"/>
    <w:rsid w:val="72E6667C"/>
    <w:rsid w:val="755F5794"/>
    <w:rsid w:val="797C0C3D"/>
    <w:rsid w:val="79AA2C76"/>
    <w:rsid w:val="7A550FFA"/>
    <w:rsid w:val="7A8B4F1D"/>
    <w:rsid w:val="7DBD30AB"/>
    <w:rsid w:val="7FBC00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D42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1F0D42"/>
    <w:rPr>
      <w:rFonts w:ascii="宋体" w:eastAsia="宋体" w:hAnsi="宋体" w:cs="宋体"/>
      <w:sz w:val="28"/>
      <w:szCs w:val="28"/>
      <w:lang w:val="zh-CN" w:bidi="zh-CN"/>
    </w:rPr>
  </w:style>
  <w:style w:type="paragraph" w:styleId="a4">
    <w:name w:val="footer"/>
    <w:basedOn w:val="a"/>
    <w:link w:val="Char"/>
    <w:uiPriority w:val="99"/>
    <w:unhideWhenUsed/>
    <w:qFormat/>
    <w:rsid w:val="001F0D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qFormat/>
    <w:rsid w:val="001F0D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1F0D42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Char0">
    <w:name w:val="页眉 Char"/>
    <w:basedOn w:val="a0"/>
    <w:link w:val="a5"/>
    <w:uiPriority w:val="99"/>
    <w:qFormat/>
    <w:rsid w:val="001F0D42"/>
    <w:rPr>
      <w:sz w:val="18"/>
      <w:szCs w:val="18"/>
    </w:rPr>
  </w:style>
  <w:style w:type="character" w:customStyle="1" w:styleId="Char">
    <w:name w:val="页脚 Char"/>
    <w:basedOn w:val="a0"/>
    <w:link w:val="a4"/>
    <w:uiPriority w:val="99"/>
    <w:qFormat/>
    <w:rsid w:val="001F0D42"/>
    <w:rPr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1F0D42"/>
    <w:pPr>
      <w:spacing w:before="15"/>
      <w:jc w:val="center"/>
    </w:pPr>
    <w:rPr>
      <w:rFonts w:ascii="宋体" w:eastAsia="宋体" w:hAnsi="宋体" w:cs="宋体"/>
      <w:lang w:val="zh-CN" w:bidi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3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51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262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7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503</Words>
  <Characters>241</Characters>
  <Application>Microsoft Office Word</Application>
  <DocSecurity>0</DocSecurity>
  <Lines>2</Lines>
  <Paragraphs>1</Paragraphs>
  <ScaleCrop>false</ScaleCrop>
  <Company/>
  <LinksUpToDate>false</LinksUpToDate>
  <CharactersWithSpaces>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佛冈县粮食和物资储备公司地块公示稿</dc:title>
  <dc:creator>zw</dc:creator>
  <cp:lastModifiedBy>shatao</cp:lastModifiedBy>
  <cp:revision>4</cp:revision>
  <cp:lastPrinted>2020-11-10T09:12:00Z</cp:lastPrinted>
  <dcterms:created xsi:type="dcterms:W3CDTF">2022-10-27T02:38:00Z</dcterms:created>
  <dcterms:modified xsi:type="dcterms:W3CDTF">2022-10-28T03:54:00Z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E3F559364E20479F8D5878FB6A46B2E0</vt:lpwstr>
  </property>
</Properties>
</file>