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附件18</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方正小标宋简体" w:cs="方正小标宋简体"/>
          <w:color w:val="000000"/>
          <w:sz w:val="36"/>
          <w:szCs w:val="36"/>
          <w:highlight w:val="none"/>
        </w:rPr>
      </w:pPr>
      <w:bookmarkStart w:id="0" w:name="_GoBack"/>
      <w:r>
        <w:rPr>
          <w:rFonts w:hint="eastAsia" w:ascii="方正小标宋_GBK" w:hAnsi="方正小标宋_GBK" w:eastAsia="方正小标宋_GBK" w:cs="方正小标宋_GBK"/>
          <w:color w:val="000000"/>
          <w:sz w:val="36"/>
          <w:szCs w:val="36"/>
          <w:highlight w:val="none"/>
          <w:lang w:val="en-US" w:eastAsia="zh-CN"/>
        </w:rPr>
        <w:t>佛冈县眼镜镜片</w:t>
      </w:r>
      <w:r>
        <w:rPr>
          <w:rFonts w:hint="eastAsia" w:ascii="方正小标宋_GBK" w:hAnsi="方正小标宋_GBK" w:eastAsia="方正小标宋_GBK" w:cs="方正小标宋_GBK"/>
          <w:color w:val="000000"/>
          <w:sz w:val="36"/>
          <w:szCs w:val="36"/>
          <w:highlight w:val="none"/>
        </w:rPr>
        <w:t>产品质量监督抽查实施细则</w:t>
      </w:r>
      <w:bookmarkEnd w:id="0"/>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Times New Roman" w:hAnsi="Times New Roman" w:eastAsia="楷体_GB2312" w:cs="楷体_GB2312"/>
          <w:color w:val="000000"/>
          <w:sz w:val="32"/>
          <w:szCs w:val="40"/>
          <w:highlight w:val="none"/>
        </w:rPr>
      </w:pPr>
      <w:r>
        <w:rPr>
          <w:rFonts w:hint="eastAsia" w:ascii="楷体" w:hAnsi="楷体" w:eastAsia="楷体" w:cs="楷体"/>
          <w:color w:val="000000"/>
          <w:sz w:val="32"/>
          <w:szCs w:val="40"/>
          <w:highlight w:val="none"/>
        </w:rPr>
        <w:t>（2025年版）</w:t>
      </w:r>
    </w:p>
    <w:p>
      <w:pPr>
        <w:pageBreakBefore w:val="0"/>
        <w:overflowPunct/>
        <w:topLinePunct w:val="0"/>
        <w:bidi w:val="0"/>
        <w:adjustRightInd/>
        <w:snapToGrid/>
        <w:spacing w:line="560" w:lineRule="exact"/>
        <w:rPr>
          <w:rFonts w:ascii="Times New Roman" w:hAnsi="Times New Roman" w:eastAsia="仿宋_GB2312"/>
          <w:color w:val="000000"/>
          <w:sz w:val="32"/>
          <w:szCs w:val="32"/>
          <w:highlight w:val="none"/>
        </w:rPr>
      </w:pP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1 抽样方法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以随机抽样的方式在被抽查</w:t>
      </w:r>
      <w:r>
        <w:rPr>
          <w:rFonts w:hint="eastAsia" w:ascii="Times New Roman" w:hAnsi="Times New Roman" w:eastAsia="仿宋_GB2312" w:cs="仿宋_GB2312"/>
          <w:color w:val="000000"/>
          <w:sz w:val="32"/>
          <w:szCs w:val="40"/>
          <w:highlight w:val="none"/>
          <w:lang w:eastAsia="zh-CN"/>
        </w:rPr>
        <w:t>经营主体</w:t>
      </w:r>
      <w:r>
        <w:rPr>
          <w:rFonts w:hint="eastAsia" w:ascii="Times New Roman" w:hAnsi="Times New Roman" w:eastAsia="仿宋_GB2312" w:cs="仿宋_GB2312"/>
          <w:color w:val="000000"/>
          <w:sz w:val="32"/>
          <w:szCs w:val="40"/>
          <w:highlight w:val="none"/>
        </w:rPr>
        <w:t xml:space="preserve">的待销产品中抽取。   </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随机数一般可使用随机数表等方法产生。</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每批次产品抽取样品</w:t>
      </w:r>
      <w:r>
        <w:rPr>
          <w:rFonts w:hint="eastAsia" w:ascii="Times New Roman" w:hAnsi="Times New Roman" w:eastAsia="仿宋_GB2312" w:cs="仿宋_GB2312"/>
          <w:color w:val="000000"/>
          <w:sz w:val="32"/>
          <w:szCs w:val="40"/>
          <w:highlight w:val="none"/>
          <w:lang w:val="en-US" w:eastAsia="zh-CN"/>
        </w:rPr>
        <w:t>2片</w:t>
      </w:r>
      <w:r>
        <w:rPr>
          <w:rFonts w:hint="eastAsia" w:ascii="Times New Roman" w:hAnsi="Times New Roman" w:eastAsia="仿宋_GB2312" w:cs="仿宋_GB2312"/>
          <w:color w:val="000000"/>
          <w:sz w:val="32"/>
          <w:szCs w:val="40"/>
          <w:highlight w:val="none"/>
        </w:rPr>
        <w:t>，其中</w:t>
      </w:r>
      <w:r>
        <w:rPr>
          <w:rFonts w:hint="eastAsia" w:ascii="Times New Roman" w:hAnsi="Times New Roman" w:eastAsia="仿宋_GB2312" w:cs="仿宋_GB2312"/>
          <w:color w:val="000000"/>
          <w:sz w:val="32"/>
          <w:szCs w:val="40"/>
          <w:highlight w:val="none"/>
          <w:lang w:val="en-US" w:eastAsia="zh-CN"/>
        </w:rPr>
        <w:t>1片</w:t>
      </w:r>
      <w:r>
        <w:rPr>
          <w:rFonts w:hint="eastAsia" w:ascii="Times New Roman" w:hAnsi="Times New Roman" w:eastAsia="仿宋_GB2312" w:cs="仿宋_GB2312"/>
          <w:color w:val="000000"/>
          <w:sz w:val="32"/>
          <w:szCs w:val="40"/>
          <w:highlight w:val="none"/>
        </w:rPr>
        <w:t>作为检验样品</w:t>
      </w:r>
      <w:r>
        <w:rPr>
          <w:rFonts w:hint="eastAsia" w:ascii="Times New Roman" w:hAnsi="Times New Roman" w:eastAsia="仿宋_GB2312" w:cs="仿宋_GB2312"/>
          <w:color w:val="000000"/>
          <w:sz w:val="32"/>
          <w:szCs w:val="40"/>
          <w:highlight w:val="none"/>
          <w:lang w:eastAsia="zh-CN"/>
        </w:rPr>
        <w:t>、</w:t>
      </w:r>
      <w:r>
        <w:rPr>
          <w:rFonts w:hint="eastAsia" w:ascii="Times New Roman" w:hAnsi="Times New Roman" w:eastAsia="仿宋_GB2312" w:cs="仿宋_GB2312"/>
          <w:color w:val="000000"/>
          <w:sz w:val="32"/>
          <w:szCs w:val="40"/>
          <w:highlight w:val="none"/>
        </w:rPr>
        <w:t>1</w:t>
      </w:r>
      <w:r>
        <w:rPr>
          <w:rFonts w:hint="eastAsia" w:ascii="Times New Roman" w:hAnsi="Times New Roman" w:eastAsia="仿宋_GB2312" w:cs="仿宋_GB2312"/>
          <w:color w:val="000000"/>
          <w:sz w:val="32"/>
          <w:szCs w:val="40"/>
          <w:highlight w:val="none"/>
          <w:lang w:val="en-US" w:eastAsia="zh-CN"/>
        </w:rPr>
        <w:t>片</w:t>
      </w:r>
      <w:r>
        <w:rPr>
          <w:rFonts w:hint="eastAsia" w:ascii="Times New Roman" w:hAnsi="Times New Roman" w:eastAsia="仿宋_GB2312" w:cs="仿宋_GB2312"/>
          <w:color w:val="000000"/>
          <w:sz w:val="32"/>
          <w:szCs w:val="40"/>
          <w:highlight w:val="none"/>
        </w:rPr>
        <w:t>作为备用样品。</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 xml:space="preserve">2 检验依据 </w:t>
      </w:r>
    </w:p>
    <w:tbl>
      <w:tblPr>
        <w:tblStyle w:val="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1260"/>
        <w:gridCol w:w="2853"/>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序号</w:t>
            </w:r>
          </w:p>
        </w:tc>
        <w:tc>
          <w:tcPr>
            <w:tcW w:w="411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检验项目</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1</w:t>
            </w:r>
          </w:p>
        </w:tc>
        <w:tc>
          <w:tcPr>
            <w:tcW w:w="1260" w:type="dxa"/>
            <w:vMerge w:val="restart"/>
            <w:tcBorders>
              <w:top w:val="nil"/>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镜片顶焦度</w:t>
            </w:r>
          </w:p>
        </w:tc>
        <w:tc>
          <w:tcPr>
            <w:tcW w:w="2853"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球镜顶焦度偏差</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2</w:t>
            </w:r>
          </w:p>
        </w:tc>
        <w:tc>
          <w:tcPr>
            <w:tcW w:w="1260" w:type="dxa"/>
            <w:vMerge w:val="continue"/>
            <w:tcBorders>
              <w:top w:val="nil"/>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柱镜顶焦度偏差</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10810.1—2005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3</w:t>
            </w:r>
          </w:p>
        </w:tc>
        <w:tc>
          <w:tcPr>
            <w:tcW w:w="411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光透射比</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4</w:t>
            </w:r>
          </w:p>
        </w:tc>
        <w:tc>
          <w:tcPr>
            <w:tcW w:w="411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太阳紫外A波段透射比</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57"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5</w:t>
            </w:r>
          </w:p>
        </w:tc>
        <w:tc>
          <w:tcPr>
            <w:tcW w:w="4113" w:type="dxa"/>
            <w:gridSpan w:val="2"/>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太阳紫外B波段透射比</w:t>
            </w:r>
          </w:p>
        </w:tc>
        <w:tc>
          <w:tcPr>
            <w:tcW w:w="4252" w:type="dxa"/>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cente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GB 10810.3—2006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9322" w:type="dxa"/>
            <w:gridSpan w:val="4"/>
            <w:tcBorders>
              <w:top w:val="single" w:color="auto" w:sz="4" w:space="0"/>
              <w:left w:val="single" w:color="auto" w:sz="4" w:space="0"/>
              <w:bottom w:val="single" w:color="auto" w:sz="4" w:space="0"/>
              <w:right w:val="single" w:color="auto" w:sz="4" w:space="0"/>
            </w:tcBorders>
            <w:noWrap w:val="0"/>
            <w:vAlign w:val="center"/>
          </w:tcPr>
          <w:p>
            <w:pPr>
              <w:pageBreakBefore w:val="0"/>
              <w:overflowPunct/>
              <w:topLinePunct w:val="0"/>
              <w:bidi w:val="0"/>
              <w:adjustRightInd/>
              <w:snapToGrid/>
              <w:spacing w:line="560" w:lineRule="exact"/>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lang w:val="en-US" w:eastAsia="zh-CN"/>
              </w:rPr>
              <w:t>注：镜片顶焦度需检测两主子午面。</w:t>
            </w:r>
          </w:p>
        </w:tc>
      </w:tr>
    </w:tbl>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执行企业标准、团体标准、地方标准的产品，检验项目参照上述内容执行。</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凡是注日期的文件，其随后所有的修改单（不包括勘误的内容）或修订版不适用于本细则。凡是不注日期的文件，其最新版本适用于本细则。</w:t>
      </w:r>
    </w:p>
    <w:p>
      <w:pPr>
        <w:pageBreakBefore w:val="0"/>
        <w:overflowPunct/>
        <w:topLinePunct w:val="0"/>
        <w:bidi w:val="0"/>
        <w:adjustRightInd/>
        <w:snapToGrid/>
        <w:spacing w:line="560" w:lineRule="exact"/>
        <w:ind w:firstLine="640" w:firstLineChars="200"/>
        <w:rPr>
          <w:rFonts w:hint="eastAsia" w:ascii="Times New Roman" w:hAnsi="Times New Roman" w:eastAsia="黑体" w:cs="黑体"/>
          <w:color w:val="000000"/>
          <w:sz w:val="32"/>
          <w:szCs w:val="40"/>
          <w:highlight w:val="none"/>
        </w:rPr>
      </w:pPr>
      <w:r>
        <w:rPr>
          <w:rFonts w:hint="eastAsia" w:ascii="Times New Roman" w:hAnsi="Times New Roman" w:eastAsia="黑体" w:cs="黑体"/>
          <w:color w:val="000000"/>
          <w:sz w:val="32"/>
          <w:szCs w:val="40"/>
          <w:highlight w:val="none"/>
        </w:rPr>
        <w:t>3 判定规则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3.1 依据标准</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10810.1</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rPr>
        <w:t>2005 眼镜镜片  第1部分：单光和多焦点镜片</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GB 10810.3</w:t>
      </w:r>
      <w:r>
        <w:rPr>
          <w:rFonts w:hint="default" w:ascii="Times New Roman" w:hAnsi="Times New Roman" w:eastAsia="仿宋_GB2312" w:cs="仿宋_GB2312"/>
          <w:color w:val="000000"/>
          <w:sz w:val="32"/>
          <w:szCs w:val="40"/>
          <w:highlight w:val="none"/>
          <w:lang w:val="en-US" w:eastAsia="zh-CN"/>
        </w:rPr>
        <w:t>—</w:t>
      </w:r>
      <w:r>
        <w:rPr>
          <w:rFonts w:hint="eastAsia" w:ascii="Times New Roman" w:hAnsi="Times New Roman" w:eastAsia="仿宋_GB2312" w:cs="仿宋_GB2312"/>
          <w:color w:val="000000"/>
          <w:sz w:val="32"/>
          <w:szCs w:val="40"/>
          <w:highlight w:val="none"/>
        </w:rPr>
        <w:t>2006 眼镜镜片及相关眼镜产品  第3部分：透射比规范及测量方法</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现行有效的企业标准、团体标准、地方标准及产品明示质量要求</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3.2 判定原则</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经检验，检验项目全部合格，判定为被抽查产品所检项目未发现不合格；检验项目中任一项或一项以上不合格，判定为被抽查产品不合格。</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若被检产品明示的质量要求高于本细则中检验项目依据的标准要求时，应按被检产品明示的质量要求判定。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若被检产品明示的质量要求低于本细则中检验项目依据的强制性标准要求时，应按照强制性标准要求判定。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若被检产品明示的质量要求低于或包含本细则中检验项目依据的推荐性标准要求时，应以被检产品明示的质量要求判定。</w:t>
      </w:r>
    </w:p>
    <w:p>
      <w:pPr>
        <w:pageBreakBefore w:val="0"/>
        <w:overflowPunct/>
        <w:topLinePunct w:val="0"/>
        <w:bidi w:val="0"/>
        <w:adjustRightInd/>
        <w:snapToGrid/>
        <w:spacing w:line="560" w:lineRule="exact"/>
        <w:ind w:firstLine="640" w:firstLineChars="200"/>
        <w:rPr>
          <w:rFonts w:hint="eastAsia" w:ascii="Times New Roman" w:hAnsi="Times New Roman" w:eastAsia="仿宋_GB2312" w:cs="仿宋_GB2312"/>
          <w:color w:val="000000"/>
          <w:sz w:val="32"/>
          <w:szCs w:val="40"/>
          <w:highlight w:val="none"/>
        </w:rPr>
      </w:pPr>
      <w:r>
        <w:rPr>
          <w:rFonts w:hint="eastAsia" w:ascii="Times New Roman" w:hAnsi="Times New Roman" w:eastAsia="仿宋_GB2312" w:cs="仿宋_GB2312"/>
          <w:color w:val="000000"/>
          <w:sz w:val="32"/>
          <w:szCs w:val="40"/>
          <w:highlight w:val="none"/>
        </w:rPr>
        <w:t>若被检产品明示的质量要求缺少本细则中检验项目依据的强制性标准要求时，应按照强制性标准要求判定。</w:t>
      </w:r>
    </w:p>
    <w:p>
      <w:pPr>
        <w:rPr>
          <w:rFonts w:hint="default"/>
          <w:lang w:val="en-US" w:eastAsia="zh-CN"/>
        </w:rPr>
      </w:pPr>
      <w:r>
        <w:rPr>
          <w:rFonts w:hint="eastAsia" w:ascii="Times New Roman" w:hAnsi="Times New Roman" w:eastAsia="仿宋_GB2312" w:cs="仿宋_GB2312"/>
          <w:color w:val="000000"/>
          <w:sz w:val="32"/>
          <w:szCs w:val="40"/>
          <w:highlight w:val="none"/>
        </w:rPr>
        <w:t>若被检产品明示的质量要求缺少本细则中检验项目依据的推荐性标准要求时，该项目不参与判定。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方正小标宋简体">
    <w:altName w:val="仿宋_GB2312"/>
    <w:panose1 w:val="03000509000000000000"/>
    <w:charset w:val="86"/>
    <w:family w:val="script"/>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D1B1F"/>
    <w:rsid w:val="28DD1B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2025-07-07T03:25:00Z</dcterms:created>
  <dc:creator>刘燕</dc:creator>
  <cp:lastModifiedBy>刘燕</cp:lastModifiedBy>
  <dcterms:modified xsi:type="dcterms:W3CDTF">2025-07-07T03:25:46Z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