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26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 1</w:t>
      </w:r>
    </w:p>
    <w:p>
      <w:pPr>
        <w:pStyle w:val="7"/>
        <w:spacing w:before="106" w:after="10"/>
        <w:ind w:left="0" w:right="84" w:rightChars="4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项目申报表</w:t>
      </w:r>
    </w:p>
    <w:tbl>
      <w:tblPr>
        <w:tblStyle w:val="8"/>
        <w:tblW w:w="9564" w:type="dxa"/>
        <w:tblInd w:w="-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555"/>
        <w:gridCol w:w="1461"/>
        <w:gridCol w:w="1693"/>
        <w:gridCol w:w="1549"/>
        <w:gridCol w:w="145"/>
        <w:gridCol w:w="1692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64" w:type="dxa"/>
            <w:gridSpan w:val="8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b/>
                <w:sz w:val="28"/>
                <w:szCs w:val="28"/>
              </w:rPr>
            </w:pPr>
            <w:r>
              <w:rPr>
                <w:rFonts w:hint="eastAsia" w:cs="黑体"/>
                <w:b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22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单位名称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22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单位地址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22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项目负责人</w:t>
            </w:r>
          </w:p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及其职务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项目负责人</w:t>
            </w:r>
          </w:p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9564" w:type="dxa"/>
            <w:gridSpan w:val="8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b/>
                <w:sz w:val="28"/>
                <w:szCs w:val="28"/>
              </w:rPr>
            </w:pPr>
            <w:r>
              <w:rPr>
                <w:rFonts w:hint="eastAsia" w:cs="黑体"/>
                <w:b/>
                <w:sz w:val="28"/>
                <w:szCs w:val="28"/>
              </w:rPr>
              <w:t>二、近期经济指标（万元）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67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指标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期末资产总计</w:t>
            </w:r>
          </w:p>
        </w:tc>
        <w:tc>
          <w:tcPr>
            <w:tcW w:w="1693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营业收入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净利润</w:t>
            </w:r>
          </w:p>
        </w:tc>
        <w:tc>
          <w:tcPr>
            <w:tcW w:w="1692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资产负债率</w:t>
            </w:r>
          </w:p>
        </w:tc>
        <w:tc>
          <w:tcPr>
            <w:tcW w:w="702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纳税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767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2</w:t>
            </w:r>
            <w:r>
              <w:rPr>
                <w:rFonts w:cs="微软雅黑"/>
                <w:sz w:val="28"/>
                <w:szCs w:val="28"/>
              </w:rPr>
              <w:t>02</w:t>
            </w: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微软雅黑"/>
                <w:sz w:val="28"/>
                <w:szCs w:val="28"/>
              </w:rPr>
              <w:t>年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767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2</w:t>
            </w:r>
            <w:r>
              <w:rPr>
                <w:rFonts w:cs="微软雅黑"/>
                <w:sz w:val="28"/>
                <w:szCs w:val="28"/>
              </w:rPr>
              <w:t>02</w:t>
            </w: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微软雅黑"/>
                <w:sz w:val="28"/>
                <w:szCs w:val="28"/>
              </w:rPr>
              <w:t>年</w:t>
            </w:r>
          </w:p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1</w:t>
            </w:r>
            <w:r>
              <w:rPr>
                <w:rFonts w:cs="微软雅黑"/>
                <w:sz w:val="28"/>
                <w:szCs w:val="28"/>
              </w:rPr>
              <w:t>-</w:t>
            </w: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cs="微软雅黑"/>
                <w:sz w:val="28"/>
                <w:szCs w:val="28"/>
              </w:rPr>
              <w:t>月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9564" w:type="dxa"/>
            <w:gridSpan w:val="8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b/>
                <w:sz w:val="28"/>
                <w:szCs w:val="28"/>
              </w:rPr>
            </w:pPr>
            <w:r>
              <w:rPr>
                <w:rFonts w:hint="eastAsia" w:cs="黑体"/>
                <w:b/>
                <w:sz w:val="28"/>
                <w:szCs w:val="28"/>
              </w:rPr>
              <w:t>三、申报项目情况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项目名称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建设详细地址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申报方向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  <w:lang w:val="en-US"/>
              </w:rPr>
              <w:t>符合财政资金支出范围</w:t>
            </w:r>
            <w:r>
              <w:rPr>
                <w:rFonts w:hint="eastAsia" w:cs="微软雅黑"/>
                <w:sz w:val="28"/>
                <w:szCs w:val="28"/>
              </w:rPr>
              <w:t>的项目总投资（万元）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b/>
                <w:sz w:val="28"/>
                <w:szCs w:val="28"/>
              </w:rPr>
            </w:pPr>
          </w:p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申请扶持额（不超过项目总投资的</w:t>
            </w: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微软雅黑"/>
                <w:sz w:val="28"/>
                <w:szCs w:val="28"/>
              </w:rPr>
              <w:t>0%）（万元）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建设性质</w:t>
            </w:r>
          </w:p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（新建或改造）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主要建设内容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6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预期效益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实施起止时间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9564" w:type="dxa"/>
            <w:gridSpan w:val="8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b/>
                <w:sz w:val="28"/>
                <w:szCs w:val="28"/>
              </w:rPr>
            </w:pPr>
            <w:r>
              <w:rPr>
                <w:rFonts w:hint="eastAsia" w:cs="黑体"/>
                <w:b/>
                <w:sz w:val="28"/>
                <w:szCs w:val="28"/>
              </w:rPr>
              <w:t>四、项目验收绩效指标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一级指标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二级指标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数量指标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项目新增收入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效益指标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促进农民增收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满意度指标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服务对象对项目的</w:t>
            </w:r>
          </w:p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满意度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pStyle w:val="10"/>
              <w:spacing w:line="600" w:lineRule="exact"/>
              <w:rPr>
                <w:rFonts w:hint="eastAsia" w:cs="微软雅黑"/>
                <w:sz w:val="28"/>
                <w:szCs w:val="28"/>
              </w:rPr>
            </w:pPr>
          </w:p>
        </w:tc>
      </w:tr>
    </w:tbl>
    <w:p>
      <w:pPr>
        <w:spacing w:before="90"/>
        <w:ind w:right="116"/>
        <w:jc w:val="both"/>
        <w:rPr>
          <w:sz w:val="24"/>
        </w:rPr>
        <w:sectPr>
          <w:pgSz w:w="11910" w:h="16840"/>
          <w:pgMar w:top="1364" w:right="1474" w:bottom="1196" w:left="1531" w:header="0" w:footer="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37DF0"/>
    <w:rsid w:val="3243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qFormat/>
    <w:uiPriority w:val="0"/>
    <w:pPr>
      <w:ind w:left="911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adjustRightInd/>
      <w:snapToGrid/>
      <w:spacing w:after="120" w:line="240" w:lineRule="auto"/>
      <w:ind w:left="420" w:leftChars="200" w:firstLine="420" w:firstLineChars="200"/>
      <w:textAlignment w:val="auto"/>
    </w:pPr>
    <w:rPr>
      <w:rFonts w:ascii="Times New Roman" w:eastAsia="宋体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autoSpaceDE w:val="0"/>
      <w:autoSpaceDN w:val="0"/>
      <w:adjustRightInd w:val="0"/>
      <w:snapToGrid w:val="0"/>
      <w:spacing w:line="360" w:lineRule="auto"/>
      <w:ind w:firstLine="540"/>
      <w:textAlignment w:val="baseline"/>
    </w:pPr>
    <w:rPr>
      <w:rFonts w:ascii="仿宋_GB2312" w:eastAsia="仿宋_GB2312"/>
      <w:color w:val="000000"/>
      <w:sz w:val="28"/>
      <w:szCs w:val="20"/>
    </w:rPr>
  </w:style>
  <w:style w:type="paragraph" w:customStyle="1" w:styleId="4">
    <w:name w:val="Body Text First Indent 21"/>
    <w:basedOn w:val="5"/>
    <w:next w:val="6"/>
    <w:qFormat/>
    <w:uiPriority w:val="0"/>
    <w:pPr>
      <w:spacing w:after="0" w:line="500" w:lineRule="exact"/>
      <w:ind w:left="0" w:leftChars="0" w:firstLine="420" w:firstLineChars="200"/>
    </w:pPr>
    <w:rPr>
      <w:rFonts w:ascii="Times New Roman" w:hAnsi="Times New Roman" w:cs="Times New Roman"/>
      <w:szCs w:val="22"/>
    </w:rPr>
  </w:style>
  <w:style w:type="paragraph" w:customStyle="1" w:styleId="5">
    <w:name w:val="Body Text Indent1"/>
    <w:basedOn w:val="1"/>
    <w:next w:val="4"/>
    <w:qFormat/>
    <w:uiPriority w:val="0"/>
    <w:pPr>
      <w:spacing w:after="120"/>
      <w:ind w:left="420" w:leftChars="200"/>
    </w:pPr>
    <w:rPr>
      <w:rFonts w:ascii="Calibri" w:hAnsi="Calibri" w:cs="宋体"/>
    </w:rPr>
  </w:style>
  <w:style w:type="paragraph" w:styleId="6">
    <w:name w:val="Body Text"/>
    <w:basedOn w:val="1"/>
    <w:next w:val="1"/>
    <w:qFormat/>
    <w:uiPriority w:val="0"/>
    <w:pPr>
      <w:ind w:left="911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10">
    <w:name w:val="Table Paragraph"/>
    <w:basedOn w:val="1"/>
    <w:qFormat/>
    <w:uiPriority w:val="0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2025-07-28T02:27:00Z</dcterms:created>
  <dc:creator>林嘉嘉</dc:creator>
  <cp:lastModifiedBy>林嘉嘉</cp:lastModifiedBy>
  <dcterms:modified xsi:type="dcterms:W3CDTF">2025-07-28T02:28:07Z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