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佛冈县</w:t>
      </w:r>
      <w:r>
        <w:rPr>
          <w:rFonts w:hint="eastAsia" w:ascii="方正小标宋_GBK" w:hAnsi="方正小标宋_GBK" w:eastAsia="方正小标宋_GBK" w:cs="方正小标宋_GBK"/>
          <w:sz w:val="44"/>
          <w:szCs w:val="44"/>
        </w:rPr>
        <w:t>儿童发展规划</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仿宋_GB2312" w:cs="方正仿宋_GB2312"/>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2021—2030年</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为贯彻落实《中国儿童发展纲要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》《广东省儿童发展规划（2021—2030 年）》《清远市儿童发展规划（2021—2030年）》，进一步优化我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儿童发展环境，保障儿童合法权益，结合我</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sz w:val="32"/>
          <w:szCs w:val="32"/>
        </w:rPr>
        <w:t>儿童发展实际情况，制定本规划。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一、总体要求</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仿宋_GB2312" w:hAnsi="仿宋_GB2312" w:eastAsia="仿宋_GB2312" w:cs="仿宋_GB2312"/>
          <w:sz w:val="32"/>
          <w:szCs w:val="32"/>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（二）总体目标。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color w:val="FF0000"/>
          <w:kern w:val="0"/>
          <w:sz w:val="32"/>
          <w:szCs w:val="32"/>
          <w:u w:val="single"/>
          <w:lang w:val="en-US" w:eastAsia="zh-CN"/>
        </w:rPr>
      </w:pPr>
      <w:r>
        <w:rPr>
          <w:rFonts w:hint="eastAsia" w:ascii="仿宋_GB2312" w:hAnsi="仿宋_GB2312" w:eastAsia="仿宋_GB2312" w:cs="仿宋_GB2312"/>
          <w:sz w:val="32"/>
          <w:szCs w:val="32"/>
        </w:rPr>
        <w:t>健全保障儿童权利的法规政策体系。完善促进儿童发展的工作机制，缩小城乡、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w:t>
      </w:r>
      <w:r>
        <w:rPr>
          <w:rFonts w:hint="eastAsia" w:ascii="仿宋_GB2312" w:hAnsi="仿宋_GB2312" w:eastAsia="仿宋_GB2312" w:cs="仿宋_GB2312"/>
          <w:color w:val="auto"/>
          <w:sz w:val="32"/>
          <w:szCs w:val="32"/>
          <w:u w:val="none"/>
        </w:rPr>
        <w:t>展望2035年，与</w:t>
      </w:r>
      <w:r>
        <w:rPr>
          <w:rFonts w:hint="eastAsia" w:ascii="仿宋_GB2312" w:hAnsi="仿宋_GB2312" w:eastAsia="仿宋_GB2312" w:cs="仿宋_GB2312"/>
          <w:color w:val="auto"/>
          <w:sz w:val="32"/>
          <w:szCs w:val="32"/>
          <w:u w:val="none"/>
          <w:lang w:eastAsia="zh-CN"/>
        </w:rPr>
        <w:t>佛冈</w:t>
      </w:r>
      <w:r>
        <w:rPr>
          <w:rFonts w:hint="eastAsia" w:ascii="仿宋_GB2312" w:hAnsi="仿宋_GB2312" w:eastAsia="仿宋_GB2312" w:cs="仿宋_GB2312"/>
          <w:color w:val="auto"/>
          <w:sz w:val="32"/>
          <w:szCs w:val="32"/>
          <w:u w:val="none"/>
        </w:rPr>
        <w:t>基本实现社会主义现代化相适应，儿童优先原则全面贯彻，儿童全面发展取得更为明显的实质性进展，广大儿童成长为建设社会主义现代化强国、担当民族复兴大任的时代新人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bidi="ar"/>
        </w:rPr>
        <w:t>儿童事业</w:t>
      </w:r>
      <w:r>
        <w:rPr>
          <w:rFonts w:hint="eastAsia" w:ascii="仿宋_GB2312" w:hAnsi="仿宋_GB2312" w:eastAsia="仿宋_GB2312" w:cs="仿宋_GB2312"/>
          <w:color w:val="auto"/>
          <w:kern w:val="0"/>
          <w:sz w:val="32"/>
          <w:szCs w:val="32"/>
          <w:u w:val="none"/>
          <w:lang w:eastAsia="zh-CN" w:bidi="ar"/>
        </w:rPr>
        <w:t>得到全方位高质量发展</w:t>
      </w:r>
      <w:r>
        <w:rPr>
          <w:rFonts w:hint="eastAsia" w:ascii="仿宋_GB2312" w:hAnsi="仿宋_GB2312" w:eastAsia="仿宋_GB2312" w:cs="仿宋_GB2312"/>
          <w:color w:val="auto"/>
          <w:kern w:val="0"/>
          <w:sz w:val="32"/>
          <w:szCs w:val="32"/>
          <w:u w:val="none"/>
          <w:lang w:bidi="ar"/>
        </w:rPr>
        <w:t>，为我</w:t>
      </w:r>
      <w:r>
        <w:rPr>
          <w:rFonts w:hint="eastAsia" w:ascii="仿宋_GB2312" w:hAnsi="仿宋_GB2312" w:eastAsia="仿宋_GB2312" w:cs="仿宋_GB2312"/>
          <w:color w:val="auto"/>
          <w:kern w:val="0"/>
          <w:sz w:val="32"/>
          <w:szCs w:val="32"/>
          <w:u w:val="none"/>
          <w:lang w:eastAsia="zh-CN" w:bidi="ar"/>
        </w:rPr>
        <w:t>县</w:t>
      </w:r>
      <w:r>
        <w:rPr>
          <w:rFonts w:hint="eastAsia" w:ascii="仿宋_GB2312" w:hAnsi="仿宋_GB2312" w:eastAsia="仿宋_GB2312" w:cs="仿宋_GB2312"/>
          <w:color w:val="auto"/>
          <w:kern w:val="0"/>
          <w:sz w:val="32"/>
          <w:szCs w:val="32"/>
          <w:u w:val="none"/>
          <w:lang w:bidi="ar"/>
        </w:rPr>
        <w:t>高水平建设社会主义现代化提供持续的人力资源和强有力的智力储备。</w:t>
      </w:r>
      <w:r>
        <w:rPr>
          <w:rFonts w:hint="eastAsia" w:ascii="Times New Roman" w:hAnsi="Times New Roman" w:eastAsia="方正仿宋_GB2312" w:cs="方正仿宋_GB2312"/>
          <w:color w:val="auto"/>
          <w:kern w:val="0"/>
          <w:sz w:val="3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二、发展领域、主要目标和策略措施</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（一） 儿童与健康。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2.普及儿童健康生活方式，提高儿童及其照护人健康素养水平。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3.新生儿、婴儿和5岁以下儿童死亡率分别降至2.0‰、3.0‰和4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0‰以下，地区和城乡差距逐步缩小。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4.构建完善覆盖婚前、孕前、孕期、新生儿和儿童各阶段的出生缺陷防治体系，预防和控制出生缺陷。新生儿遗传代谢性疾病</w:t>
      </w:r>
      <w:r>
        <w:rPr>
          <w:rFonts w:hint="eastAsia" w:ascii="仿宋_GB2312" w:hAnsi="仿宋_GB2312" w:eastAsia="仿宋_GB2312" w:cs="仿宋_GB2312"/>
          <w:sz w:val="32"/>
          <w:szCs w:val="32"/>
          <w:lang w:eastAsia="zh-CN"/>
        </w:rPr>
        <w:t>筛查</w:t>
      </w:r>
      <w:r>
        <w:rPr>
          <w:rFonts w:hint="eastAsia" w:ascii="仿宋_GB2312" w:hAnsi="仿宋_GB2312" w:eastAsia="仿宋_GB2312" w:cs="仿宋_GB2312"/>
          <w:sz w:val="32"/>
          <w:szCs w:val="32"/>
        </w:rPr>
        <w:t>率达到98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以上。新生儿听力筛查率达到95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5.儿童常见疾病、传染病和恶性肿瘤等严重危害儿童健康的疾病得到有效防治。5岁以下儿童乙型肝炎病毒表面抗原流行率控制在0.5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6.适龄儿童免疫规划疫苗接种率以乡镇为单位保持在90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以上，逐步扩大、优化全省免疫规划疫苗种类。3岁以下儿童系统管理率和7岁以下儿童健康管理率保持在90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以上，城乡、区域差距逐步缩小。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7.促进城乡儿童早期发展服务供给，普及儿童早期发展的知识、方法和技能。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5岁以下儿童贫血率和生长迟缓率分别控制在9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儿童超重、肥胖、营养不良上升趋势得到有效控制。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9.5岁儿童乳牙龋患率控制在70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以下，逐步实施儿童六龄齿免费窝沟封闭项目，12岁儿童龋患率控制在25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10.儿童新发近视率明显下降。6岁儿童近视率控制在3.5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左右，小学生近视率降至38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以下，初中生近视率降至60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以下，高中阶段学生近视率降至70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6岁儿童眼保健和视力检查覆盖率达到90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11.增强儿童体质，中小学生国家学生体质健康标准达标优良率达到60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12.增强儿童心理健康服务能力，提升儿童心理健康水平。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互联网+妇幼健康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服务模式，实现儿童健康全周期全过程管理和服务的信息化、智能化。开展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儿童健康综合发展示范县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活动。加大儿童健康领域的科研创新。鼓励儿童用药研发生产。加大儿童健康知识宣传普及力度，特别是科学育儿、预防疾病、及时就医、合理用药、合理膳食、应急避险、心理健康等知识和技能宣传普及力度，构建全媒体健康知识传播机制。推进医疗机构规范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孕妇学校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和家长课堂。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2.完善儿童健康服务体系。</w:t>
      </w:r>
      <w:r>
        <w:rPr>
          <w:rFonts w:hint="eastAsia" w:ascii="仿宋_GB2312" w:hAnsi="仿宋_GB2312" w:eastAsia="仿宋_GB2312" w:cs="仿宋_GB2312"/>
          <w:color w:val="C00000"/>
          <w:kern w:val="0"/>
          <w:sz w:val="32"/>
          <w:szCs w:val="32"/>
          <w:u w:val="single"/>
          <w:lang w:eastAsia="zh-CN" w:bidi="ar"/>
        </w:rPr>
        <w:t>构建</w:t>
      </w:r>
      <w:r>
        <w:rPr>
          <w:rFonts w:hint="eastAsia" w:ascii="仿宋_GB2312" w:hAnsi="仿宋_GB2312" w:eastAsia="仿宋_GB2312" w:cs="仿宋_GB2312"/>
          <w:color w:val="C00000"/>
          <w:sz w:val="32"/>
          <w:szCs w:val="32"/>
          <w:u w:val="single"/>
        </w:rPr>
        <w:t>县、镇</w:t>
      </w:r>
      <w:r>
        <w:rPr>
          <w:rFonts w:hint="eastAsia" w:ascii="仿宋_GB2312" w:hAnsi="仿宋_GB2312" w:eastAsia="仿宋_GB2312" w:cs="仿宋_GB2312"/>
          <w:color w:val="C00000"/>
          <w:sz w:val="32"/>
          <w:szCs w:val="32"/>
          <w:u w:val="single"/>
          <w:lang w:eastAsia="zh-CN"/>
        </w:rPr>
        <w:t>两</w:t>
      </w:r>
      <w:r>
        <w:rPr>
          <w:rFonts w:hint="eastAsia" w:ascii="仿宋_GB2312" w:hAnsi="仿宋_GB2312" w:eastAsia="仿宋_GB2312" w:cs="仿宋_GB2312"/>
          <w:color w:val="C00000"/>
          <w:sz w:val="32"/>
          <w:szCs w:val="32"/>
          <w:u w:val="single"/>
        </w:rPr>
        <w:t>级儿童医疗保健服务网络，以妇幼保健机构、儿童医院和综合医院儿科为重点，统筹规划和配置</w:t>
      </w:r>
      <w:r>
        <w:rPr>
          <w:rFonts w:hint="eastAsia" w:ascii="仿宋_GB2312" w:hAnsi="仿宋_GB2312" w:eastAsia="仿宋_GB2312" w:cs="仿宋_GB2312"/>
          <w:color w:val="C00000"/>
          <w:sz w:val="32"/>
          <w:szCs w:val="32"/>
          <w:u w:val="single"/>
          <w:lang w:eastAsia="zh-CN"/>
        </w:rPr>
        <w:t>县</w:t>
      </w:r>
      <w:r>
        <w:rPr>
          <w:rFonts w:hint="eastAsia" w:ascii="仿宋_GB2312" w:hAnsi="仿宋_GB2312" w:eastAsia="仿宋_GB2312" w:cs="仿宋_GB2312"/>
          <w:color w:val="C00000"/>
          <w:sz w:val="32"/>
          <w:szCs w:val="32"/>
          <w:u w:val="single"/>
        </w:rPr>
        <w:t>内儿童健康服务资源。</w:t>
      </w:r>
      <w:r>
        <w:rPr>
          <w:rFonts w:hint="eastAsia" w:ascii="仿宋_GB2312" w:hAnsi="仿宋_GB2312" w:eastAsia="仿宋_GB2312" w:cs="仿宋_GB2312"/>
          <w:color w:val="C00000"/>
          <w:sz w:val="32"/>
          <w:szCs w:val="32"/>
          <w:u w:val="single"/>
          <w:lang w:eastAsia="zh-CN"/>
        </w:rPr>
        <w:t>完善县</w:t>
      </w:r>
      <w:r>
        <w:rPr>
          <w:rFonts w:hint="eastAsia" w:ascii="仿宋_GB2312" w:hAnsi="仿宋_GB2312" w:eastAsia="仿宋_GB2312" w:cs="仿宋_GB2312"/>
          <w:color w:val="C00000"/>
          <w:sz w:val="32"/>
          <w:szCs w:val="32"/>
          <w:u w:val="single"/>
        </w:rPr>
        <w:t>妇幼保健</w:t>
      </w:r>
      <w:r>
        <w:rPr>
          <w:rFonts w:hint="eastAsia" w:ascii="仿宋_GB2312" w:hAnsi="仿宋_GB2312" w:eastAsia="仿宋_GB2312" w:cs="仿宋_GB2312"/>
          <w:color w:val="C00000"/>
          <w:sz w:val="32"/>
          <w:szCs w:val="32"/>
          <w:u w:val="single"/>
          <w:lang w:eastAsia="zh-CN"/>
        </w:rPr>
        <w:t>院</w:t>
      </w:r>
      <w:r>
        <w:rPr>
          <w:rFonts w:hint="eastAsia" w:ascii="仿宋_GB2312" w:hAnsi="仿宋_GB2312" w:eastAsia="仿宋_GB2312" w:cs="仿宋_GB2312"/>
          <w:color w:val="C00000"/>
          <w:sz w:val="32"/>
          <w:szCs w:val="32"/>
          <w:u w:val="single"/>
        </w:rPr>
        <w:t>标准化</w:t>
      </w:r>
      <w:r>
        <w:rPr>
          <w:rFonts w:hint="eastAsia" w:ascii="仿宋_GB2312" w:hAnsi="仿宋_GB2312" w:eastAsia="仿宋_GB2312" w:cs="仿宋_GB2312"/>
          <w:color w:val="C00000"/>
          <w:sz w:val="32"/>
          <w:szCs w:val="32"/>
          <w:u w:val="single"/>
          <w:lang w:eastAsia="zh-CN"/>
        </w:rPr>
        <w:t>建设</w:t>
      </w:r>
      <w:r>
        <w:rPr>
          <w:rFonts w:hint="eastAsia" w:ascii="仿宋_GB2312" w:hAnsi="仿宋_GB2312" w:eastAsia="仿宋_GB2312" w:cs="仿宋_GB2312"/>
          <w:color w:val="C00000"/>
          <w:sz w:val="32"/>
          <w:szCs w:val="32"/>
          <w:u w:val="single"/>
        </w:rPr>
        <w:t>，</w:t>
      </w:r>
      <w:r>
        <w:rPr>
          <w:rFonts w:hint="eastAsia" w:ascii="仿宋_GB2312" w:hAnsi="仿宋_GB2312" w:eastAsia="仿宋_GB2312" w:cs="仿宋_GB2312"/>
          <w:sz w:val="32"/>
          <w:szCs w:val="32"/>
        </w:rPr>
        <w:t>实现每千名儿童至少拥有儿科执业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医生1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12名、床位3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17张。加强县</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公立医院儿科病房设置，儿科病床达到一定比例。建立完善以县妇幼保健</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出生缺陷综合防治。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自闭症早期筛查、罕见病胎儿产前筛查与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4.保障新生儿安全与健康。深入实施危重新生儿筛查与评估、高危新生儿专案管理、危急重症救治、新生儿死亡评审等制度。加强新生儿规范化访视工作。新生儿访视率保持在90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以上。完善医疗机构产科、新生儿科质量规范化管理体系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加强新生儿保健专科建设和危重新生儿救治中心建设。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5.加强儿童保健服务和管理。加强儿童保健门诊标准化、规范化建设，扎实开展0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6岁儿童健康管理工作。提升儿童保健服务的质量。推进以视力、听力、言语、肢体、智力、孤独症及多重残疾等为重点的0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儿童免疫规划疫苗管理和预防接种。扩大免疫规划疫苗种类。维持较高水平的免疫规划疫苗接种率。支持多联多价等新型疫苗研制。加强疫苗研制、生产、流通和预防接种管理。完善预防接种异常反应补偿相关政策。开展适龄女生人乳头瘤病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HPV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疫苗免费接种，加强社会宣传，提高接种率。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9.改善儿童营养状况。关注生命早期1000天营养。开展孕前、孕产期营养与膳食评价指导。加强婴幼儿科学喂养指导，实施母乳喂养促进行动，6个月内婴儿纯母乳喂养率达到60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10.有效控制儿童近视。加强0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增强儿童身体素质。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12.加强儿童心理健康服务。构建儿童心理健康教育、咨询服务、评估治疗、危机</w:t>
      </w:r>
      <w:r>
        <w:rPr>
          <w:rFonts w:hint="eastAsia" w:ascii="仿宋_GB2312" w:hAnsi="仿宋_GB2312" w:eastAsia="仿宋_GB2312" w:cs="仿宋_GB2312"/>
          <w:sz w:val="32"/>
          <w:szCs w:val="32"/>
          <w:lang w:eastAsia="zh-CN"/>
        </w:rPr>
        <w:t>干预</w:t>
      </w:r>
      <w:r>
        <w:rPr>
          <w:rFonts w:hint="eastAsia" w:ascii="仿宋_GB2312" w:hAnsi="仿宋_GB2312" w:eastAsia="仿宋_GB2312" w:cs="仿宋_GB2312"/>
          <w:sz w:val="32"/>
          <w:szCs w:val="32"/>
        </w:rPr>
        <w:t>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儿童医院、精神专科医院和妇幼保健机构儿童心理咨询及专科门诊建设。大力培养儿童心理健康服务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仿宋_GB2312" w:hAnsi="仿宋_GB2312" w:eastAsia="仿宋_GB2312" w:cs="仿宋_GB2312"/>
          <w:sz w:val="32"/>
          <w:szCs w:val="32"/>
        </w:rPr>
        <w:t>14.提高儿童遭受意外和暴力伤害的紧急救援、医疗救治、康复服务水平。广泛宣传儿童紧急救援知识，提升看护人、教师紧急救援技能。完善公共场所急救设施配备。完善</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内</w:t>
      </w:r>
      <w:r>
        <w:rPr>
          <w:rFonts w:hint="eastAsia" w:ascii="仿宋_GB2312" w:hAnsi="仿宋_GB2312" w:eastAsia="仿宋_GB2312" w:cs="仿宋_GB2312"/>
          <w:sz w:val="32"/>
          <w:szCs w:val="32"/>
        </w:rPr>
        <w:t>紧急医学救援网络，加强儿童伤害院前急救设施设备配备，实现院前急救与院内急诊的有效衔接。加强康复机构能力建设。提高儿童医学救治以及康复服务的效率和水平。</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（二）儿童与安全。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1.减少儿童伤害所致死亡和残疾。儿童伤害死亡率以2020年数据为基数下降20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2.排查消除溺水隐患。儿童溺水死亡率持续下降。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3.推广使用儿童安全座椅、安全头盔。儿童出行安全得到有效保障。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4.减少儿童跌倒、跌落、烧烫伤和中毒等伤害的发生、致残和死亡。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5.儿童食品药品用品安全得到有效保障，儿童药品质量抽检合格率达到95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6.预防和干预儿童沉迷网络。有效治理不良信息、隐私泄露、网络暴力等问题。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7.预防和应对突发事件时充分考虑儿童的身心特点，优先保障</w:t>
      </w:r>
      <w:r>
        <w:rPr>
          <w:rFonts w:hint="eastAsia" w:ascii="仿宋_GB2312" w:hAnsi="仿宋_GB2312" w:eastAsia="仿宋_GB2312" w:cs="仿宋_GB2312"/>
          <w:sz w:val="32"/>
          <w:szCs w:val="32"/>
          <w:lang w:eastAsia="zh-CN"/>
        </w:rPr>
        <w:t>儿童</w:t>
      </w:r>
      <w:r>
        <w:rPr>
          <w:rFonts w:hint="eastAsia" w:ascii="仿宋_GB2312" w:hAnsi="仿宋_GB2312" w:eastAsia="仿宋_GB2312" w:cs="仿宋_GB2312"/>
          <w:sz w:val="32"/>
          <w:szCs w:val="32"/>
        </w:rPr>
        <w:t>安全，满足儿童特殊需求。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儿童遭受意外和暴力伤害的监测报告系统进一步完善。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w:t>
      </w:r>
      <w:r>
        <w:rPr>
          <w:rFonts w:hint="eastAsia" w:ascii="仿宋_GB2312" w:hAnsi="仿宋_GB2312" w:eastAsia="仿宋_GB2312" w:cs="仿宋_GB2312"/>
          <w:sz w:val="32"/>
          <w:szCs w:val="32"/>
          <w:lang w:eastAsia="zh-CN"/>
        </w:rPr>
        <w:t>栏杆</w:t>
      </w:r>
      <w:r>
        <w:rPr>
          <w:rFonts w:hint="eastAsia" w:ascii="仿宋_GB2312" w:hAnsi="仿宋_GB2312" w:eastAsia="仿宋_GB2312" w:cs="仿宋_GB2312"/>
          <w:sz w:val="32"/>
          <w:szCs w:val="32"/>
        </w:rPr>
        <w:t>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儿童伤害防控工作体系。加大儿童伤害防控领域的法规制定和执法力度。构建完善多部门合作的儿童伤害防控工作机制，鼓励社会力量参与儿童伤害防控。制定实施儿童伤害防控行动计划，探索创新并大力推广儿童伤害防控适宜技术。</w:t>
      </w:r>
      <w:r>
        <w:rPr>
          <w:rFonts w:hint="eastAsia" w:ascii="仿宋_GB2312" w:hAnsi="仿宋_GB2312" w:eastAsia="仿宋_GB2312" w:cs="仿宋_GB2312"/>
          <w:color w:val="C00000"/>
          <w:sz w:val="32"/>
          <w:szCs w:val="32"/>
          <w:u w:val="single"/>
        </w:rPr>
        <w:t>建立健全县</w:t>
      </w:r>
      <w:r>
        <w:rPr>
          <w:rFonts w:hint="eastAsia" w:ascii="仿宋_GB2312" w:hAnsi="仿宋_GB2312" w:eastAsia="仿宋_GB2312" w:cs="仿宋_GB2312"/>
          <w:color w:val="C00000"/>
          <w:sz w:val="32"/>
          <w:szCs w:val="32"/>
          <w:u w:val="single"/>
          <w:lang w:eastAsia="zh-CN"/>
        </w:rPr>
        <w:t>、镇两</w:t>
      </w:r>
      <w:r>
        <w:rPr>
          <w:rFonts w:hint="eastAsia" w:ascii="仿宋_GB2312" w:hAnsi="仿宋_GB2312" w:eastAsia="仿宋_GB2312" w:cs="仿宋_GB2312"/>
          <w:color w:val="C00000"/>
          <w:sz w:val="32"/>
          <w:szCs w:val="32"/>
          <w:u w:val="single"/>
        </w:rPr>
        <w:t>级儿童伤害和暴力的监测体系和报告制度。</w:t>
      </w:r>
      <w:r>
        <w:rPr>
          <w:rFonts w:hint="eastAsia" w:ascii="仿宋_GB2312" w:hAnsi="仿宋_GB2312" w:eastAsia="仿宋_GB2312" w:cs="仿宋_GB2312"/>
          <w:sz w:val="32"/>
          <w:szCs w:val="32"/>
        </w:rPr>
        <w:t>通过医疗机构、学校、幼儿园、托育机构、社区、司法机关等多渠道收集儿童伤害数据，实现数据规范化管理和运用。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防和控制儿童溺水。加强看护，保证儿童远离危险水体。隔离、消除家庭及校园环境的溺水隐患，加强农村相关水体的防护隔离和安全巡查，加强开放性水域、水上游乐场所、船只等安全管理并配置适宜儿童的应急救援装备。加强预防溺水和应急效援知识技能教育。普及儿童游泳及水上安全技能。引导儿童使用安全游泳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4.建设儿童安全出行环境。提升儿童出行品质，实现道路路权分配从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以车为本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以人为本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儿童食品、药品、用品安全监管。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（三）儿童与教育。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2.适龄儿童普遍接受普惠而有质量的学前教育，学前教育毛入园率达到100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，普惠性幼儿园在园幼儿占比不低于85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3.义务教育更加优质均衡发展，城乡一体化水平进一步提高，九年义务教育巩固率稳定在96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巩固提高高中阶段教育普及水平。高中阶段教育毛入学率稳定在95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5.孤儿、事实无人抚养儿童、残疾儿童、农业转移人口随迁子女、留守儿童、困境儿童等特殊群体受教育权利得到根本保障。残疾儿童义务教育巩固水平进一步提高。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6.儿童科学素质全面提升，科学兴趣、创新意识、实践能力不断提高。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7.以提高儿童综合素质为导向的教育评价体系更加完善。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8.加强校园文化建设，营造友善、平等、相互尊重的师生关系和同学关系。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9.学校家庭社会协同育人机制进一步完善。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color w:val="C00000"/>
          <w:sz w:val="32"/>
          <w:szCs w:val="32"/>
          <w:u w:val="single"/>
        </w:rPr>
        <w:t>加快</w:t>
      </w:r>
      <w:r>
        <w:rPr>
          <w:rFonts w:hint="eastAsia" w:ascii="仿宋_GB2312" w:hAnsi="仿宋_GB2312" w:eastAsia="仿宋_GB2312" w:cs="仿宋_GB2312"/>
          <w:color w:val="C00000"/>
          <w:sz w:val="32"/>
          <w:szCs w:val="32"/>
          <w:u w:val="single"/>
          <w:lang w:eastAsia="zh-CN"/>
        </w:rPr>
        <w:t>与</w:t>
      </w:r>
      <w:r>
        <w:rPr>
          <w:rFonts w:hint="eastAsia" w:ascii="仿宋_GB2312" w:hAnsi="仿宋_GB2312" w:eastAsia="仿宋_GB2312" w:cs="仿宋_GB2312"/>
          <w:color w:val="C00000"/>
          <w:sz w:val="32"/>
          <w:szCs w:val="32"/>
          <w:u w:val="single"/>
        </w:rPr>
        <w:t>粤港澳大湾区教育合作发展，</w:t>
      </w:r>
      <w:r>
        <w:rPr>
          <w:rFonts w:hint="eastAsia" w:ascii="仿宋_GB2312" w:hAnsi="仿宋_GB2312" w:eastAsia="仿宋_GB2312" w:cs="仿宋_GB2312"/>
          <w:sz w:val="32"/>
          <w:szCs w:val="32"/>
        </w:rPr>
        <w:t>增进儿童学习交流交往。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w:t>
      </w:r>
      <w:r>
        <w:rPr>
          <w:rFonts w:hint="eastAsia" w:ascii="仿宋_GB2312" w:hAnsi="仿宋_GB2312" w:eastAsia="仿宋_GB2312" w:cs="仿宋_GB2312"/>
          <w:sz w:val="32"/>
          <w:szCs w:val="32"/>
          <w:lang w:eastAsia="zh-CN"/>
        </w:rPr>
        <w:t>磨练</w:t>
      </w:r>
      <w:r>
        <w:rPr>
          <w:rFonts w:hint="eastAsia" w:ascii="仿宋_GB2312" w:hAnsi="仿宋_GB2312" w:eastAsia="仿宋_GB2312" w:cs="仿宋_GB2312"/>
          <w:sz w:val="32"/>
          <w:szCs w:val="32"/>
        </w:rPr>
        <w:t>坚强意志、锻炼强健体魄。改进美育教学，提升学生审美和人文素养。加强劳动教育，引导学生树立正确的劳动观，掌握基本劳动技能，形成良好劳动习惯。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完善教育投入多元化机制，支持和规范社会力量兴办教育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培养儿童良好思想道德素质、法治意识和行为习惯。加强理想教育、道德教育、法治教育、劳动教育、生态文明教育，以及中华优秀传统文化教育和岭南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全面推进教育理念、体系、制度、内容、方法创新。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，加快发展适合不同学生的信息化自主学习方式，满足个性化发展需求。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推动学前教育普及普惠安全优质发展。继续实施学前教育行动计划，重点补齐普惠性资源短板，基本实现学前教育公共服务体系全覆盖。扩大普惠性学前教育资源供给，严格落实乡镇中心幼儿园、村级幼儿园、城镇小区配套幼儿园等建设。鼓励国有企事业单位、</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、村集体举办公办幼儿园。健全普惠性学前教育成本分担机制，建立公办园收费标准动态调整机制，加强非营利性民办园收费监管。注重科学保教，建立健全幼儿园保教质量监测体系，全面提升保教质量。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城乡义务教育优质均衡发展。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推进高中阶段教育优质特色发展。加快普通高中育人方式改革，推动高中阶段学校多样化特色化发展。增加普通高中学位供给，增加公办优质学位供给，支持普通高中振兴发展。建设一批人文、数理、科技、艺术、体育等特色示范高中，构建特色鲜明、丰富多样的普通高中教育发展格局。推进中等职业教育和普通高中教育协调发展，建设优秀中职学校和优质专业，放宽中职招生地域限制。</w:t>
      </w:r>
      <w:r>
        <w:rPr>
          <w:rFonts w:hint="eastAsia" w:ascii="仿宋_GB2312" w:hAnsi="仿宋_GB2312" w:eastAsia="仿宋_GB2312" w:cs="仿宋_GB2312"/>
          <w:color w:val="C00000"/>
          <w:sz w:val="32"/>
          <w:szCs w:val="32"/>
          <w:u w:val="single"/>
        </w:rPr>
        <w:t>实施职业教育</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扩容、提质、强服务</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行动计划，大力发展</w:t>
      </w:r>
      <w:r>
        <w:rPr>
          <w:rFonts w:hint="eastAsia" w:ascii="仿宋_GB2312" w:hAnsi="仿宋_GB2312" w:eastAsia="仿宋_GB2312" w:cs="仿宋_GB2312"/>
          <w:color w:val="C00000"/>
          <w:sz w:val="32"/>
          <w:szCs w:val="32"/>
          <w:u w:val="single"/>
          <w:lang w:eastAsia="zh-CN"/>
        </w:rPr>
        <w:t>佛冈</w:t>
      </w:r>
      <w:r>
        <w:rPr>
          <w:rFonts w:hint="eastAsia" w:ascii="仿宋_GB2312" w:hAnsi="仿宋_GB2312" w:eastAsia="仿宋_GB2312" w:cs="仿宋_GB2312"/>
          <w:color w:val="C00000"/>
          <w:sz w:val="32"/>
          <w:szCs w:val="32"/>
          <w:u w:val="single"/>
        </w:rPr>
        <w:t>特色技工教育</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完善高中阶段学生资助政策。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障特殊儿童群体受教育权利。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提高儿童科学素质。实施未成年人科学素质提升行动。将弘扬科学精神贯穿教育全过程，全面推进校内儿童科技教育。完善科学教育质量和儿童科学素质监测评估。开展学前科学启蒙教育，提高学校科学教育质量。广泛开展各类青少年科技活动。</w:t>
      </w:r>
      <w:r>
        <w:rPr>
          <w:rFonts w:hint="eastAsia" w:ascii="仿宋_GB2312" w:hAnsi="仿宋_GB2312" w:eastAsia="仿宋_GB2312" w:cs="仿宋_GB2312"/>
          <w:color w:val="C00000"/>
          <w:kern w:val="0"/>
          <w:sz w:val="32"/>
          <w:szCs w:val="32"/>
          <w:u w:val="single"/>
          <w:lang w:bidi="ar"/>
        </w:rPr>
        <w:t>积极参与推动“广东省科学教育特色学校”的创建和示范工作</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推动中小学校强化科学特色教育。鼓励有条件的农村职业学校、中小学等利用现有场所，建设农村中学科技馆、乡村学校少年宫和青少年科学工作室等农村青少年科普活动阵地。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立健全科学的教育评价制度体系。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w:t>
      </w:r>
      <w:r>
        <w:rPr>
          <w:rFonts w:hint="eastAsia" w:ascii="仿宋_GB2312" w:hAnsi="仿宋_GB2312" w:eastAsia="仿宋_GB2312" w:cs="仿宋_GB2312"/>
          <w:sz w:val="32"/>
          <w:szCs w:val="32"/>
          <w:u w:val="none"/>
          <w:lang w:eastAsia="zh-CN"/>
        </w:rPr>
        <w:t>市情、县情、</w:t>
      </w:r>
      <w:r>
        <w:rPr>
          <w:rFonts w:hint="eastAsia" w:ascii="仿宋_GB2312" w:hAnsi="仿宋_GB2312" w:eastAsia="仿宋_GB2312" w:cs="仿宋_GB2312"/>
          <w:sz w:val="32"/>
          <w:szCs w:val="32"/>
        </w:rPr>
        <w:t>社情、民情。充分发挥中小学校课后服务主渠道作用，完善中小学课后服务保障机制和措施。发挥共青团、少先队、妇联、科协、关工委等组织的育人作用，形成学校、家庭、社会协同育人合力。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b/>
          <w:bCs/>
          <w:color w:val="C00000"/>
          <w:kern w:val="0"/>
          <w:sz w:val="32"/>
          <w:szCs w:val="32"/>
          <w:u w:val="single"/>
          <w:lang w:bidi="ar"/>
        </w:rPr>
        <w:t>加强交流合作，推动教育入珠融湾。</w:t>
      </w:r>
      <w:r>
        <w:rPr>
          <w:rFonts w:hint="eastAsia" w:ascii="仿宋_GB2312" w:hAnsi="仿宋_GB2312" w:eastAsia="仿宋_GB2312" w:cs="仿宋_GB2312"/>
          <w:color w:val="C00000"/>
          <w:kern w:val="0"/>
          <w:sz w:val="32"/>
          <w:szCs w:val="32"/>
          <w:u w:val="single"/>
          <w:lang w:bidi="ar"/>
        </w:rPr>
        <w:t>搭建教育合作交流平台，支持</w:t>
      </w:r>
      <w:r>
        <w:rPr>
          <w:rFonts w:hint="eastAsia" w:ascii="仿宋_GB2312" w:hAnsi="仿宋_GB2312" w:eastAsia="仿宋_GB2312" w:cs="仿宋_GB2312"/>
          <w:color w:val="C00000"/>
          <w:kern w:val="0"/>
          <w:sz w:val="32"/>
          <w:szCs w:val="32"/>
          <w:u w:val="single"/>
          <w:lang w:eastAsia="zh-CN" w:bidi="ar"/>
        </w:rPr>
        <w:t>佛冈</w:t>
      </w:r>
      <w:r>
        <w:rPr>
          <w:rFonts w:hint="eastAsia" w:ascii="仿宋_GB2312" w:hAnsi="仿宋_GB2312" w:eastAsia="仿宋_GB2312" w:cs="仿宋_GB2312"/>
          <w:color w:val="C00000"/>
          <w:kern w:val="0"/>
          <w:sz w:val="32"/>
          <w:szCs w:val="32"/>
          <w:u w:val="single"/>
          <w:lang w:bidi="ar"/>
        </w:rPr>
        <w:t>本地学校与粤港澳大湾区（珠三角）的优质学校结成战略伙伴关系联盟，形成长效合作机制，通过对口支援、资源共享、联合办学等方式，促进</w:t>
      </w:r>
      <w:r>
        <w:rPr>
          <w:rFonts w:hint="eastAsia" w:ascii="仿宋_GB2312" w:hAnsi="仿宋_GB2312" w:eastAsia="仿宋_GB2312" w:cs="仿宋_GB2312"/>
          <w:color w:val="C00000"/>
          <w:kern w:val="0"/>
          <w:sz w:val="32"/>
          <w:szCs w:val="32"/>
          <w:u w:val="single"/>
          <w:lang w:eastAsia="zh-CN" w:bidi="ar"/>
        </w:rPr>
        <w:t>佛冈</w:t>
      </w:r>
      <w:r>
        <w:rPr>
          <w:rFonts w:hint="eastAsia" w:ascii="仿宋_GB2312" w:hAnsi="仿宋_GB2312" w:eastAsia="仿宋_GB2312" w:cs="仿宋_GB2312"/>
          <w:color w:val="C00000"/>
          <w:kern w:val="0"/>
          <w:sz w:val="32"/>
          <w:szCs w:val="32"/>
          <w:u w:val="single"/>
          <w:lang w:bidi="ar"/>
        </w:rPr>
        <w:t>教育水平提高。鼓励结对学校定期开展教师交流活动。组织与粤港澳学校的特色寒、暑假夏令营活动和社会实践活动，增进学生间的了解。大力推进职业教育与粤港澳大湾区的合作交流。鼓励</w:t>
      </w:r>
      <w:r>
        <w:rPr>
          <w:rFonts w:hint="eastAsia" w:ascii="仿宋_GB2312" w:hAnsi="仿宋_GB2312" w:eastAsia="仿宋_GB2312" w:cs="仿宋_GB2312"/>
          <w:color w:val="C00000"/>
          <w:kern w:val="0"/>
          <w:sz w:val="32"/>
          <w:szCs w:val="32"/>
          <w:u w:val="single"/>
          <w:lang w:eastAsia="zh-CN" w:bidi="ar"/>
        </w:rPr>
        <w:t>佛冈</w:t>
      </w:r>
      <w:r>
        <w:rPr>
          <w:rFonts w:hint="eastAsia" w:ascii="仿宋_GB2312" w:hAnsi="仿宋_GB2312" w:eastAsia="仿宋_GB2312" w:cs="仿宋_GB2312"/>
          <w:color w:val="C00000"/>
          <w:kern w:val="0"/>
          <w:sz w:val="32"/>
          <w:szCs w:val="32"/>
          <w:u w:val="single"/>
          <w:lang w:bidi="ar"/>
        </w:rPr>
        <w:t>职业院校与粤港澳大湾区职业学校建立职业教育产教协同联盟，开展深度产教融合、校企合作</w:t>
      </w:r>
      <w:r>
        <w:rPr>
          <w:rStyle w:val="7"/>
          <w:rFonts w:hint="eastAsia" w:ascii="仿宋_GB2312" w:hAnsi="仿宋_GB2312" w:eastAsia="仿宋_GB2312" w:cs="仿宋_GB2312"/>
          <w:color w:val="C00000"/>
          <w:kern w:val="0"/>
          <w:sz w:val="32"/>
          <w:szCs w:val="32"/>
          <w:u w:val="single"/>
          <w:lang w:bidi="ar"/>
        </w:rPr>
        <w:footnoteReference w:id="0"/>
      </w:r>
      <w:r>
        <w:rPr>
          <w:rFonts w:hint="eastAsia" w:ascii="仿宋_GB2312" w:hAnsi="仿宋_GB2312" w:eastAsia="仿宋_GB2312" w:cs="仿宋_GB2312"/>
          <w:color w:val="C00000"/>
          <w:kern w:val="0"/>
          <w:sz w:val="32"/>
          <w:szCs w:val="32"/>
          <w:u w:val="single"/>
          <w:lang w:eastAsia="zh-CN" w:bidi="ar"/>
        </w:rPr>
        <w:t>。</w:t>
      </w:r>
      <w:r>
        <w:rPr>
          <w:rFonts w:hint="eastAsia" w:ascii="仿宋_GB2312" w:hAnsi="仿宋_GB2312" w:eastAsia="仿宋_GB2312" w:cs="仿宋_GB2312"/>
          <w:color w:val="000000"/>
          <w:kern w:val="0"/>
          <w:sz w:val="32"/>
          <w:szCs w:val="32"/>
          <w:lang w:bidi="ar"/>
        </w:rPr>
        <w:t>进一步完善跨区域就业人员随迁子女就学政策，推动实现平等接受学前教育、义务教育和高中阶段教育，确保符合条件的随迁子女顺利在流入地参加高考，享受与内地学生同等优惠政策</w:t>
      </w:r>
      <w:r>
        <w:rPr>
          <w:rStyle w:val="7"/>
          <w:rFonts w:hint="eastAsia" w:ascii="仿宋_GB2312" w:hAnsi="仿宋_GB2312" w:eastAsia="仿宋_GB2312" w:cs="仿宋_GB2312"/>
          <w:color w:val="000000"/>
          <w:kern w:val="0"/>
          <w:sz w:val="32"/>
          <w:szCs w:val="32"/>
          <w:lang w:bidi="ar"/>
        </w:rPr>
        <w:footnoteReference w:id="1"/>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C00000"/>
          <w:kern w:val="0"/>
          <w:sz w:val="32"/>
          <w:szCs w:val="32"/>
          <w:u w:val="single"/>
          <w:lang w:bidi="ar"/>
        </w:rPr>
        <w:t>落实持有港澳居民居住证的港澳居民子女在</w:t>
      </w:r>
      <w:r>
        <w:rPr>
          <w:rFonts w:hint="eastAsia" w:ascii="仿宋_GB2312" w:hAnsi="仿宋_GB2312" w:eastAsia="仿宋_GB2312" w:cs="仿宋_GB2312"/>
          <w:color w:val="C00000"/>
          <w:kern w:val="0"/>
          <w:sz w:val="32"/>
          <w:szCs w:val="32"/>
          <w:u w:val="single"/>
          <w:lang w:eastAsia="zh-CN" w:bidi="ar"/>
        </w:rPr>
        <w:t>佛冈</w:t>
      </w:r>
      <w:r>
        <w:rPr>
          <w:rFonts w:hint="eastAsia" w:ascii="仿宋_GB2312" w:hAnsi="仿宋_GB2312" w:eastAsia="仿宋_GB2312" w:cs="仿宋_GB2312"/>
          <w:color w:val="C00000"/>
          <w:kern w:val="0"/>
          <w:sz w:val="32"/>
          <w:szCs w:val="32"/>
          <w:u w:val="single"/>
          <w:lang w:bidi="ar"/>
        </w:rPr>
        <w:t>就读义务教育阶段学校制度</w:t>
      </w:r>
      <w:r>
        <w:rPr>
          <w:rStyle w:val="7"/>
          <w:rFonts w:hint="eastAsia" w:ascii="仿宋_GB2312" w:hAnsi="仿宋_GB2312" w:eastAsia="仿宋_GB2312" w:cs="仿宋_GB2312"/>
          <w:color w:val="C00000"/>
          <w:kern w:val="0"/>
          <w:sz w:val="32"/>
          <w:szCs w:val="32"/>
          <w:u w:val="single"/>
          <w:lang w:bidi="ar"/>
        </w:rPr>
        <w:footnoteReference w:id="2"/>
      </w:r>
      <w:r>
        <w:rPr>
          <w:rFonts w:hint="eastAsia" w:ascii="仿宋_GB2312" w:hAnsi="仿宋_GB2312" w:eastAsia="仿宋_GB2312" w:cs="仿宋_GB2312"/>
          <w:color w:val="C00000"/>
          <w:kern w:val="0"/>
          <w:sz w:val="32"/>
          <w:szCs w:val="32"/>
          <w:u w:val="single"/>
          <w:lang w:bidi="ar"/>
        </w:rPr>
        <w:t xml:space="preserve">。 </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（四）儿童与福利。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1.提升儿童福利水平，健全完善与经济社会发展水平相适应的适度普惠型儿童福利制度体系。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2.面向儿童的基本公共服务均等化水平明显提高，城乡和不同群体儿童的公共服务需求得到公平满足。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3.巩固提高基本医疗保障水平，保障儿童基本医疗权益。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4.构建连续完整的儿童营养改善项目支持体系。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5.加快普惠托育服务体系建设，托育机构和托位数量持续增加。每千常住人口拥有3岁以下婴幼儿托位数达到5.5个以上。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6.孤儿、事实无人抚养儿童、残疾儿童、流浪儿童生存、发展和安全权益得到有效保障。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7.留守儿童关爱服务体系不断完善，流动儿童服务机制更加健全。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未成年人救助保护中心建设，指导乡镇设立未成年人保护工作站，覆盖率达到50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9.城乡社区儿童之家覆盖率进一步提高，服务能力持续提升。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10.监测预防、强制报告、应急处置、评估帮扶、监护干预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五位一体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的基层儿童保护机制有效运行。</w:t>
      </w:r>
      <w:r>
        <w:rPr>
          <w:rFonts w:hint="eastAsia" w:ascii="仿宋_GB2312" w:hAnsi="仿宋_GB2312" w:eastAsia="仿宋_GB2312" w:cs="仿宋_GB2312"/>
          <w:color w:val="C00000"/>
          <w:sz w:val="32"/>
          <w:szCs w:val="32"/>
          <w:u w:val="single"/>
        </w:rPr>
        <w:t>县人民政府开通并有效运行统一的儿童保护热线。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11.基层儿童福利工作阵地和队伍建设进一步加强。</w:t>
      </w:r>
      <w:r>
        <w:rPr>
          <w:rFonts w:hint="eastAsia" w:ascii="仿宋_GB2312" w:hAnsi="仿宋_GB2312" w:eastAsia="仿宋_GB2312" w:cs="仿宋_GB2312"/>
          <w:color w:val="C00000"/>
          <w:sz w:val="32"/>
          <w:szCs w:val="32"/>
          <w:u w:val="single"/>
        </w:rPr>
        <w:t>村</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居</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民委员会配备专人专岗的儿童主任。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减免或专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向欠发达地区、薄弱环节、特殊儿童群体倾斜。扩大公共服务覆盖面，全面落实儿童乘坐公共交通工具和游览参观票价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儿童医疗保障工作。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4.推进实施儿童营养改善项目。巩固</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儿童营养改善项目实施成果。稳妥推进农村义务教育学生营养改善计划，完善膳食费用分摊机制。大力推广国家学生饮用奶计划。加强3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5岁学龄前儿童营养改善工作，实施学龄前儿童营养改善计划，构建从婴儿期到学龄期儿童连续完整的营养改善项目支持体系。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发展普惠托育服务体系。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3岁幼儿，落实家庭托育点管理办法。加大专业人才培养培训力度，依法逐步实行从业人员职业资格准入制度。制定完善托育服务的标准规范，加强综合监管，推动托育服务规范健康发展。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孤儿和事实无人抚养儿童保障。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完善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落实残疾儿童康复救治制度。完善儿童残疾筛查、诊断、治疗、康复一体化工作机制，建立残疾报告和学校下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8.加强儿童动态管理和分类保障。</w:t>
      </w:r>
      <w:r>
        <w:rPr>
          <w:rFonts w:hint="eastAsia" w:ascii="仿宋_GB2312" w:hAnsi="仿宋_GB2312" w:eastAsia="仿宋_GB2312" w:cs="仿宋_GB2312"/>
          <w:color w:val="auto"/>
          <w:kern w:val="0"/>
          <w:sz w:val="32"/>
          <w:szCs w:val="32"/>
          <w:u w:val="none"/>
          <w:lang w:bidi="ar"/>
        </w:rPr>
        <w:t>充分利用全省</w:t>
      </w:r>
      <w:r>
        <w:rPr>
          <w:rFonts w:hint="eastAsia" w:ascii="仿宋_GB2312" w:hAnsi="仿宋_GB2312" w:eastAsia="仿宋_GB2312" w:cs="仿宋_GB2312"/>
          <w:color w:val="auto"/>
          <w:sz w:val="32"/>
          <w:szCs w:val="32"/>
          <w:u w:val="none"/>
        </w:rPr>
        <w:t>统</w:t>
      </w:r>
      <w:r>
        <w:rPr>
          <w:rFonts w:hint="eastAsia" w:ascii="仿宋_GB2312" w:hAnsi="仿宋_GB2312" w:eastAsia="仿宋_GB2312" w:cs="仿宋_GB2312"/>
          <w:sz w:val="32"/>
          <w:szCs w:val="32"/>
        </w:rPr>
        <w:t>一的儿童信息管理平台，实现儿童健康、学籍、</w:t>
      </w:r>
      <w:r>
        <w:rPr>
          <w:rFonts w:hint="eastAsia" w:ascii="仿宋_GB2312" w:hAnsi="仿宋_GB2312" w:eastAsia="仿宋_GB2312" w:cs="仿宋_GB2312"/>
          <w:sz w:val="32"/>
          <w:szCs w:val="32"/>
          <w:lang w:val="en-US" w:eastAsia="zh-CN"/>
        </w:rPr>
        <w:t>出生医学证明、户籍等信息核查共享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动态管理和监测儿童的健康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学习和生活状况。健全留守儿童关爱保护工作体系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落实关爱帮扶政策措施，支持农民工返乡创业就业，源头减少留守儿童。完善流动儿童服务机制，健全以社区为依托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虐待未成年人的违法犯罪行为。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仿宋_GB2312" w:hAnsi="仿宋_GB2312" w:eastAsia="仿宋_GB2312" w:cs="仿宋_GB2312"/>
          <w:sz w:val="32"/>
          <w:szCs w:val="32"/>
        </w:rPr>
        <w:t>9.建立健全基层儿童保护机制。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w:t>
      </w:r>
      <w:r>
        <w:rPr>
          <w:rFonts w:hint="eastAsia" w:ascii="仿宋_GB2312" w:hAnsi="仿宋_GB2312" w:eastAsia="仿宋_GB2312" w:cs="仿宋_GB2312"/>
          <w:color w:val="C00000"/>
          <w:sz w:val="32"/>
          <w:szCs w:val="32"/>
          <w:u w:val="single"/>
        </w:rPr>
        <w:t>县人民政府开通统一的儿童保护热线，</w:t>
      </w:r>
      <w:r>
        <w:rPr>
          <w:rFonts w:hint="eastAsia" w:ascii="仿宋_GB2312" w:hAnsi="仿宋_GB2312" w:eastAsia="仿宋_GB2312" w:cs="仿宋_GB2312"/>
          <w:sz w:val="32"/>
          <w:szCs w:val="32"/>
        </w:rPr>
        <w:t>及时受理、转介侵犯儿童合法权益的投诉、举报，探索完善接报、评估、处置、帮扶等一体化工作流程，明确相关部门工作职责和协作程序，形成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一门受理、协同办理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的工作机制。提升未成年人救助保护机构、儿童福利机构和基层儿童工作队伍服务能力。支持引导社会力量参与儿童保护和服务工作。</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（五）儿童与家庭。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1.发挥家庭立德树人第一所学校作用，培养儿童的好思想、好品行、好习惯。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3.教育引导父母或其他监护人落实抚养、教育、保护责任，树立科学育儿理念，掌握运用科学育儿方法。强化亲职陪伴和教育，压实家庭监护主体责任。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4.培养儿童成为好家风的践行者和传承者。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5.增强亲子互动，建立平等和谐的亲子关系。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6.覆盖城乡的家庭教育指导服务体系基本建成，95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的城市社区和85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7.支持家庭生育养育教育的法规政策体系基本形成。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w:t>
      </w:r>
      <w:r>
        <w:rPr>
          <w:rFonts w:hint="eastAsia" w:ascii="仿宋_GB2312" w:hAnsi="仿宋_GB2312" w:eastAsia="仿宋_GB2312" w:cs="仿宋_GB2312"/>
          <w:color w:val="C00000"/>
          <w:sz w:val="32"/>
          <w:szCs w:val="32"/>
          <w:u w:val="single"/>
        </w:rPr>
        <w:t>符合法定情形的儿童由县民政部门进行监护。</w:t>
      </w:r>
      <w:r>
        <w:rPr>
          <w:rFonts w:hint="eastAsia" w:ascii="仿宋_GB2312" w:hAnsi="仿宋_GB2312" w:eastAsia="仿宋_GB2312" w:cs="仿宋_GB2312"/>
          <w:sz w:val="32"/>
          <w:szCs w:val="32"/>
        </w:rPr>
        <w:t>确保突发事件情况下无人照料儿童及时获得临时监护。禁止对儿童殴打、虐待等一切形式的家庭暴力。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6.构建覆盖城乡的家庭教育指导服务体系。加强家庭教育指导服务机构中心建设，统筹指导服务工作，县、镇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村）支持协助家庭教育指导服务站点开展家庭教育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支持完善家庭生育养育教育的法规政策。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提供托育托管服务，实施弹性工时、居家办公等灵活的家庭友好措施。</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（六）儿童与环境。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1.将儿童优先理念落实到公共政策制定、公共设施建设、公共服务供给各方面，尊重、爱护儿童的社会环境进一步形成。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none"/>
        </w:rPr>
      </w:pPr>
      <w:r>
        <w:rPr>
          <w:rFonts w:hint="eastAsia" w:ascii="仿宋_GB2312" w:hAnsi="仿宋_GB2312" w:eastAsia="仿宋_GB2312" w:cs="仿宋_GB2312"/>
          <w:sz w:val="32"/>
          <w:szCs w:val="32"/>
        </w:rPr>
        <w:t>3.全面推进儿童友好城市建设，</w:t>
      </w:r>
      <w:r>
        <w:rPr>
          <w:rFonts w:hint="eastAsia" w:ascii="仿宋_GB2312" w:hAnsi="仿宋_GB2312" w:eastAsia="仿宋_GB2312" w:cs="仿宋_GB2312"/>
          <w:color w:val="C00000"/>
          <w:kern w:val="0"/>
          <w:sz w:val="32"/>
          <w:szCs w:val="32"/>
          <w:u w:val="none"/>
          <w:lang w:bidi="ar"/>
        </w:rPr>
        <w:t>建设1个儿童友好示范镇</w:t>
      </w:r>
      <w:r>
        <w:rPr>
          <w:rStyle w:val="7"/>
          <w:rFonts w:hint="eastAsia" w:ascii="仿宋_GB2312" w:hAnsi="仿宋_GB2312" w:eastAsia="仿宋_GB2312" w:cs="仿宋_GB2312"/>
          <w:color w:val="C00000"/>
          <w:kern w:val="0"/>
          <w:sz w:val="32"/>
          <w:szCs w:val="32"/>
          <w:u w:val="none"/>
          <w:lang w:bidi="ar"/>
        </w:rPr>
        <w:footnoteReference w:id="3"/>
      </w:r>
      <w:r>
        <w:rPr>
          <w:rFonts w:hint="eastAsia" w:ascii="仿宋_GB2312" w:hAnsi="仿宋_GB2312" w:eastAsia="仿宋_GB2312" w:cs="仿宋_GB2312"/>
          <w:color w:val="C00000"/>
          <w:kern w:val="0"/>
          <w:sz w:val="32"/>
          <w:szCs w:val="32"/>
          <w:u w:val="none"/>
          <w:lang w:eastAsia="zh-CN" w:bidi="ar"/>
        </w:rPr>
        <w:t>、建设</w:t>
      </w:r>
      <w:r>
        <w:rPr>
          <w:rFonts w:hint="eastAsia" w:ascii="仿宋_GB2312" w:hAnsi="仿宋_GB2312" w:eastAsia="仿宋_GB2312" w:cs="仿宋_GB2312"/>
          <w:color w:val="C00000"/>
          <w:kern w:val="0"/>
          <w:sz w:val="32"/>
          <w:szCs w:val="32"/>
          <w:u w:val="none"/>
          <w:lang w:bidi="ar"/>
        </w:rPr>
        <w:t>2个儿童友好基地</w:t>
      </w:r>
      <w:r>
        <w:rPr>
          <w:rFonts w:hint="eastAsia" w:ascii="仿宋_GB2312" w:hAnsi="仿宋_GB2312" w:eastAsia="仿宋_GB2312" w:cs="仿宋_GB2312"/>
          <w:color w:val="C0000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4.加大儿童校外活动场所建设和管理力度。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5.提供更多有益于儿童全面发展的高质量精神文化产品。创造儿童阅读有利条件，培养儿童良好阅读习惯。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6.加强儿童科普资源开发、共享，扩大服务覆盖范围，</w:t>
      </w:r>
      <w:r>
        <w:rPr>
          <w:rFonts w:hint="eastAsia" w:ascii="仿宋_GB2312" w:hAnsi="仿宋_GB2312" w:eastAsia="仿宋_GB2312" w:cs="仿宋_GB2312"/>
          <w:color w:val="C00000"/>
          <w:sz w:val="32"/>
          <w:szCs w:val="32"/>
          <w:u w:val="single"/>
        </w:rPr>
        <w:t>创建</w:t>
      </w:r>
      <w:r>
        <w:rPr>
          <w:rFonts w:hint="eastAsia" w:ascii="仿宋_GB2312" w:hAnsi="仿宋_GB2312" w:eastAsia="仿宋_GB2312" w:cs="仿宋_GB2312"/>
          <w:color w:val="C00000"/>
          <w:sz w:val="32"/>
          <w:szCs w:val="32"/>
          <w:u w:val="single"/>
          <w:lang w:val="en-US" w:eastAsia="zh-CN"/>
        </w:rPr>
        <w:t>3</w:t>
      </w:r>
      <w:r>
        <w:rPr>
          <w:rFonts w:hint="eastAsia" w:ascii="仿宋_GB2312" w:hAnsi="仿宋_GB2312" w:eastAsia="仿宋_GB2312" w:cs="仿宋_GB2312"/>
          <w:color w:val="C00000"/>
          <w:sz w:val="32"/>
          <w:szCs w:val="32"/>
          <w:u w:val="single"/>
        </w:rPr>
        <w:t>个青少年科技教育基地，</w:t>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以上的乡镇、社区建有少儿科普活动场所。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7.加强儿童友好公园建设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各类公园设置一定规模的儿童游戏场地。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8.加强儿童友好社区建设，设置儿童游戏场地，完善社区儿童公共空间，促进社区儿童社会化交往。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9.保护儿童免受各类传媒不良信息影响。提升儿童媒介素养。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10.减少环境污染对儿童的伤害。农村自来水普及率巩固在99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以上，全面普及农村卫生厕所。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11.提高儿童生态环境保护意识，帮助养成绿色低碳生活习惯。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12.促进儿童事务国内国际交流与合作广泛开展，推动儿童事业发展融入粤港澳大湾区发展大局。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儿童优先原则，营造尊重、保护儿童的社会环境。建立和完善促进儿童优先发展的制度体系，提高政府部门和社会公众对儿童权利的认识，增强保障儿童权利的自觉性。在出台政策法规、制定规划、配置资源、部署工作时优先考虑儿童利益和需求。鼓励企事业单位、各类公共服务机构和社会组织参与儿童发展和权利保护服务。在城乡建设规划和城市更新中提供更多适合儿童的公共设施和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障儿童参与和表达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推进儿童友好城市建设。将儿童友好城市建设纳入地方经济社会发展规划，纳入国土空间规划，出台相关儿童活动场所的指导性意见。全面推进社会政策友好、公共服务友好、权利保障友好、成长空间友好、发展环境友好的中国特色儿童友好县、镇建设。建立多部门合作工作机制，制定相应的标准体系和建设指南，建设一批儿童友好医院、学校、公园、图书馆、科技馆。充分利用各类社会资源，建设具有科学性、艺术性、趣味性、开放性和公益性的儿童活动场所，引导儿童参与社会实践，提高儿童的科学、人文、艺术等综合素养和认知、探究、实践等综合能力。鼓励国家机关、企事业单位、部队等开发自身教育资源，设立儿童开放日，为儿童主题教育、社会实践、职业体验等提供支持。积极参与国内国际儿童友好城市建设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造有益于儿童身心健康的文化环境。制作和传播体现社会主义核心价值观，适合儿童的图书、影视、歌曲、游戏、广播电视节目等精神文化产品，培育儿童文化品牌。支持儿童参与民族优秀传统文化、岭南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5.规范与儿童相关的广告和商业性活动。规范与儿童有关的产品（服务）广告播出。在针对儿童的大众传播媒介上不得发布医疗、药品、医疗器械、保健食品、化妆品、烟酒类（含电子烟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儿童科普的覆盖面和效能。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和科普教育基地建设。推动少年宫、妇女儿童活动中心、各类培训基地、文化场所等增加科普教育功能。鼓励社会力量参与科普工作，支持和引导企事业单位、社会组织和个人开展科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拓展儿童友好活动空间。加强城市公共空间适儿化改造，建立儿童友好空间配置标准，出台儿童活动场所的指导性规范意见，在公园、绿地等公共空间和社区配备足量、优质、独立、便利的儿童活动场地。研究将社区儿童室内外活动场地的配建规划、建设指引等内容纳入城市更新和棚户区改造政策，并研究相应配套奖励政策措施，调动市场改造积极性。优化配置社区儿童活动场所，健全社区儿童健身设备、游乐设施、室内儿童游乐场所及游乐设施安全标准与检查制度，确保设施安全。加大对农村地区、城市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儿童、残疾儿童、困境儿童安全合理参与网络提供条件。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9.优化儿童健康成长的自然环境和人居环境。完善生态文明领域统筹协调机制，加快建设美丽</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10.</w:t>
      </w:r>
      <w:r>
        <w:rPr>
          <w:rFonts w:hint="eastAsia" w:ascii="仿宋_GB2312" w:hAnsi="仿宋_GB2312" w:eastAsia="仿宋_GB2312" w:cs="仿宋_GB2312"/>
          <w:color w:val="C00000"/>
          <w:sz w:val="32"/>
          <w:szCs w:val="32"/>
          <w:u w:val="single"/>
        </w:rPr>
        <w:t>促进儿童发展交流与合作。认真履行联合国《儿童权利公约》等国际公约和文件，落实与儿童发展相关的可持续发展目标。积极参与涉及儿童发展事业的国内国际交流，吸收借鉴国内国际有益经验，积极宣介促进儿童发展的</w:t>
      </w:r>
      <w:r>
        <w:rPr>
          <w:rFonts w:hint="eastAsia" w:ascii="仿宋_GB2312" w:hAnsi="仿宋_GB2312" w:eastAsia="仿宋_GB2312" w:cs="仿宋_GB2312"/>
          <w:color w:val="C00000"/>
          <w:sz w:val="32"/>
          <w:szCs w:val="32"/>
          <w:u w:val="single"/>
          <w:lang w:eastAsia="zh-CN"/>
        </w:rPr>
        <w:t>“佛冈</w:t>
      </w:r>
      <w:r>
        <w:rPr>
          <w:rFonts w:hint="eastAsia" w:ascii="仿宋_GB2312" w:hAnsi="仿宋_GB2312" w:eastAsia="仿宋_GB2312" w:cs="仿宋_GB2312"/>
          <w:color w:val="C00000"/>
          <w:sz w:val="32"/>
          <w:szCs w:val="32"/>
          <w:u w:val="single"/>
        </w:rPr>
        <w:t>故事</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。促进中华文化与其他文化的交流合作，扩大岭南文化的影响力和辐射力。</w:t>
      </w:r>
      <w:r>
        <w:rPr>
          <w:rFonts w:hint="eastAsia" w:ascii="仿宋_GB2312" w:hAnsi="仿宋_GB2312" w:eastAsia="仿宋_GB2312" w:cs="仿宋_GB2312"/>
          <w:color w:val="C00000"/>
          <w:kern w:val="0"/>
          <w:sz w:val="32"/>
          <w:szCs w:val="32"/>
          <w:u w:val="single"/>
          <w:lang w:val="zh-CN" w:bidi="ar"/>
        </w:rPr>
        <w:t>深化与粤港澳大湾区的儿童发展合作与交流</w:t>
      </w:r>
      <w:r>
        <w:rPr>
          <w:rFonts w:hint="eastAsia" w:ascii="仿宋_GB2312" w:hAnsi="仿宋_GB2312" w:eastAsia="仿宋_GB2312" w:cs="仿宋_GB2312"/>
          <w:color w:val="C00000"/>
          <w:sz w:val="32"/>
          <w:szCs w:val="32"/>
          <w:u w:val="single"/>
        </w:rPr>
        <w:t>。</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24"/>
          <w:lang w:eastAsia="zh-CN"/>
        </w:rPr>
      </w:pPr>
      <w:r>
        <w:rPr>
          <w:rFonts w:hint="eastAsia" w:ascii="楷体_GB2312" w:hAnsi="楷体_GB2312" w:eastAsia="楷体_GB2312" w:cs="楷体_GB2312"/>
          <w:sz w:val="32"/>
          <w:szCs w:val="24"/>
          <w:lang w:eastAsia="zh-CN"/>
        </w:rPr>
        <w:t>（七）儿童与法律保护。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1.健全完善儿童保护法规政策体系。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2.加强保障儿童权益执法工作。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完善司法保护制度，司法工作体系满足儿童身心发展特殊需要。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4.儿童法治素养和自我保护意识进一步提升，社会公众保护儿童的意识和能力进一步提高。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5.依法保障儿童的民事权益。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6.落实儿童监护制度，保障儿童获得有效监护。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7.禁止使用童工，禁止对儿童的经济剥削，严格监管安排儿童参与商业活动的行为。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8.依法严惩性侵害、家庭暴力、拐卖、遗弃等侵害儿童人身权利的违法犯罪行为。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完善落实保障儿童权益的法规政策。</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健全保障儿童生存权、发展权、受保护权、参与权的法规政策体系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推动加快家庭教育、学前教育、儿童福利、网络保护等立法进程。加强未成年人保护法实施，落实法律监督、司法建议和法治督查制度。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2.严格保障儿童权益执法。全面落实保障儿童权益主体责任。加大行政执法力度，及时发现和处置监护侵害、家庭暴力、校园及周边</w:t>
      </w:r>
      <w:r>
        <w:rPr>
          <w:rFonts w:hint="eastAsia" w:ascii="仿宋_GB2312" w:hAnsi="仿宋_GB2312" w:eastAsia="仿宋_GB2312" w:cs="仿宋_GB2312"/>
          <w:sz w:val="32"/>
          <w:szCs w:val="32"/>
          <w:u w:val="none"/>
        </w:rPr>
        <w:t>安全</w:t>
      </w:r>
      <w:r>
        <w:rPr>
          <w:rFonts w:hint="eastAsia" w:ascii="仿宋_GB2312" w:hAnsi="仿宋_GB2312" w:eastAsia="仿宋_GB2312" w:cs="仿宋_GB2312"/>
          <w:sz w:val="32"/>
          <w:szCs w:val="32"/>
          <w:u w:val="none"/>
          <w:lang w:val="en-US" w:eastAsia="zh-CN"/>
        </w:rPr>
        <w:t>和治安</w:t>
      </w:r>
      <w:r>
        <w:rPr>
          <w:rFonts w:hint="eastAsia" w:ascii="仿宋_GB2312" w:hAnsi="仿宋_GB2312" w:eastAsia="仿宋_GB2312" w:cs="仿宋_GB2312"/>
          <w:sz w:val="32"/>
          <w:szCs w:val="32"/>
          <w:u w:val="none"/>
        </w:rPr>
        <w:t>隐</w:t>
      </w:r>
      <w:r>
        <w:rPr>
          <w:rFonts w:hint="eastAsia" w:ascii="仿宋_GB2312" w:hAnsi="仿宋_GB2312" w:eastAsia="仿宋_GB2312" w:cs="仿宋_GB2312"/>
          <w:sz w:val="32"/>
          <w:szCs w:val="32"/>
        </w:rPr>
        <w:t>患、食品药品安全隐患等问题。探索建立保障儿童权益多部门综合执法制度，探索建立儿童救助协作制度，强化部门间信息沟通和工作衔接，形成执法、保护、服务合力。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lang w:eastAsia="zh-CN"/>
        </w:rPr>
      </w:pPr>
      <w:r>
        <w:rPr>
          <w:rFonts w:hint="eastAsia" w:ascii="仿宋_GB2312" w:hAnsi="仿宋_GB2312" w:eastAsia="仿宋_GB2312" w:cs="仿宋_GB2312"/>
          <w:sz w:val="32"/>
          <w:szCs w:val="32"/>
        </w:rPr>
        <w:t>3.健全未成年人司法工作体系。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社会工作者等的合作，共同做好未成年人心理干预、社会观护、教育矫治、社区矫正等工作。</w:t>
      </w:r>
      <w:r>
        <w:rPr>
          <w:rFonts w:hint="eastAsia" w:ascii="仿宋_GB2312" w:hAnsi="仿宋_GB2312" w:eastAsia="仿宋_GB2312" w:cs="仿宋_GB2312"/>
          <w:color w:val="C00000"/>
          <w:sz w:val="32"/>
          <w:szCs w:val="32"/>
          <w:u w:val="single"/>
          <w:lang w:eastAsia="zh-CN"/>
        </w:rPr>
        <w:t>探索</w:t>
      </w:r>
      <w:r>
        <w:rPr>
          <w:rFonts w:hint="eastAsia" w:ascii="仿宋_GB2312" w:hAnsi="仿宋_GB2312" w:eastAsia="仿宋_GB2312" w:cs="仿宋_GB2312"/>
          <w:color w:val="C00000"/>
          <w:kern w:val="0"/>
          <w:sz w:val="32"/>
          <w:szCs w:val="32"/>
          <w:u w:val="single"/>
          <w:lang w:bidi="ar"/>
        </w:rPr>
        <w:t>建立未成年人案件司法统计指标体系</w:t>
      </w:r>
      <w:r>
        <w:rPr>
          <w:rFonts w:hint="eastAsia" w:ascii="仿宋_GB2312" w:hAnsi="仿宋_GB2312" w:eastAsia="仿宋_GB2312" w:cs="仿宋_GB2312"/>
          <w:color w:val="C00000"/>
          <w:sz w:val="32"/>
          <w:szCs w:val="32"/>
          <w:u w:val="singl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w:t>
      </w:r>
      <w:r>
        <w:rPr>
          <w:rFonts w:hint="eastAsia" w:ascii="仿宋_GB2312" w:hAnsi="仿宋_GB2312" w:eastAsia="仿宋_GB2312" w:cs="仿宋_GB2312"/>
          <w:color w:val="000000"/>
          <w:kern w:val="0"/>
          <w:sz w:val="32"/>
          <w:szCs w:val="32"/>
          <w:u w:val="none"/>
          <w:lang w:eastAsia="zh-CN" w:bidi="ar"/>
        </w:rPr>
        <w:t>合适保证人、</w:t>
      </w:r>
      <w:r>
        <w:rPr>
          <w:rFonts w:hint="eastAsia" w:ascii="仿宋_GB2312" w:hAnsi="仿宋_GB2312" w:eastAsia="仿宋_GB2312" w:cs="仿宋_GB2312"/>
          <w:sz w:val="32"/>
          <w:szCs w:val="32"/>
        </w:rPr>
        <w:t>附条件不起诉、不公开审理、犯罪记录封存等规定。增强未成年人矫正实施成果。落实涉案未成年人与成年人分别关押、分别管理、分别教育制度。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w:t>
      </w:r>
      <w:r>
        <w:rPr>
          <w:rFonts w:hint="eastAsia" w:ascii="仿宋_GB2312" w:hAnsi="仿宋_GB2312" w:eastAsia="仿宋_GB2312" w:cs="仿宋_GB2312"/>
          <w:color w:val="auto"/>
          <w:kern w:val="0"/>
          <w:sz w:val="32"/>
          <w:szCs w:val="32"/>
          <w:highlight w:val="none"/>
          <w:u w:val="none"/>
          <w:lang w:bidi="ar"/>
        </w:rPr>
        <w:t>禁止娱乐场所、酒吧、网吧等不适宜未成年人进入的场所招录未成年工，</w:t>
      </w:r>
      <w:r>
        <w:rPr>
          <w:rFonts w:hint="eastAsia" w:ascii="仿宋_GB2312" w:hAnsi="仿宋_GB2312" w:eastAsia="仿宋_GB2312" w:cs="仿宋_GB2312"/>
          <w:color w:val="auto"/>
          <w:sz w:val="32"/>
          <w:szCs w:val="32"/>
          <w:highlight w:val="none"/>
          <w:u w:val="none"/>
        </w:rPr>
        <w:t>用</w:t>
      </w:r>
      <w:r>
        <w:rPr>
          <w:rFonts w:hint="eastAsia" w:ascii="仿宋_GB2312" w:hAnsi="仿宋_GB2312" w:eastAsia="仿宋_GB2312" w:cs="仿宋_GB2312"/>
          <w:sz w:val="32"/>
          <w:szCs w:val="32"/>
        </w:rPr>
        <w:t>人单位定期对未成年工进行健康检查，不得安排其从事过重、有毒、有害等危害儿童身心健康的劳动或者危险作业。严肃查处用人单位侵害未成年工合法权益的案件，严厉打击违法介绍、招用童工的行为。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证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10.预防和依法严惩性侵害儿童违法犯罪行为。加强儿童预防性侵害教育，提高儿童、家庭、学校、社区识别防范性侵害和发现报告的意识和能力，落实强制报告制度。完善校园性侵害防控机制。</w:t>
      </w:r>
      <w:r>
        <w:rPr>
          <w:rFonts w:hint="eastAsia" w:ascii="仿宋_GB2312" w:hAnsi="仿宋_GB2312" w:eastAsia="仿宋_GB2312" w:cs="仿宋_GB2312"/>
          <w:color w:val="auto"/>
          <w:kern w:val="0"/>
          <w:sz w:val="32"/>
          <w:szCs w:val="32"/>
          <w:highlight w:val="none"/>
          <w:u w:val="none"/>
          <w:lang w:eastAsia="zh-CN" w:bidi="ar"/>
        </w:rPr>
        <w:t>落实</w:t>
      </w:r>
      <w:r>
        <w:rPr>
          <w:rFonts w:hint="eastAsia" w:ascii="仿宋_GB2312" w:hAnsi="仿宋_GB2312" w:eastAsia="仿宋_GB2312" w:cs="仿宋_GB2312"/>
          <w:color w:val="auto"/>
          <w:kern w:val="0"/>
          <w:sz w:val="32"/>
          <w:szCs w:val="32"/>
          <w:highlight w:val="none"/>
          <w:u w:val="none"/>
          <w:lang w:bidi="ar"/>
        </w:rPr>
        <w:t>性侵害、虐待、拐卖、暴力伤害等违法犯罪人员信息查询</w:t>
      </w:r>
      <w:r>
        <w:rPr>
          <w:rFonts w:hint="eastAsia" w:ascii="仿宋_GB2312" w:hAnsi="仿宋_GB2312" w:eastAsia="仿宋_GB2312" w:cs="仿宋_GB2312"/>
          <w:color w:val="auto"/>
          <w:kern w:val="0"/>
          <w:sz w:val="32"/>
          <w:szCs w:val="32"/>
          <w:highlight w:val="none"/>
          <w:u w:val="none"/>
          <w:lang w:eastAsia="zh-CN" w:bidi="ar"/>
        </w:rPr>
        <w:t>制度</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z w:val="32"/>
          <w:szCs w:val="32"/>
        </w:rPr>
        <w:t>完善落实入职查询、从业禁止制度。</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证、救济机制。探索制定性侵害儿童案件特殊证据标准，对遭受性侵害或者暴力伤害的未成年被害人及其家庭实施必要的心理干预、经济救助、法律援助、转学安置等保护措施。完善未成年被害人精神损害赔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厉打击拐卖儿童和引诱胁迫儿童涉毒、涉黑、涉法、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w:t>
      </w:r>
      <w:r>
        <w:rPr>
          <w:rFonts w:hint="eastAsia" w:ascii="仿宋_GB2312" w:hAnsi="仿宋_GB2312" w:eastAsia="仿宋_GB2312" w:cs="仿宋_GB2312"/>
          <w:sz w:val="32"/>
          <w:szCs w:val="32"/>
          <w:lang w:val="en-US" w:eastAsia="zh-CN"/>
        </w:rPr>
        <w:t>DNA</w:t>
      </w:r>
      <w:r>
        <w:rPr>
          <w:rFonts w:hint="eastAsia" w:ascii="仿宋_GB2312" w:hAnsi="仿宋_GB2312" w:eastAsia="仿宋_GB2312" w:cs="仿宋_GB2312"/>
          <w:sz w:val="32"/>
          <w:szCs w:val="32"/>
        </w:rPr>
        <w:t>数据等信息。落实儿童失踪快速查找甄别机制。实施青少年毒品预防教育工程，开展对引诱、教唆、欺骗、强迫、容留儿童吸贩毒犯罪的专项打击行动。依法严惩胁迫、引诱、教唆儿童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kern w:val="0"/>
          <w:sz w:val="32"/>
          <w:szCs w:val="32"/>
          <w:highlight w:val="none"/>
          <w:u w:val="single"/>
          <w:lang w:bidi="ar"/>
        </w:rPr>
      </w:pPr>
      <w:r>
        <w:rPr>
          <w:rFonts w:hint="eastAsia" w:ascii="仿宋_GB2312" w:hAnsi="仿宋_GB2312" w:eastAsia="仿宋_GB2312" w:cs="仿宋_GB2312"/>
          <w:sz w:val="32"/>
          <w:szCs w:val="32"/>
        </w:rPr>
        <w:t>13.有效预防未成年人违法犯罪。加强对未成年人的法治和预防犯罪教育。落实未成年人违法犯罪分级</w:t>
      </w:r>
      <w:r>
        <w:rPr>
          <w:rFonts w:hint="eastAsia" w:ascii="仿宋_GB2312" w:hAnsi="仿宋_GB2312" w:eastAsia="仿宋_GB2312" w:cs="仿宋_GB2312"/>
          <w:sz w:val="32"/>
          <w:szCs w:val="32"/>
          <w:lang w:eastAsia="zh-CN"/>
        </w:rPr>
        <w:t>干预</w:t>
      </w:r>
      <w:r>
        <w:rPr>
          <w:rFonts w:hint="eastAsia" w:ascii="仿宋_GB2312" w:hAnsi="仿宋_GB2312" w:eastAsia="仿宋_GB2312" w:cs="仿宋_GB2312"/>
          <w:sz w:val="32"/>
          <w:szCs w:val="32"/>
        </w:rPr>
        <w:t>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w:t>
      </w:r>
      <w:r>
        <w:rPr>
          <w:rFonts w:hint="eastAsia" w:ascii="仿宋_GB2312" w:hAnsi="仿宋_GB2312" w:eastAsia="仿宋_GB2312" w:cs="仿宋_GB2312"/>
          <w:color w:val="C00000"/>
          <w:kern w:val="0"/>
          <w:sz w:val="32"/>
          <w:szCs w:val="32"/>
          <w:highlight w:val="none"/>
          <w:u w:val="single"/>
          <w:lang w:eastAsia="zh-CN" w:bidi="ar"/>
        </w:rPr>
        <w:t>加强</w:t>
      </w:r>
      <w:r>
        <w:rPr>
          <w:rFonts w:hint="eastAsia" w:ascii="仿宋_GB2312" w:hAnsi="仿宋_GB2312" w:eastAsia="仿宋_GB2312" w:cs="仿宋_GB2312"/>
          <w:color w:val="C00000"/>
          <w:kern w:val="0"/>
          <w:sz w:val="32"/>
          <w:szCs w:val="32"/>
          <w:highlight w:val="none"/>
          <w:u w:val="single"/>
          <w:lang w:bidi="ar"/>
        </w:rPr>
        <w:t>对未成年人重新犯罪预防的法律监督，完善预防未成年人犯罪的基层</w:t>
      </w:r>
      <w:bookmarkStart w:id="0" w:name="_GoBack"/>
      <w:r>
        <w:rPr>
          <w:rFonts w:hint="eastAsia" w:ascii="仿宋_GB2312" w:hAnsi="仿宋_GB2312" w:eastAsia="仿宋_GB2312" w:cs="仿宋_GB2312"/>
          <w:color w:val="C00000"/>
          <w:kern w:val="0"/>
          <w:sz w:val="32"/>
          <w:szCs w:val="32"/>
          <w:highlight w:val="none"/>
          <w:u w:val="single"/>
          <w:lang w:bidi="ar"/>
        </w:rPr>
        <w:t>基础</w:t>
      </w:r>
      <w:bookmarkEnd w:id="0"/>
      <w:r>
        <w:rPr>
          <w:rFonts w:hint="eastAsia" w:ascii="仿宋_GB2312" w:hAnsi="仿宋_GB2312" w:eastAsia="仿宋_GB2312" w:cs="仿宋_GB2312"/>
          <w:color w:val="C00000"/>
          <w:kern w:val="0"/>
          <w:sz w:val="32"/>
          <w:szCs w:val="32"/>
          <w:highlight w:val="none"/>
          <w:u w:val="singl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三、重点工程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（一）儿童友好城市建设工程。</w:t>
      </w:r>
      <w:r>
        <w:rPr>
          <w:rFonts w:hint="eastAsia" w:ascii="仿宋_GB2312" w:hAnsi="仿宋_GB2312" w:eastAsia="仿宋_GB2312" w:cs="仿宋_GB2312"/>
          <w:sz w:val="32"/>
          <w:szCs w:val="32"/>
        </w:rPr>
        <w:t>全面推进社会政策友好、公共服务友好、权利保障友好、成长空间友好、发展环境友好的中国特色儿童友好县、镇建设。建立多部门合作工作机制，制定相应的标准体系和建设指南。</w:t>
      </w:r>
      <w:r>
        <w:rPr>
          <w:rFonts w:hint="eastAsia" w:ascii="仿宋_GB2312" w:hAnsi="仿宋_GB2312" w:eastAsia="仿宋_GB2312" w:cs="仿宋_GB2312"/>
          <w:color w:val="C00000"/>
          <w:sz w:val="32"/>
          <w:szCs w:val="32"/>
          <w:u w:val="single"/>
        </w:rPr>
        <w:t>创建儿童友好示范县，创建1个儿童友好示范镇、2个儿童友好基地，</w:t>
      </w:r>
      <w:r>
        <w:rPr>
          <w:rFonts w:hint="eastAsia" w:ascii="仿宋_GB2312" w:hAnsi="仿宋_GB2312" w:eastAsia="仿宋_GB2312" w:cs="仿宋_GB2312"/>
          <w:sz w:val="32"/>
          <w:szCs w:val="32"/>
        </w:rPr>
        <w:t>打造一批儿童友好医院、学校、公园、图书馆、科技馆，拓展儿童友好活动空间。鼓励国家机关、企事业单位、部队等开发自身教育资源，设立儿童开放日，为儿童主题教育、社会实践、职业体验等提供支持。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（二）普惠托育服务专项工程。</w:t>
      </w:r>
      <w:r>
        <w:rPr>
          <w:rFonts w:hint="eastAsia" w:ascii="仿宋_GB2312" w:hAnsi="仿宋_GB2312" w:eastAsia="仿宋_GB2312" w:cs="仿宋_GB2312"/>
          <w:sz w:val="32"/>
          <w:szCs w:val="32"/>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（三）出生缺陷综合防治工程。</w:t>
      </w:r>
      <w:r>
        <w:rPr>
          <w:rFonts w:hint="eastAsia" w:ascii="仿宋_GB2312" w:hAnsi="仿宋_GB2312" w:eastAsia="仿宋_GB2312" w:cs="仿宋_GB2312"/>
          <w:sz w:val="32"/>
          <w:szCs w:val="32"/>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型地中海贫血、唐氏综合征、神经管缺陷等严重出生缺陷儿出生。新生儿访视率保持在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以上，新生儿遗传代谢性疾病筛查率达到98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以上，新生儿听力筛查率达到95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楷体_GB2312" w:hAnsi="楷体_GB2312" w:eastAsia="楷体_GB2312" w:cs="楷体_GB2312"/>
          <w:kern w:val="2"/>
          <w:sz w:val="32"/>
          <w:szCs w:val="24"/>
          <w:lang w:val="en-US" w:eastAsia="zh-CN" w:bidi="ar-SA"/>
        </w:rPr>
        <w:t>（四）儿童护眼爱牙工程。</w:t>
      </w:r>
      <w:r>
        <w:rPr>
          <w:rFonts w:hint="eastAsia" w:ascii="仿宋_GB2312" w:hAnsi="仿宋_GB2312" w:eastAsia="仿宋_GB2312" w:cs="仿宋_GB2312"/>
          <w:sz w:val="32"/>
          <w:szCs w:val="32"/>
        </w:rPr>
        <w:t>推进儿童近视综合防控，实施视力干预行动。</w:t>
      </w:r>
      <w:r>
        <w:rPr>
          <w:rFonts w:hint="eastAsia" w:ascii="仿宋_GB2312" w:hAnsi="仿宋_GB2312" w:eastAsia="仿宋_GB2312" w:cs="仿宋_GB2312"/>
          <w:color w:val="auto"/>
          <w:sz w:val="32"/>
          <w:szCs w:val="32"/>
          <w:u w:val="none"/>
        </w:rPr>
        <w:t>全</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sz w:val="32"/>
          <w:szCs w:val="32"/>
        </w:rPr>
        <w:t>儿童总体近视率每年降低0.5个百分点以上。6岁儿童近视率控制在3.5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左右，小学生近视率降至38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以下，初中生近视率降至60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以下，高中阶段学生近视率降至70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6岁儿童眼保健和视力检查覆盖率达到90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以上。建立儿童龋齿监测制度。普及儿童护齿常识，逐步实施儿童六龄齿免费窝沟封闭项目，在有条件的地区全面推进儿童牙齿涂氟项目。5岁儿童乳牙龋患率控制在70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以下，12岁儿童龋患率控制在25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（五）儿童安全教育工程。</w:t>
      </w:r>
      <w:r>
        <w:rPr>
          <w:rFonts w:hint="eastAsia" w:ascii="仿宋_GB2312" w:hAnsi="仿宋_GB2312" w:eastAsia="仿宋_GB2312" w:cs="仿宋_GB2312"/>
          <w:sz w:val="32"/>
          <w:szCs w:val="32"/>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，儿童溺水死亡率持续下降。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（六）净网护苗工程。</w:t>
      </w:r>
      <w:r>
        <w:rPr>
          <w:rFonts w:hint="eastAsia" w:ascii="仿宋_GB2312" w:hAnsi="仿宋_GB2312" w:eastAsia="仿宋_GB2312" w:cs="仿宋_GB2312"/>
          <w:sz w:val="32"/>
          <w:szCs w:val="32"/>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青少年模式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，推进重点互联网企业专设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净网护苗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工作站点。应用国家统一的未成年人网络游戏电子身份认证系统，严格执行游戏产品分类、内容审核、时长限制等措施，建立游戏开发商黑名单制度。加强儿童个人信息和隐私权的保护。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kern w:val="2"/>
          <w:sz w:val="32"/>
          <w:szCs w:val="24"/>
          <w:lang w:val="en-US" w:eastAsia="zh-CN" w:bidi="ar-SA"/>
        </w:rPr>
        <w:t>（七）儿童综合素质提升工程。</w:t>
      </w:r>
      <w:r>
        <w:rPr>
          <w:rFonts w:hint="eastAsia" w:ascii="仿宋_GB2312" w:hAnsi="仿宋_GB2312" w:eastAsia="仿宋_GB2312" w:cs="仿宋_GB2312"/>
          <w:sz w:val="32"/>
          <w:szCs w:val="32"/>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w:t>
      </w:r>
      <w:r>
        <w:rPr>
          <w:rFonts w:hint="eastAsia" w:ascii="仿宋_GB2312" w:hAnsi="仿宋_GB2312" w:eastAsia="仿宋_GB2312" w:cs="仿宋_GB2312"/>
          <w:color w:val="auto"/>
          <w:kern w:val="0"/>
          <w:sz w:val="32"/>
          <w:szCs w:val="32"/>
          <w:u w:val="none"/>
          <w:lang w:bidi="ar"/>
        </w:rPr>
        <w:t xml:space="preserve">促进跨区域儿童科普交流合作。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（八）家庭教育指导服务工程。</w:t>
      </w:r>
      <w:r>
        <w:rPr>
          <w:rFonts w:hint="eastAsia" w:ascii="仿宋_GB2312" w:hAnsi="仿宋_GB2312" w:eastAsia="仿宋_GB2312" w:cs="仿宋_GB2312"/>
          <w:sz w:val="32"/>
          <w:szCs w:val="32"/>
          <w:lang w:val="en-US" w:eastAsia="zh-CN"/>
        </w:rPr>
        <w:t>推</w:t>
      </w:r>
      <w:r>
        <w:rPr>
          <w:rFonts w:hint="eastAsia" w:ascii="仿宋_GB2312" w:hAnsi="仿宋_GB2312" w:eastAsia="仿宋_GB2312" w:cs="仿宋_GB2312"/>
          <w:sz w:val="32"/>
          <w:szCs w:val="32"/>
        </w:rPr>
        <w:t>进实施家庭教育工作专项规划，将家庭教育指导服务纳入城乡公共服务体系和政府购买服务目录。建立基本覆盖城乡的家庭教育指导服务体系。县、镇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建立家庭教育指导服务机构。中小学（含中职）、幼儿园和社区（村）普遍建立家长学校。加强对家庭教育指导服务机构和从业人员的管理，规范家庭教育指导服务市场。鼓励高等学校开设家庭教育专业和课程，鼓励和支持国家机关、企事业单位、社会组织及公民个人依法开展家庭教育指导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（一）坚持党的全面领导。</w:t>
      </w:r>
      <w:r>
        <w:rPr>
          <w:rFonts w:hint="eastAsia" w:ascii="仿宋_GB2312" w:hAnsi="仿宋_GB2312" w:eastAsia="仿宋_GB2312" w:cs="仿宋_GB2312"/>
          <w:sz w:val="32"/>
          <w:szCs w:val="32"/>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五位一体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总体布局、协调推进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战略布局中推进规划实施；</w:t>
      </w:r>
      <w:r>
        <w:rPr>
          <w:rFonts w:hint="eastAsia" w:ascii="仿宋_GB2312" w:hAnsi="仿宋_GB2312" w:eastAsia="仿宋_GB2312" w:cs="仿宋_GB2312"/>
          <w:color w:val="auto"/>
          <w:sz w:val="32"/>
          <w:szCs w:val="32"/>
          <w:u w:val="none"/>
        </w:rPr>
        <w:t>认真落实省委、省政府</w:t>
      </w:r>
      <w:r>
        <w:rPr>
          <w:rFonts w:hint="eastAsia" w:ascii="仿宋_GB2312" w:hAnsi="仿宋_GB2312" w:eastAsia="仿宋_GB2312" w:cs="仿宋_GB2312"/>
          <w:color w:val="auto"/>
          <w:sz w:val="32"/>
          <w:szCs w:val="32"/>
          <w:u w:val="none"/>
          <w:lang w:eastAsia="zh-CN"/>
        </w:rPr>
        <w:t>、市委、市政府、县委、县政府</w:t>
      </w:r>
      <w:r>
        <w:rPr>
          <w:rFonts w:hint="eastAsia" w:ascii="仿宋_GB2312" w:hAnsi="仿宋_GB2312" w:eastAsia="仿宋_GB2312" w:cs="仿宋_GB2312"/>
          <w:color w:val="auto"/>
          <w:sz w:val="32"/>
          <w:szCs w:val="32"/>
          <w:u w:val="none"/>
        </w:rPr>
        <w:t>有关工作要求，</w:t>
      </w:r>
      <w:r>
        <w:rPr>
          <w:rFonts w:hint="eastAsia" w:ascii="仿宋_GB2312" w:hAnsi="仿宋_GB2312" w:eastAsia="仿宋_GB2312" w:cs="仿宋_GB2312"/>
          <w:sz w:val="32"/>
          <w:szCs w:val="32"/>
        </w:rPr>
        <w:t>确保各项任务落到实处。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（二）落实规划实施责任。</w:t>
      </w:r>
      <w:r>
        <w:rPr>
          <w:rFonts w:hint="eastAsia" w:ascii="仿宋_GB2312" w:hAnsi="仿宋_GB2312" w:eastAsia="仿宋_GB2312" w:cs="仿宋_GB2312"/>
          <w:sz w:val="32"/>
          <w:szCs w:val="32"/>
        </w:rPr>
        <w:t>完善落实党委领导、政府主责、妇女儿童工作委员会（以下简称妇儿工委）协调、多部门合作、全社会参与的规划实施工作机制。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人民政府负责规划实施工作，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妇儿工委负责组织、协调、指导、督促工作，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负责具体工作。有关部门、相关机构和人民团体结合职责，承担规划目标任务落实工作。在出台法规、制定政策、编制规划、部署工作时优先考虑儿童利益和需求，切实保障儿童权益，促进儿童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（三）加强规划与佛冈经济和社会发展规划的衔接。</w:t>
      </w:r>
      <w:r>
        <w:rPr>
          <w:rFonts w:hint="eastAsia" w:ascii="仿宋_GB2312" w:hAnsi="仿宋_GB2312" w:eastAsia="仿宋_GB2312" w:cs="仿宋_GB2312"/>
          <w:sz w:val="32"/>
          <w:szCs w:val="32"/>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楷体_GB2312" w:hAnsi="楷体_GB2312" w:eastAsia="楷体_GB2312" w:cs="楷体_GB2312"/>
          <w:kern w:val="2"/>
          <w:sz w:val="32"/>
          <w:szCs w:val="24"/>
          <w:lang w:val="en-US" w:eastAsia="zh-CN" w:bidi="ar-SA"/>
        </w:rPr>
        <w:t>（四）制定本县儿童发展规划和部门实施方案。</w:t>
      </w:r>
      <w:r>
        <w:rPr>
          <w:rFonts w:hint="eastAsia" w:ascii="仿宋_GB2312" w:hAnsi="仿宋_GB2312" w:eastAsia="仿宋_GB2312" w:cs="仿宋_GB2312"/>
          <w:sz w:val="32"/>
          <w:szCs w:val="32"/>
        </w:rPr>
        <w:t>县人民政府依据</w:t>
      </w:r>
      <w:r>
        <w:rPr>
          <w:rFonts w:hint="eastAsia" w:ascii="仿宋_GB2312" w:hAnsi="仿宋_GB2312" w:eastAsia="仿宋_GB2312" w:cs="仿宋_GB2312"/>
          <w:sz w:val="32"/>
          <w:szCs w:val="32"/>
          <w:u w:val="none"/>
        </w:rPr>
        <w:t>《中国儿童发展纲要》</w:t>
      </w:r>
      <w:r>
        <w:rPr>
          <w:rFonts w:hint="eastAsia" w:ascii="仿宋_GB2312" w:hAnsi="仿宋_GB2312" w:eastAsia="仿宋_GB2312" w:cs="仿宋_GB2312"/>
          <w:sz w:val="32"/>
          <w:szCs w:val="32"/>
          <w:u w:val="none"/>
          <w:lang w:eastAsia="zh-CN"/>
        </w:rPr>
        <w:t>《广东省儿童发展规划》《</w:t>
      </w:r>
      <w:r>
        <w:rPr>
          <w:rFonts w:hint="eastAsia" w:ascii="仿宋_GB2312" w:hAnsi="仿宋_GB2312" w:eastAsia="仿宋_GB2312" w:cs="仿宋_GB2312"/>
          <w:color w:val="auto"/>
          <w:kern w:val="0"/>
          <w:sz w:val="32"/>
          <w:szCs w:val="32"/>
          <w:u w:val="none"/>
          <w:lang w:eastAsia="zh-CN" w:bidi="ar"/>
        </w:rPr>
        <w:t>清远市</w:t>
      </w:r>
      <w:r>
        <w:rPr>
          <w:rFonts w:hint="eastAsia" w:ascii="仿宋_GB2312" w:hAnsi="仿宋_GB2312" w:eastAsia="仿宋_GB2312" w:cs="仿宋_GB2312"/>
          <w:color w:val="auto"/>
          <w:kern w:val="0"/>
          <w:sz w:val="32"/>
          <w:szCs w:val="32"/>
          <w:u w:val="none"/>
          <w:lang w:bidi="ar"/>
        </w:rPr>
        <w:t>儿童发展规划</w:t>
      </w:r>
      <w:r>
        <w:rPr>
          <w:rFonts w:hint="eastAsia" w:ascii="仿宋_GB2312" w:hAnsi="仿宋_GB2312" w:eastAsia="仿宋_GB2312" w:cs="仿宋_GB2312"/>
          <w:sz w:val="32"/>
          <w:szCs w:val="32"/>
          <w:u w:val="none"/>
          <w:lang w:eastAsia="zh-CN"/>
        </w:rPr>
        <w:t>》</w:t>
      </w:r>
      <w:r>
        <w:rPr>
          <w:rFonts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sz w:val="32"/>
          <w:szCs w:val="32"/>
        </w:rPr>
        <w:t>结合实际制定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儿童发展规划。县级规划颁布后1个月内报送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妇儿工委办公室。</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直</w:t>
      </w:r>
      <w:r>
        <w:rPr>
          <w:rFonts w:hint="eastAsia" w:ascii="仿宋_GB2312" w:hAnsi="仿宋_GB2312" w:eastAsia="仿宋_GB2312" w:cs="仿宋_GB2312"/>
          <w:sz w:val="32"/>
          <w:szCs w:val="32"/>
        </w:rPr>
        <w:t>及承担规划目标任务的有关部门、相关机构和人民团体结合职责，按照任务分工，制定实施方案并报送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（五）完善实施规划的制度机制。</w:t>
      </w:r>
      <w:r>
        <w:rPr>
          <w:rFonts w:hint="eastAsia" w:ascii="仿宋_GB2312" w:hAnsi="仿宋_GB2312" w:eastAsia="仿宋_GB2312" w:cs="仿宋_GB2312"/>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妇儿工委报告规划实施情况和下一年工作安排，</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妇儿工委每年向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（六）加强儿童发展经费支持。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人民政府将实施规划所需工作经费纳入财政预算，实现儿童事业与经济社会同步发展。重点支持革命老区、支持特殊困难儿童群体发展。动员社会力量，多渠道筹集资源，共同发展儿童事业。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楷体_GB2312" w:hAnsi="楷体_GB2312" w:eastAsia="楷体_GB2312" w:cs="楷体_GB2312"/>
          <w:kern w:val="2"/>
          <w:sz w:val="32"/>
          <w:szCs w:val="24"/>
          <w:lang w:val="en-US" w:eastAsia="zh-CN" w:bidi="ar-SA"/>
        </w:rPr>
        <w:t>（七）坚持和创新实施规划的有效做法。</w:t>
      </w:r>
      <w:r>
        <w:rPr>
          <w:rFonts w:hint="eastAsia" w:ascii="仿宋_GB2312" w:hAnsi="仿宋_GB2312" w:eastAsia="仿宋_GB2312" w:cs="仿宋_GB2312"/>
          <w:sz w:val="32"/>
          <w:szCs w:val="32"/>
        </w:rPr>
        <w:t>贯彻新发展理念，坚持问题导向、目标导向、结果导向，构建促进儿童发展的法规政策体系，完善儿童权益保障机制，实施促进儿童发展的民生项目。通过分类指导、示范先行，总结推广好做法好经验。通过政府购买服务等方式，发挥社会力量推进规划实施的作用。</w:t>
      </w:r>
      <w:r>
        <w:rPr>
          <w:rFonts w:hint="eastAsia" w:ascii="仿宋_GB2312" w:hAnsi="仿宋_GB2312" w:eastAsia="仿宋_GB2312" w:cs="仿宋_GB2312"/>
          <w:color w:val="C00000"/>
          <w:sz w:val="32"/>
          <w:szCs w:val="32"/>
          <w:u w:val="single"/>
        </w:rPr>
        <w:t>开展国内</w:t>
      </w:r>
      <w:r>
        <w:rPr>
          <w:rFonts w:hint="eastAsia" w:ascii="仿宋_GB2312" w:hAnsi="仿宋_GB2312" w:eastAsia="仿宋_GB2312" w:cs="仿宋_GB2312"/>
          <w:color w:val="C00000"/>
          <w:sz w:val="32"/>
          <w:szCs w:val="32"/>
          <w:u w:val="single"/>
          <w:lang w:eastAsia="zh-CN"/>
        </w:rPr>
        <w:t>及</w:t>
      </w:r>
      <w:r>
        <w:rPr>
          <w:rFonts w:hint="eastAsia" w:ascii="仿宋_GB2312" w:hAnsi="仿宋_GB2312" w:eastAsia="仿宋_GB2312" w:cs="仿宋_GB2312"/>
          <w:color w:val="C00000"/>
          <w:sz w:val="32"/>
          <w:szCs w:val="32"/>
          <w:u w:val="single"/>
        </w:rPr>
        <w:t>国际交流合作，交流互鉴经验，讲好</w:t>
      </w:r>
      <w:r>
        <w:rPr>
          <w:rFonts w:hint="eastAsia" w:ascii="仿宋_GB2312" w:hAnsi="仿宋_GB2312" w:eastAsia="仿宋_GB2312" w:cs="仿宋_GB2312"/>
          <w:color w:val="C00000"/>
          <w:sz w:val="32"/>
          <w:szCs w:val="32"/>
          <w:u w:val="single"/>
          <w:lang w:eastAsia="zh-CN"/>
        </w:rPr>
        <w:t>佛冈</w:t>
      </w:r>
      <w:r>
        <w:rPr>
          <w:rFonts w:hint="eastAsia" w:ascii="仿宋_GB2312" w:hAnsi="仿宋_GB2312" w:eastAsia="仿宋_GB2312" w:cs="仿宋_GB2312"/>
          <w:color w:val="C00000"/>
          <w:sz w:val="32"/>
          <w:szCs w:val="32"/>
          <w:u w:val="single"/>
        </w:rPr>
        <w:t>儿童发展故事，宣传</w:t>
      </w:r>
      <w:r>
        <w:rPr>
          <w:rFonts w:hint="eastAsia" w:ascii="仿宋_GB2312" w:hAnsi="仿宋_GB2312" w:eastAsia="仿宋_GB2312" w:cs="仿宋_GB2312"/>
          <w:color w:val="C00000"/>
          <w:sz w:val="32"/>
          <w:szCs w:val="32"/>
          <w:u w:val="single"/>
          <w:lang w:eastAsia="zh-CN"/>
        </w:rPr>
        <w:t>佛冈</w:t>
      </w:r>
      <w:r>
        <w:rPr>
          <w:rFonts w:hint="eastAsia" w:ascii="仿宋_GB2312" w:hAnsi="仿宋_GB2312" w:eastAsia="仿宋_GB2312" w:cs="仿宋_GB2312"/>
          <w:color w:val="C00000"/>
          <w:sz w:val="32"/>
          <w:szCs w:val="32"/>
          <w:u w:val="single"/>
        </w:rPr>
        <w:t>儿童事业发展成就。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楷体_GB2312" w:hAnsi="楷体_GB2312" w:eastAsia="楷体_GB2312" w:cs="楷体_GB2312"/>
          <w:kern w:val="2"/>
          <w:sz w:val="32"/>
          <w:szCs w:val="24"/>
          <w:lang w:val="en-US" w:eastAsia="zh-CN" w:bidi="ar-SA"/>
        </w:rPr>
        <w:t>（八）加强实施规划能力建设。</w:t>
      </w:r>
      <w:r>
        <w:rPr>
          <w:rFonts w:hint="eastAsia" w:ascii="仿宋_GB2312" w:hAnsi="仿宋_GB2312" w:eastAsia="仿宋_GB2312" w:cs="仿宋_GB2312"/>
          <w:sz w:val="32"/>
          <w:szCs w:val="32"/>
        </w:rPr>
        <w:t>将习近平总书记关于儿童和儿童工作的重要论述以及儿童优先原则有关内容、相关</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政策纳入各级干部学习内容，将实施规划所需知识纳入培训计划，举办多层次、多形式培训，增强政府有关部门、相关机构和人员实施规划的责任意识和能力。以政治建设为统领，加强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妇儿工委及其办公室能力建设，推进机构职能优化，为更好履职尽责提供必要的人力、物力、财力支持，为规划实施提供组织保障。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（九）加大实施规划宣传力度。</w:t>
      </w:r>
      <w:r>
        <w:rPr>
          <w:rFonts w:hint="eastAsia" w:ascii="仿宋_GB2312" w:hAnsi="仿宋_GB2312" w:eastAsia="仿宋_GB2312" w:cs="仿宋_GB2312"/>
          <w:sz w:val="32"/>
          <w:szCs w:val="32"/>
        </w:rPr>
        <w:t>大力宣传习近平总书记关于儿童和儿童工作的重要论述，宣传在党的坚强领导下儿童事业发展的成就，宣传儿童优先原则和保障儿童权益、促进儿童发展的法律法规政策，宣传规划内容及规划实施的经验成效，努力营造有利于儿童发展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（十）鼓励社会各界广泛参与规划实施。</w:t>
      </w:r>
      <w:r>
        <w:rPr>
          <w:rFonts w:hint="eastAsia" w:ascii="仿宋_GB2312" w:hAnsi="仿宋_GB2312" w:eastAsia="仿宋_GB2312" w:cs="仿宋_GB2312"/>
          <w:sz w:val="32"/>
          <w:szCs w:val="32"/>
        </w:rPr>
        <w:t>健全学校、家庭、社会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三位一体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五、监测评估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（一）加强监测评估制度建设。</w:t>
      </w:r>
      <w:r>
        <w:rPr>
          <w:rFonts w:hint="eastAsia" w:ascii="仿宋_GB2312" w:hAnsi="仿宋_GB2312" w:eastAsia="仿宋_GB2312" w:cs="仿宋_GB2312"/>
          <w:sz w:val="32"/>
          <w:szCs w:val="32"/>
        </w:rPr>
        <w:t>对规划实施情况进行年度监测、中期评估、终期评估。建立健全儿童发展状况的统计监测指标体系及相关监测制度。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统计部门牵头组织开展年度监测，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妇儿工委成员单位、有关部门、相关机构向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统计部门报送年度监测数据，及时收集、分析反映儿童发展状况的相关数据和信息。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妇儿工委组织开展中期和终期评估，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妇儿工委成员单位、有关部门、相关机构向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（二）加强监测评估工作组织领导。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妇儿工委设立监测评估领导小组，由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妇儿工委及相关部门负责同志组成，负责组织领导监测评估工作，审批监测评估方案，审核监测评估报告等。领导小组下设监测组和评估组。监测组由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统计部门牵头，相关部门负责规划实施情况统计监测的人员参加，负责监测工作的组织、指导和培训，制定监测方案和指标体系，收集、分析数据信息，向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妇儿工委提交年度、中期和终期监测报告，编辑出版年度儿童统计资料等。监测组成员负责统筹协调本部门规划实施监测、分析、数据上报、分性别分年龄指标完善等工作。评估组由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妇儿工委办公室牵头，相关部门负责规划实施的人员参加，负责评估工作的组织、指导和培训，制定评估方案，组织开展评估工作，向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楷体_GB2312" w:hAnsi="楷体_GB2312" w:eastAsia="楷体_GB2312" w:cs="楷体_GB2312"/>
          <w:kern w:val="2"/>
          <w:sz w:val="32"/>
          <w:szCs w:val="24"/>
          <w:lang w:val="en-US" w:eastAsia="zh-CN" w:bidi="ar-SA"/>
        </w:rPr>
        <w:t>（三）加强儿童发展统计监测工作。</w:t>
      </w:r>
      <w:r>
        <w:rPr>
          <w:rFonts w:hint="eastAsia" w:ascii="仿宋_GB2312" w:hAnsi="仿宋_GB2312" w:eastAsia="仿宋_GB2312" w:cs="仿宋_GB2312"/>
          <w:sz w:val="32"/>
          <w:szCs w:val="32"/>
        </w:rPr>
        <w:t>规范完善儿童发展统计监测指标体系，发挥部门作用，根据需要调整扩充儿童发展统计指标，推动纳入国家和部门常规统计以及统计调查制度，加强部门分年龄统计工作，推进儿童发展统计监测制度化建设。加强统计监测队伍建设，加快统计监测信息化建设。</w:t>
      </w:r>
      <w:r>
        <w:rPr>
          <w:rFonts w:hint="eastAsia" w:ascii="仿宋_GB2312" w:hAnsi="仿宋_GB2312" w:eastAsia="仿宋_GB2312" w:cs="仿宋_GB2312"/>
          <w:color w:val="C00000"/>
          <w:sz w:val="32"/>
          <w:szCs w:val="32"/>
          <w:u w:val="single"/>
        </w:rPr>
        <w:t>健全完善</w:t>
      </w:r>
      <w:r>
        <w:rPr>
          <w:rFonts w:hint="eastAsia" w:ascii="仿宋_GB2312" w:hAnsi="仿宋_GB2312" w:eastAsia="仿宋_GB2312" w:cs="仿宋_GB2312"/>
          <w:sz w:val="32"/>
          <w:szCs w:val="32"/>
        </w:rPr>
        <w:t>儿童发展统计监测数据库，完善监测数据网上报送系统。鼓励支持相关部门对儿童发展缺项数据开展专项统计调查。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（四）提升监测评估工作能力和水平。</w:t>
      </w:r>
      <w:r>
        <w:rPr>
          <w:rFonts w:hint="eastAsia" w:ascii="仿宋_GB2312" w:hAnsi="仿宋_GB2312" w:eastAsia="仿宋_GB2312" w:cs="仿宋_GB2312"/>
          <w:sz w:val="32"/>
          <w:szCs w:val="32"/>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ascii="仿宋_GB2312" w:hAnsi="仿宋_GB2312" w:eastAsia="仿宋_GB2312" w:cs="仿宋_GB2312"/>
          <w:color w:val="FF0000"/>
          <w:kern w:val="0"/>
          <w:sz w:val="32"/>
          <w:szCs w:val="32"/>
          <w:u w:val="single"/>
          <w:lang w:eastAsia="zh-CN" w:bidi="ar"/>
        </w:rPr>
        <w:t>县</w:t>
      </w:r>
      <w:r>
        <w:rPr>
          <w:rFonts w:hint="eastAsia" w:ascii="仿宋_GB2312" w:hAnsi="仿宋_GB2312" w:eastAsia="仿宋_GB2312" w:cs="仿宋_GB2312"/>
          <w:color w:val="FF0000"/>
          <w:kern w:val="0"/>
          <w:sz w:val="32"/>
          <w:szCs w:val="32"/>
          <w:u w:val="single"/>
          <w:lang w:bidi="ar"/>
        </w:rPr>
        <w:t>妇儿工委每年公布重点指标监测情况</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妇儿工委将规划实施中的实事项目、重点工程纳入各级政府专项督查，推动重点问题的解决。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（五）有效利用监测评估成果。</w:t>
      </w:r>
      <w:r>
        <w:rPr>
          <w:rFonts w:hint="eastAsia" w:ascii="仿宋_GB2312" w:hAnsi="仿宋_GB2312" w:eastAsia="仿宋_GB2312" w:cs="仿宋_GB2312"/>
          <w:sz w:val="32"/>
          <w:szCs w:val="32"/>
        </w:rPr>
        <w:t>发挥监测评估结果服务决策的作用，定期向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质量推进。</w:t>
      </w:r>
    </w:p>
    <w:sectPr>
      <w:footerReference r:id="rId4" w:type="default"/>
      <w:pgSz w:w="11906" w:h="16838"/>
      <w:pgMar w:top="2211" w:right="126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C615D42-03CE-4125-B06D-C6DBF733FA32}"/>
  </w:font>
  <w:font w:name="方正小标宋_GBK">
    <w:panose1 w:val="03000502000000000000"/>
    <w:charset w:val="86"/>
    <w:family w:val="auto"/>
    <w:pitch w:val="default"/>
    <w:sig w:usb0="00000001" w:usb1="080E0000" w:usb2="00000000" w:usb3="00000000" w:csb0="00040000" w:csb1="00000000"/>
    <w:embedRegular r:id="rId2" w:fontKey="{250385B0-C12E-4592-A3E5-84A3DCBC9547}"/>
  </w:font>
  <w:font w:name="方正仿宋_GB2312">
    <w:panose1 w:val="02000000000000000000"/>
    <w:charset w:val="86"/>
    <w:family w:val="auto"/>
    <w:pitch w:val="default"/>
    <w:sig w:usb0="00000000" w:usb1="00000000" w:usb2="00000000" w:usb3="00000000" w:csb0="00000000" w:csb1="00000000"/>
    <w:embedRegular r:id="rId3" w:fontKey="{F18B1C29-F198-4113-898A-D410BED0DC2E}"/>
  </w:font>
  <w:font w:name="仿宋_GB2312">
    <w:panose1 w:val="02010609030101010101"/>
    <w:charset w:val="86"/>
    <w:family w:val="auto"/>
    <w:pitch w:val="default"/>
    <w:sig w:usb0="00000001" w:usb1="080E0000" w:usb2="00000000" w:usb3="00000000" w:csb0="00040000" w:csb1="00000000"/>
    <w:embedRegular r:id="rId4" w:fontKey="{D90E8CC2-B983-4401-A169-72D973E34B92}"/>
  </w:font>
  <w:font w:name="楷体_GB2312">
    <w:panose1 w:val="02010609030101010101"/>
    <w:charset w:val="86"/>
    <w:family w:val="auto"/>
    <w:pitch w:val="default"/>
    <w:sig w:usb0="00000001" w:usb1="080E0000" w:usb2="00000000" w:usb3="00000000" w:csb0="00040000" w:csb1="00000000"/>
    <w:embedRegular r:id="rId5" w:fontKey="{DEBBB596-3A09-472F-B459-B3D2025F89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rPr>
          <w:szCs w:val="18"/>
        </w:rPr>
      </w:pPr>
      <w:r>
        <w:rPr>
          <w:rStyle w:val="7"/>
          <w:szCs w:val="18"/>
        </w:rPr>
        <w:footnoteRef/>
      </w:r>
      <w:r>
        <w:rPr>
          <w:szCs w:val="18"/>
        </w:rPr>
        <w:t xml:space="preserve"> </w:t>
      </w:r>
      <w:r>
        <w:rPr>
          <w:rFonts w:hint="eastAsia"/>
          <w:szCs w:val="18"/>
        </w:rPr>
        <w:t>清远市教育发展十四五规划</w:t>
      </w:r>
    </w:p>
  </w:footnote>
  <w:footnote w:id="1">
    <w:p>
      <w:pPr>
        <w:pStyle w:val="4"/>
        <w:rPr>
          <w:szCs w:val="18"/>
        </w:rPr>
      </w:pPr>
      <w:r>
        <w:rPr>
          <w:rStyle w:val="7"/>
          <w:szCs w:val="18"/>
        </w:rPr>
        <w:footnoteRef/>
      </w:r>
      <w:r>
        <w:rPr>
          <w:szCs w:val="18"/>
        </w:rPr>
        <w:t xml:space="preserve"> </w:t>
      </w:r>
      <w:r>
        <w:rPr>
          <w:rFonts w:hint="eastAsia" w:ascii="宋体" w:hAnsi="宋体" w:eastAsia="宋体" w:cs="宋体"/>
          <w:color w:val="000000"/>
          <w:kern w:val="0"/>
          <w:szCs w:val="18"/>
          <w:lang w:bidi="ar"/>
        </w:rPr>
        <w:t xml:space="preserve">粤港澳大湾区发展规划纲要。 </w:t>
      </w:r>
    </w:p>
  </w:footnote>
  <w:footnote w:id="2">
    <w:p>
      <w:pPr>
        <w:pStyle w:val="4"/>
        <w:rPr>
          <w:szCs w:val="18"/>
        </w:rPr>
      </w:pPr>
      <w:r>
        <w:rPr>
          <w:rStyle w:val="7"/>
          <w:szCs w:val="18"/>
        </w:rPr>
        <w:footnoteRef/>
      </w:r>
      <w:r>
        <w:rPr>
          <w:szCs w:val="18"/>
        </w:rPr>
        <w:t xml:space="preserve"> </w:t>
      </w:r>
      <w:r>
        <w:rPr>
          <w:rFonts w:hint="eastAsia" w:ascii="宋体" w:hAnsi="宋体" w:eastAsia="宋体" w:cs="宋体"/>
          <w:color w:val="000000"/>
          <w:kern w:val="0"/>
          <w:szCs w:val="18"/>
          <w:lang w:bidi="ar"/>
        </w:rPr>
        <w:t xml:space="preserve">2019 年省教育厅公布了持有港澳居民居住证的港澳居民子女具体入读要求，可按规定在粤享受学前教育、入读义务教育学校、在居住地接受高中教育等。 </w:t>
      </w:r>
    </w:p>
  </w:footnote>
  <w:footnote w:id="3">
    <w:p>
      <w:pPr>
        <w:widowControl/>
        <w:jc w:val="left"/>
        <w:rPr>
          <w:rFonts w:ascii="宋体" w:hAnsi="宋体" w:eastAsia="宋体" w:cs="宋体"/>
          <w:color w:val="000000"/>
          <w:kern w:val="0"/>
          <w:sz w:val="18"/>
          <w:szCs w:val="18"/>
          <w:lang w:bidi="ar"/>
        </w:rPr>
      </w:pPr>
      <w:r>
        <w:rPr>
          <w:rStyle w:val="7"/>
          <w:sz w:val="18"/>
          <w:szCs w:val="18"/>
        </w:rPr>
        <w:footnoteRef/>
      </w:r>
      <w:r>
        <w:rPr>
          <w:sz w:val="18"/>
          <w:szCs w:val="18"/>
        </w:rPr>
        <w:t xml:space="preserve"> </w:t>
      </w:r>
      <w:r>
        <w:rPr>
          <w:rFonts w:hint="eastAsia" w:ascii="宋体" w:hAnsi="宋体" w:eastAsia="宋体" w:cs="宋体"/>
          <w:color w:val="000000"/>
          <w:kern w:val="0"/>
          <w:sz w:val="18"/>
          <w:szCs w:val="18"/>
          <w:lang w:bidi="ar"/>
        </w:rPr>
        <w:t xml:space="preserve"> 《广东省儿童发展规划（2021</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2030年）》征求意见稿第三稿里提出：“建设 20 个儿童友好示范县（区）、200 个儿童友好示范镇（街道），建设 500 个儿童友好基地”。在此基础上估算所得。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C5F0E"/>
    <w:rsid w:val="0057188C"/>
    <w:rsid w:val="00D0284D"/>
    <w:rsid w:val="016659C1"/>
    <w:rsid w:val="049D63A8"/>
    <w:rsid w:val="04A438EE"/>
    <w:rsid w:val="05DC02F3"/>
    <w:rsid w:val="06785937"/>
    <w:rsid w:val="0711463C"/>
    <w:rsid w:val="08AF7B61"/>
    <w:rsid w:val="0A7E6ACF"/>
    <w:rsid w:val="0A9276AE"/>
    <w:rsid w:val="0AB507FD"/>
    <w:rsid w:val="0BE96342"/>
    <w:rsid w:val="0C1A380D"/>
    <w:rsid w:val="0C4D3B7F"/>
    <w:rsid w:val="0DA102EA"/>
    <w:rsid w:val="0FB058E0"/>
    <w:rsid w:val="11FA5653"/>
    <w:rsid w:val="12494B4F"/>
    <w:rsid w:val="146627D7"/>
    <w:rsid w:val="14C400CC"/>
    <w:rsid w:val="17AF76E6"/>
    <w:rsid w:val="195E33EF"/>
    <w:rsid w:val="1B3164BA"/>
    <w:rsid w:val="1B9B61F4"/>
    <w:rsid w:val="1D773626"/>
    <w:rsid w:val="1E346C53"/>
    <w:rsid w:val="20FE03B6"/>
    <w:rsid w:val="219E128C"/>
    <w:rsid w:val="2228788A"/>
    <w:rsid w:val="23E65B8F"/>
    <w:rsid w:val="24520980"/>
    <w:rsid w:val="252359B9"/>
    <w:rsid w:val="28293AAA"/>
    <w:rsid w:val="294B15A0"/>
    <w:rsid w:val="2A69302C"/>
    <w:rsid w:val="2AEA1CF9"/>
    <w:rsid w:val="2AEA2390"/>
    <w:rsid w:val="2B2E1CB5"/>
    <w:rsid w:val="2CCF0E84"/>
    <w:rsid w:val="2D025F71"/>
    <w:rsid w:val="2D1B4B05"/>
    <w:rsid w:val="2DF05531"/>
    <w:rsid w:val="33745EFD"/>
    <w:rsid w:val="33CC4F51"/>
    <w:rsid w:val="385A5AA1"/>
    <w:rsid w:val="39251E3A"/>
    <w:rsid w:val="3A161EC7"/>
    <w:rsid w:val="3CC0506E"/>
    <w:rsid w:val="3CEF3850"/>
    <w:rsid w:val="3DFD2D88"/>
    <w:rsid w:val="3F42316D"/>
    <w:rsid w:val="40633C42"/>
    <w:rsid w:val="41DF6C57"/>
    <w:rsid w:val="43F73405"/>
    <w:rsid w:val="44D85CE2"/>
    <w:rsid w:val="45E0070F"/>
    <w:rsid w:val="489578A6"/>
    <w:rsid w:val="49FC2267"/>
    <w:rsid w:val="4A1E241D"/>
    <w:rsid w:val="4B76140B"/>
    <w:rsid w:val="4C470BB2"/>
    <w:rsid w:val="4CD247B7"/>
    <w:rsid w:val="4CFC5F0E"/>
    <w:rsid w:val="4EA010EE"/>
    <w:rsid w:val="4F9F70DA"/>
    <w:rsid w:val="5038587B"/>
    <w:rsid w:val="50386589"/>
    <w:rsid w:val="51415176"/>
    <w:rsid w:val="51686B85"/>
    <w:rsid w:val="51B910AF"/>
    <w:rsid w:val="532C381E"/>
    <w:rsid w:val="554814C6"/>
    <w:rsid w:val="568706A4"/>
    <w:rsid w:val="581A75EC"/>
    <w:rsid w:val="582757DA"/>
    <w:rsid w:val="59B16BE9"/>
    <w:rsid w:val="5A8D2D99"/>
    <w:rsid w:val="5BC0658B"/>
    <w:rsid w:val="5C7816AE"/>
    <w:rsid w:val="5DA80681"/>
    <w:rsid w:val="5DCB61F0"/>
    <w:rsid w:val="5E3A1BA0"/>
    <w:rsid w:val="6051713A"/>
    <w:rsid w:val="61570C80"/>
    <w:rsid w:val="619C1C8F"/>
    <w:rsid w:val="61EC37F6"/>
    <w:rsid w:val="64A12CB0"/>
    <w:rsid w:val="68145FEB"/>
    <w:rsid w:val="689147D5"/>
    <w:rsid w:val="68A209CD"/>
    <w:rsid w:val="69A714B2"/>
    <w:rsid w:val="6F07513E"/>
    <w:rsid w:val="6F1A2786"/>
    <w:rsid w:val="724D4F32"/>
    <w:rsid w:val="726359C6"/>
    <w:rsid w:val="78726204"/>
    <w:rsid w:val="795D6A48"/>
    <w:rsid w:val="79D0388A"/>
    <w:rsid w:val="7AEA6D39"/>
    <w:rsid w:val="7B981663"/>
    <w:rsid w:val="7D7B5998"/>
    <w:rsid w:val="7F390D5A"/>
    <w:rsid w:val="7F9D562D"/>
    <w:rsid w:val="7FBA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paragraph" w:customStyle="1" w:styleId="8">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2022-01-14T01:59:00Z</dcterms:created>
  <dc:creator>vivi</dc:creator>
  <cp:lastModifiedBy>fgfl20161125</cp:lastModifiedBy>
  <dcterms:modified xsi:type="dcterms:W3CDTF">2022-02-28T08:19:11Z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A3A9DFC68934469B8C25C38674FDAA05</vt:lpwstr>
  </property>
</Properties>
</file>