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纺织品质量监督</w:t>
      </w:r>
      <w:r>
        <w:rPr>
          <w:rFonts w:hint="eastAsia" w:eastAsia="方正小标宋简体" w:cs="方正小标宋简体"/>
          <w:bCs/>
          <w:color w:val="000000"/>
          <w:sz w:val="44"/>
          <w:szCs w:val="44"/>
        </w:rPr>
        <w:t>抽查</w:t>
      </w:r>
    </w:p>
    <w:p>
      <w:pPr>
        <w:spacing w:line="60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2906"/>
        <w:gridCol w:w="276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417"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290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2764"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709"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41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儿童及婴幼儿服装</w:t>
            </w:r>
          </w:p>
        </w:tc>
        <w:tc>
          <w:tcPr>
            <w:tcW w:w="290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婴幼儿服装：3件/条/套</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儿童服装：2件/条/套</w:t>
            </w:r>
          </w:p>
        </w:tc>
        <w:tc>
          <w:tcPr>
            <w:tcW w:w="27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婴幼儿服装：2件/条/套</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儿童服装：1件/条/套</w:t>
            </w:r>
          </w:p>
        </w:tc>
        <w:tc>
          <w:tcPr>
            <w:tcW w:w="709"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hint="eastAsia" w:ascii="仿宋_GB2312" w:hAnsi="仿宋_GB2312" w:cs="仿宋_GB2312"/>
                <w:bCs/>
                <w:sz w:val="24"/>
              </w:rPr>
            </w:pPr>
            <w:r>
              <w:rPr>
                <w:rFonts w:hint="eastAsia" w:ascii="仿宋_GB2312" w:hAnsi="仿宋_GB2312" w:cs="仿宋_GB2312"/>
                <w:bCs/>
                <w:sz w:val="24"/>
              </w:rPr>
              <w:t>2</w:t>
            </w:r>
          </w:p>
        </w:tc>
        <w:tc>
          <w:tcPr>
            <w:tcW w:w="141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校服</w:t>
            </w:r>
          </w:p>
        </w:tc>
        <w:tc>
          <w:tcPr>
            <w:tcW w:w="290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1件/条/套</w:t>
            </w:r>
          </w:p>
        </w:tc>
        <w:tc>
          <w:tcPr>
            <w:tcW w:w="27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1件/条/套</w:t>
            </w:r>
          </w:p>
        </w:tc>
        <w:tc>
          <w:tcPr>
            <w:tcW w:w="709" w:type="dxa"/>
            <w:vAlign w:val="center"/>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（1）儿童及婴幼儿服装</w:t>
      </w:r>
    </w:p>
    <w:tbl>
      <w:tblPr>
        <w:tblStyle w:val="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22"/>
        <w:gridCol w:w="2274"/>
        <w:gridCol w:w="703"/>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2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甲醛含量</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2912.1-2009</w:t>
            </w:r>
          </w:p>
        </w:tc>
        <w:tc>
          <w:tcPr>
            <w:tcW w:w="703"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可分解致癌芳香胺染料</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17592-2011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23344-2009</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pH值</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7573-2009</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耐水色牢度</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5713-2013</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耐酸汗渍色牢度</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3922-2013</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耐碱汗渍色牢度</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3922-2013</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耐干摩擦色牢度</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3920-2008</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耐唾液色牢度</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18886-2019</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异味</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18401-2010</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耐湿摩擦色牢度</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3920-2008</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重金属(铅、镉)</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30157-2013</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2</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邻苯二甲酸酯(DEHP、DBP、BBP、DINP、DIDP、DNOP）</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20388-2016</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3</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燃烧性能</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14644</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4</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附件抗拉强力</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31701-2015</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5</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附件锐利性</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31702-2015</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6</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绳带要求</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31701-2015</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7</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其他要求（锐利物和耐久性标签位置）</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目测、GB/T 24121</w:t>
            </w:r>
          </w:p>
        </w:tc>
        <w:tc>
          <w:tcPr>
            <w:tcW w:w="703"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8</w:t>
            </w:r>
          </w:p>
        </w:tc>
        <w:tc>
          <w:tcPr>
            <w:tcW w:w="15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纤维含量</w:t>
            </w:r>
          </w:p>
        </w:tc>
        <w:tc>
          <w:tcPr>
            <w:tcW w:w="227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01057.1-2007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01057.2-2007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01057.3-2007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01057.4-2007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2910.1-2009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2910.2-2009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2910.3-2009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2910.4-2009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2910.5-2009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2910.6-2009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2910.7-2009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2910.8-2009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2910.9-2009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2910.10-2009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01101-2008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01112-2012</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01026-2017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38015-2019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30003-2009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16988-2013等</w:t>
            </w:r>
          </w:p>
        </w:tc>
        <w:tc>
          <w:tcPr>
            <w:tcW w:w="703"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2</w:t>
      </w:r>
      <w:r>
        <w:rPr>
          <w:rFonts w:hint="eastAsia"/>
          <w:kern w:val="0"/>
          <w:szCs w:val="32"/>
        </w:rPr>
        <w:t>）校服</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353"/>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耐光色牢度</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8427-2008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8427-2019</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纤维含量</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01057.1-2007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01057.2-2007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01057.3-2007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01057.4-2007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2910.1-2009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2910.2-2009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2910.3-2009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2910.4-2009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2910.5-2009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2910.6-2009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2910.7-2009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2910.8-2009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2910.9-2009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2910.10-2009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01101-2008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01112-2012</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01026-2017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38015-2019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FZ/T 30003-2009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16988-2013等</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甲醛含量</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2912.1-2009</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pH值</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7573-2009</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可分解致癌芳香胺染料</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17592-2011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23344-2009</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耐水色牢度</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5713-2013</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耐酸汗渍色牢度</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3922-2013</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耐碱汗渍色牢度</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3922-2013</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耐干摩擦色牢度</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3920-2008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耐湿摩擦色牢度</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3920-2008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绳带要求</w:t>
            </w:r>
          </w:p>
        </w:tc>
        <w:tc>
          <w:tcPr>
            <w:tcW w:w="235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31701-2015</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 31701-2015《婴幼儿及儿童纺织产品安全技术规范》</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 18401-2010《国家纺织产品基本安全技术规范》</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31701-2015《婴幼儿及儿童纺织产品安全技术规范》。</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29862-2013《纺织品 纤维含量的标识》</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2660-2017《衬衫》</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2662-2017《棉服装》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8878-2014《棉针织内衣》</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22700-2016《水洗整理服装》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22849-2014《针织T恤衫》</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22853-2019《针织运动服》</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26384-2011《针织棉服装》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26385-2011《针织拼接服装》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31900-2015《机织儿童服装》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33271-2016《机织婴幼儿服装》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39508-2020《针织婴幼儿及儿童服装》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24019-2012《印花羊绒针织品》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73005-2012《低含毛混纺及仿毛针织品》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73005-2021《低含毛混纺及仿毛针织品》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73009-2009《羊绒针织品》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73009-2021《羊绒针织品》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73018-2012《毛针织品》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73018-2021《毛针织品》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73020-2019《针织休闲服装》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73024-2014《化纤针织内衣》</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73025-2019《婴幼儿针织服饰》</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73026-2014《针织裙、裙套》</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73032-2017《针织牛仔服装》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73034-2009《半精纺毛针织品》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73034-2021《半精纺毛针织品》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73043-2020《针织衬衫》</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73045-2013《针织儿童服装》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73052-2015《水洗整理针织服装》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81001-2016《睡衣套》</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81004-2012《连衣裙、裙套》</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81006-2017《牛仔服装》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81007-2012《单、夹服装》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31888-2015《中小学生校服》</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22854-2009《针织学生服》</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23328-2009《机织学生服》</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2662-2017《棉服装》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29862-2013《纺织品纤维含量的标识》</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31900-2015 《机织儿童服装》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73020-2019《针织休闲服装》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73005-2021《低含毛混纺及仿毛针织品》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73010-2016《针织工艺衫》</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73018-2021《毛针织品》</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73045-2013《针织儿童服装》</w:t>
      </w:r>
    </w:p>
    <w:p>
      <w:pPr>
        <w:pStyle w:val="6"/>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FZ/T 81007-2012《单、夹服装》</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FZ/T 81004-2012《连衣裙、裙套》</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862D0"/>
    <w:rsid w:val="000908DF"/>
    <w:rsid w:val="000B19EE"/>
    <w:rsid w:val="000B7A06"/>
    <w:rsid w:val="000D00DC"/>
    <w:rsid w:val="000D5D13"/>
    <w:rsid w:val="000E5072"/>
    <w:rsid w:val="000F1ADB"/>
    <w:rsid w:val="000F2148"/>
    <w:rsid w:val="00107527"/>
    <w:rsid w:val="00111F61"/>
    <w:rsid w:val="00135333"/>
    <w:rsid w:val="00147CA7"/>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0124A"/>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04D9"/>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212A"/>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8F6750"/>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64FBC"/>
    <w:rsid w:val="00A704F2"/>
    <w:rsid w:val="00A7174E"/>
    <w:rsid w:val="00A72515"/>
    <w:rsid w:val="00A81BF9"/>
    <w:rsid w:val="00AA69E8"/>
    <w:rsid w:val="00AA7123"/>
    <w:rsid w:val="00AB0D60"/>
    <w:rsid w:val="00AB5362"/>
    <w:rsid w:val="00AC114A"/>
    <w:rsid w:val="00AC4941"/>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5FDC"/>
    <w:rsid w:val="00C36403"/>
    <w:rsid w:val="00C374EE"/>
    <w:rsid w:val="00C4347F"/>
    <w:rsid w:val="00C5211F"/>
    <w:rsid w:val="00C57767"/>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95CC3"/>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 w:val="64667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AB05A-5DEB-463F-9BB3-80D281C0DB0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561</Words>
  <Characters>3204</Characters>
  <Lines>26</Lines>
  <Paragraphs>7</Paragraphs>
  <TotalTime>159</TotalTime>
  <ScaleCrop>false</ScaleCrop>
  <LinksUpToDate>false</LinksUpToDate>
  <CharactersWithSpaces>3758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2022-10-08T08:19:56Z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