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电子产品质量监督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1488"/>
        <w:gridCol w:w="148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3827"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488"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489"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99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3827"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电池适配器</w:t>
            </w:r>
          </w:p>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（移动通信手持机用电池充电器）</w:t>
            </w:r>
          </w:p>
        </w:tc>
        <w:tc>
          <w:tcPr>
            <w:tcW w:w="1488"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1台</w:t>
            </w:r>
          </w:p>
        </w:tc>
        <w:tc>
          <w:tcPr>
            <w:tcW w:w="1489"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1台</w:t>
            </w:r>
          </w:p>
        </w:tc>
        <w:tc>
          <w:tcPr>
            <w:tcW w:w="992" w:type="dxa"/>
          </w:tcPr>
          <w:p>
            <w:pPr>
              <w:pStyle w:val="24"/>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3827"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移动电源</w:t>
            </w:r>
          </w:p>
        </w:tc>
        <w:tc>
          <w:tcPr>
            <w:tcW w:w="1488"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1489"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992" w:type="dxa"/>
          </w:tcPr>
          <w:p>
            <w:pPr>
              <w:pStyle w:val="24"/>
              <w:jc w:val="center"/>
              <w:rPr>
                <w:rFonts w:ascii="仿宋_GB2312" w:hAnsi="仿宋_GB2312" w:eastAsia="仿宋_GB2312" w:cs="仿宋_GB2312"/>
                <w:bCs/>
                <w:sz w:val="24"/>
                <w:szCs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）电池适配器（移动通信手持机用电池充电器）</w:t>
      </w:r>
    </w:p>
    <w:tbl>
      <w:tblPr>
        <w:tblStyle w:val="8"/>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1926"/>
        <w:gridCol w:w="761"/>
        <w:gridCol w:w="71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电源接口</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电气绝缘</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电气间隙、爬电距离和绝缘穿透距离</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布线、连接和供电</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结构设计</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发热要求</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接触电流和保护导体电流</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84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抗电强度</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GB4943.1-2011</w:t>
            </w:r>
          </w:p>
        </w:tc>
        <w:tc>
          <w:tcPr>
            <w:tcW w:w="76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560" w:lineRule="exact"/>
        <w:ind w:firstLine="640"/>
        <w:rPr>
          <w:kern w:val="0"/>
          <w:szCs w:val="32"/>
        </w:rPr>
      </w:pPr>
      <w:r>
        <w:rPr>
          <w:rFonts w:hint="eastAsia"/>
          <w:kern w:val="0"/>
          <w:szCs w:val="32"/>
        </w:rPr>
        <w:t>（</w:t>
      </w:r>
      <w:r>
        <w:rPr>
          <w:kern w:val="0"/>
          <w:szCs w:val="32"/>
        </w:rPr>
        <w:t>2</w:t>
      </w:r>
      <w:r>
        <w:rPr>
          <w:rFonts w:hint="eastAsia"/>
          <w:kern w:val="0"/>
          <w:szCs w:val="32"/>
        </w:rPr>
        <w:t>）移动电源</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70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常温下的有效输出容量</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GB/T 35590-2017</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70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转换效率</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GB/T 35590-2017</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70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输出电压</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GB/T 35590-2017</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701"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短路保护</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GB/T 35590-2017</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 4943.1-2011《信息技术设备安全　第1部分：通用要求》</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GB/T 35590-2017《信息技术 便携式数字设备用移动电源通用规范》</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78D6"/>
    <w:rsid w:val="002F300F"/>
    <w:rsid w:val="002F3C7A"/>
    <w:rsid w:val="002F4DC2"/>
    <w:rsid w:val="002F6589"/>
    <w:rsid w:val="00300EF2"/>
    <w:rsid w:val="00312715"/>
    <w:rsid w:val="003137EC"/>
    <w:rsid w:val="003163B8"/>
    <w:rsid w:val="003533AC"/>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A118B"/>
    <w:rsid w:val="005A234F"/>
    <w:rsid w:val="005B7A36"/>
    <w:rsid w:val="005C2145"/>
    <w:rsid w:val="005E76DB"/>
    <w:rsid w:val="005F125E"/>
    <w:rsid w:val="005F3984"/>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5BCB"/>
    <w:rsid w:val="00B25FA1"/>
    <w:rsid w:val="00B405A8"/>
    <w:rsid w:val="00B41FB4"/>
    <w:rsid w:val="00B50051"/>
    <w:rsid w:val="00B60609"/>
    <w:rsid w:val="00B723AA"/>
    <w:rsid w:val="00B9223A"/>
    <w:rsid w:val="00B92DD8"/>
    <w:rsid w:val="00BA725C"/>
    <w:rsid w:val="00BC0A2A"/>
    <w:rsid w:val="00BC3670"/>
    <w:rsid w:val="00BC5792"/>
    <w:rsid w:val="00BD6A6F"/>
    <w:rsid w:val="00BF63FC"/>
    <w:rsid w:val="00BF6453"/>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73495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25080-2B92-461A-843D-91CB87A4BDE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199</Words>
  <Characters>1138</Characters>
  <Lines>9</Lines>
  <Paragraphs>2</Paragraphs>
  <TotalTime>110</TotalTime>
  <ScaleCrop>false</ScaleCrop>
  <LinksUpToDate>false</LinksUpToDate>
  <CharactersWithSpaces>1335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