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家用电器质量监督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04"/>
        <w:gridCol w:w="1985"/>
        <w:gridCol w:w="192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704"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985"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92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1185"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704"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电热水壶</w:t>
            </w:r>
          </w:p>
        </w:tc>
        <w:tc>
          <w:tcPr>
            <w:tcW w:w="1985"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922"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185" w:type="dxa"/>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704"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电热暖手器</w:t>
            </w:r>
          </w:p>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（电热水袋）</w:t>
            </w:r>
          </w:p>
        </w:tc>
        <w:tc>
          <w:tcPr>
            <w:tcW w:w="1985"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922"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185" w:type="dxa"/>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704"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皮肤及毛发护理器具（电吹风）</w:t>
            </w:r>
          </w:p>
        </w:tc>
        <w:tc>
          <w:tcPr>
            <w:tcW w:w="1985"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922"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185" w:type="dxa"/>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704"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电磁灶</w:t>
            </w:r>
          </w:p>
        </w:tc>
        <w:tc>
          <w:tcPr>
            <w:tcW w:w="1985"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922"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185" w:type="dxa"/>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704"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衣物干燥机</w:t>
            </w:r>
          </w:p>
        </w:tc>
        <w:tc>
          <w:tcPr>
            <w:tcW w:w="1985"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922"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1台</w:t>
            </w:r>
          </w:p>
        </w:tc>
        <w:tc>
          <w:tcPr>
            <w:tcW w:w="1185" w:type="dxa"/>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）电热水壶</w:t>
      </w:r>
    </w:p>
    <w:tbl>
      <w:tblPr>
        <w:tblStyle w:val="8"/>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95"/>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标志和说明</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792"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对触及带电部件的防护</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输入功率和电流</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工作温度下的泄漏电流和电气强度</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耐潮湿</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泄漏电流和电气强度</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非正常工作（不包括19.11.4）</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机械强度</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结构（不包括22.46）</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接地措施</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99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电气间隙、爬电距离和固体绝缘</w:t>
            </w:r>
          </w:p>
        </w:tc>
        <w:tc>
          <w:tcPr>
            <w:tcW w:w="2069" w:type="dxa"/>
            <w:vAlign w:val="center"/>
          </w:tcPr>
          <w:p>
            <w:pPr>
              <w:snapToGrid w:val="0"/>
              <w:spacing w:line="400" w:lineRule="exact"/>
              <w:textAlignment w:val="center"/>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4706.19-2008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2</w:t>
      </w:r>
      <w:r>
        <w:rPr>
          <w:rFonts w:hint="eastAsia"/>
          <w:kern w:val="0"/>
          <w:szCs w:val="32"/>
        </w:rPr>
        <w:t>）电热暖手器（电热水袋）</w:t>
      </w:r>
    </w:p>
    <w:tbl>
      <w:tblPr>
        <w:tblStyle w:val="8"/>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2074"/>
        <w:gridCol w:w="761"/>
        <w:gridCol w:w="71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标志和说明</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792"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对触及带电部件的防护</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输入功率和电流</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工作温度下的泄漏电流和电气强度</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耐潮湿</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泄漏电流和电气强度</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非正常工作（不包括19.11.4）</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机械强度</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结构（不包括22.46）</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接地措施</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电气间隙、爬电距离和固体绝缘</w:t>
            </w:r>
          </w:p>
        </w:tc>
        <w:tc>
          <w:tcPr>
            <w:tcW w:w="2074"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4706.99-2009</w:t>
            </w:r>
          </w:p>
        </w:tc>
        <w:tc>
          <w:tcPr>
            <w:tcW w:w="761"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3</w:t>
      </w:r>
      <w:r>
        <w:rPr>
          <w:rFonts w:hint="eastAsia"/>
          <w:kern w:val="0"/>
          <w:szCs w:val="32"/>
        </w:rPr>
        <w:t>）皮肤及毛发护理器具（电吹风）</w:t>
      </w:r>
    </w:p>
    <w:tbl>
      <w:tblPr>
        <w:tblStyle w:val="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标志和说明</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792"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对触及带电部件的防护</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输入功率和电流</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工作温度下的泄漏电流和电气强度</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耐潮湿</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泄漏电流和电气强度</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非正常工作（不包括19.11.4）</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机械强度</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结构（不包括22.46）</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接地措施</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电气间隙、爬电距离和固体绝缘</w:t>
            </w:r>
          </w:p>
        </w:tc>
        <w:tc>
          <w:tcPr>
            <w:tcW w:w="2069" w:type="dxa"/>
            <w:vAlign w:val="center"/>
          </w:tcPr>
          <w:p>
            <w:pPr>
              <w:pStyle w:val="24"/>
              <w:spacing w:line="4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4706.15-2008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4</w:t>
      </w:r>
      <w:r>
        <w:rPr>
          <w:rFonts w:hint="eastAsia"/>
          <w:kern w:val="0"/>
          <w:szCs w:val="32"/>
        </w:rPr>
        <w:t>）电磁灶</w:t>
      </w:r>
    </w:p>
    <w:tbl>
      <w:tblPr>
        <w:tblStyle w:val="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标志和说明</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792"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对触及带电部件的防护</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输入功率和电流</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工作温度下的泄漏电流和电气强度</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耐潮湿</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泄漏电流和电气强度</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非正常工作（不包括19.11.4）</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机械强度</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结构（不包括22.46）</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接地措施</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电气间隙、爬电距离和固体绝缘</w:t>
            </w:r>
          </w:p>
        </w:tc>
        <w:tc>
          <w:tcPr>
            <w:tcW w:w="2069"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spacing w:line="400" w:lineRule="exact"/>
              <w:textAlignment w:val="baseline"/>
              <w:rPr>
                <w:rFonts w:ascii="仿宋_GB2312" w:hAnsi="仿宋_GB2312" w:cs="仿宋_GB2312"/>
                <w:bCs/>
                <w:sz w:val="24"/>
              </w:rPr>
            </w:pPr>
            <w:r>
              <w:rPr>
                <w:rFonts w:ascii="仿宋_GB2312" w:hAnsi="仿宋_GB2312" w:cs="仿宋_GB2312"/>
                <w:bCs/>
                <w:sz w:val="24"/>
              </w:rPr>
              <w:t>GB 4706.29-2008</w:t>
            </w:r>
          </w:p>
          <w:p>
            <w:pPr>
              <w:spacing w:line="400" w:lineRule="exact"/>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spacing w:line="400" w:lineRule="exact"/>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5</w:t>
      </w:r>
      <w:r>
        <w:rPr>
          <w:rFonts w:hint="eastAsia"/>
          <w:kern w:val="0"/>
          <w:szCs w:val="32"/>
        </w:rPr>
        <w:t>）衣物干燥机</w:t>
      </w:r>
    </w:p>
    <w:tbl>
      <w:tblPr>
        <w:tblStyle w:val="8"/>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2073"/>
        <w:gridCol w:w="762"/>
        <w:gridCol w:w="714"/>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标志和说明</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792"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对触及带电部件的防护</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输入功率和电流</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工作温度下的泄漏电流和电气强度</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耐潮湿</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泄漏电流和电气强度</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非正常工作（不包括19.11.4）</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机械强度</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结构（不包括22.46）</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接地措施</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985" w:type="dxa"/>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电气间隙、爬电距离和固体绝缘</w:t>
            </w:r>
          </w:p>
        </w:tc>
        <w:tc>
          <w:tcPr>
            <w:tcW w:w="2073" w:type="dxa"/>
            <w:vAlign w:val="center"/>
          </w:tcPr>
          <w:p>
            <w:pPr>
              <w:spacing w:line="400" w:lineRule="exact"/>
              <w:textAlignment w:val="baseline"/>
              <w:rPr>
                <w:rFonts w:ascii="仿宋_GB2312" w:hAnsi="仿宋_GB2312" w:cs="仿宋_GB2312"/>
                <w:bCs/>
                <w:sz w:val="24"/>
              </w:rPr>
            </w:pPr>
            <w:r>
              <w:rPr>
                <w:rFonts w:ascii="仿宋_GB2312" w:hAnsi="仿宋_GB2312" w:cs="仿宋_GB2312"/>
                <w:bCs/>
                <w:sz w:val="24"/>
              </w:rPr>
              <w:t>GB 4706.1-2005</w:t>
            </w:r>
          </w:p>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w:t>
            </w:r>
            <w:r>
              <w:rPr>
                <w:rFonts w:hint="eastAsia" w:ascii="仿宋_GB2312" w:hAnsi="仿宋_GB2312" w:cs="仿宋_GB2312"/>
                <w:bCs/>
                <w:sz w:val="24"/>
              </w:rPr>
              <w:t>4706.60-2008</w:t>
            </w:r>
          </w:p>
        </w:tc>
        <w:tc>
          <w:tcPr>
            <w:tcW w:w="762"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w:t>
      </w:r>
      <w:r>
        <w:rPr>
          <w:rFonts w:hint="eastAsia" w:ascii="仿宋_GB2312" w:hAnsi="仿宋_GB2312" w:cs="仿宋_GB2312"/>
          <w:color w:val="000000"/>
          <w:szCs w:val="32"/>
        </w:rPr>
        <w:t xml:space="preserve"> </w:t>
      </w:r>
      <w:r>
        <w:rPr>
          <w:rFonts w:ascii="仿宋_GB2312" w:hAnsi="仿宋_GB2312" w:cs="仿宋_GB2312"/>
          <w:color w:val="000000"/>
          <w:szCs w:val="32"/>
        </w:rPr>
        <w:t>4706.1-2005</w:t>
      </w:r>
      <w:r>
        <w:rPr>
          <w:rFonts w:hint="eastAsia" w:ascii="仿宋_GB2312" w:hAnsi="仿宋_GB2312" w:cs="仿宋_GB2312"/>
          <w:color w:val="000000"/>
          <w:szCs w:val="32"/>
        </w:rPr>
        <w:t>《家用和类似用途电器的安全 第1部分：通用要求》</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w:t>
      </w:r>
      <w:r>
        <w:rPr>
          <w:rFonts w:hint="eastAsia" w:ascii="仿宋_GB2312" w:hAnsi="仿宋_GB2312" w:cs="仿宋_GB2312"/>
          <w:color w:val="000000"/>
          <w:szCs w:val="32"/>
        </w:rPr>
        <w:t xml:space="preserve"> </w:t>
      </w:r>
      <w:r>
        <w:rPr>
          <w:rFonts w:ascii="仿宋_GB2312" w:hAnsi="仿宋_GB2312" w:cs="仿宋_GB2312"/>
          <w:color w:val="000000"/>
          <w:szCs w:val="32"/>
        </w:rPr>
        <w:t>4706.18-2014</w:t>
      </w:r>
      <w:r>
        <w:rPr>
          <w:rFonts w:hint="eastAsia" w:ascii="仿宋_GB2312" w:hAnsi="仿宋_GB2312" w:cs="仿宋_GB2312"/>
          <w:color w:val="000000"/>
          <w:szCs w:val="32"/>
        </w:rPr>
        <w:t>《家用和类似用途电器的安全电池充电器的特殊要求》</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 4706.19-2008</w:t>
      </w:r>
      <w:r>
        <w:rPr>
          <w:rFonts w:hint="eastAsia" w:ascii="仿宋_GB2312" w:hAnsi="仿宋_GB2312" w:cs="仿宋_GB2312"/>
          <w:color w:val="000000"/>
          <w:szCs w:val="32"/>
        </w:rPr>
        <w:t>《家用和类似用途电器的安全 液体加热器的特殊要求》</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 4706.99-2009</w:t>
      </w:r>
      <w:r>
        <w:rPr>
          <w:rFonts w:hint="eastAsia" w:ascii="仿宋_GB2312" w:hAnsi="仿宋_GB2312" w:cs="仿宋_GB2312"/>
          <w:color w:val="000000"/>
          <w:szCs w:val="32"/>
        </w:rPr>
        <w:t>《家用和类似用途电器的安全 储热式电热暖手器的特殊要求》</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 4706.15-2008</w:t>
      </w:r>
      <w:r>
        <w:rPr>
          <w:rFonts w:hint="eastAsia" w:ascii="仿宋_GB2312" w:hAnsi="仿宋_GB2312" w:cs="仿宋_GB2312"/>
          <w:color w:val="000000"/>
          <w:szCs w:val="32"/>
        </w:rPr>
        <w:t>《家用和类似用途电器的安全 皮肤及毛发护理器具的特殊要求》</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 4706.29-2008</w:t>
      </w:r>
      <w:r>
        <w:rPr>
          <w:rFonts w:hint="eastAsia" w:ascii="仿宋_GB2312" w:hAnsi="仿宋_GB2312" w:cs="仿宋_GB2312"/>
          <w:color w:val="000000"/>
          <w:szCs w:val="32"/>
        </w:rPr>
        <w:t>《家用和类似用途电器的安全 便携式电磁灶的特殊要求》</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 4706.14-2008</w:t>
      </w:r>
      <w:r>
        <w:rPr>
          <w:rFonts w:hint="eastAsia" w:ascii="仿宋_GB2312" w:hAnsi="仿宋_GB2312" w:cs="仿宋_GB2312"/>
          <w:color w:val="000000"/>
          <w:szCs w:val="32"/>
        </w:rPr>
        <w:t>《家用和类似用途电器的安全 烤架、面包片烘烤器及类似用途便携式烹饪器具的特殊要求》</w:t>
      </w:r>
    </w:p>
    <w:p>
      <w:pPr>
        <w:adjustRightInd w:val="0"/>
        <w:snapToGrid w:val="0"/>
        <w:spacing w:line="520" w:lineRule="exact"/>
        <w:ind w:firstLine="640"/>
        <w:rPr>
          <w:rFonts w:ascii="仿宋_GB2312" w:hAnsi="仿宋_GB2312" w:cs="仿宋_GB2312"/>
          <w:color w:val="000000"/>
          <w:szCs w:val="32"/>
        </w:rPr>
      </w:pPr>
      <w:r>
        <w:rPr>
          <w:rFonts w:ascii="仿宋_GB2312" w:hAnsi="仿宋_GB2312" w:cs="仿宋_GB2312"/>
          <w:color w:val="000000"/>
          <w:szCs w:val="32"/>
        </w:rPr>
        <w:t>GB 4706.22-2008</w:t>
      </w:r>
      <w:r>
        <w:rPr>
          <w:rFonts w:hint="eastAsia" w:ascii="仿宋_GB2312" w:hAnsi="仿宋_GB2312" w:cs="仿宋_GB2312"/>
          <w:color w:val="000000"/>
          <w:szCs w:val="32"/>
        </w:rPr>
        <w:t>《家用和类似用途电器的安全 驻立式电灶、灶台、烤箱及类似用途器具的特殊要求》</w:t>
      </w:r>
    </w:p>
    <w:p>
      <w:pPr>
        <w:widowControl/>
        <w:adjustRightInd w:val="0"/>
        <w:snapToGrid w:val="0"/>
        <w:spacing w:line="520" w:lineRule="exact"/>
        <w:ind w:firstLine="640" w:firstLineChars="200"/>
        <w:rPr>
          <w:rFonts w:ascii="仿宋_GB2312" w:hAnsi="仿宋_GB2312" w:cs="仿宋_GB2312"/>
          <w:szCs w:val="32"/>
        </w:rPr>
      </w:pPr>
      <w:r>
        <w:rPr>
          <w:rFonts w:ascii="仿宋_GB2312" w:hAnsi="仿宋_GB2312" w:cs="仿宋_GB2312"/>
          <w:color w:val="000000"/>
          <w:szCs w:val="32"/>
        </w:rPr>
        <w:t>GB</w:t>
      </w:r>
      <w:r>
        <w:rPr>
          <w:rFonts w:hint="eastAsia" w:ascii="仿宋_GB2312" w:hAnsi="仿宋_GB2312" w:cs="仿宋_GB2312"/>
          <w:color w:val="000000"/>
          <w:szCs w:val="32"/>
        </w:rPr>
        <w:t xml:space="preserve"> 4706.60-2008《家用和类似用途电器的安全 衣物干燥机和毛巾架的特殊要求》</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35333"/>
    <w:rsid w:val="0016504F"/>
    <w:rsid w:val="00170E49"/>
    <w:rsid w:val="001724AF"/>
    <w:rsid w:val="001759C5"/>
    <w:rsid w:val="00180BC7"/>
    <w:rsid w:val="00185692"/>
    <w:rsid w:val="001A4CB4"/>
    <w:rsid w:val="001A7686"/>
    <w:rsid w:val="001B4569"/>
    <w:rsid w:val="001C1E9D"/>
    <w:rsid w:val="001E1DB2"/>
    <w:rsid w:val="001E6192"/>
    <w:rsid w:val="001F1F39"/>
    <w:rsid w:val="00202EC3"/>
    <w:rsid w:val="00220535"/>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78D6"/>
    <w:rsid w:val="002F300F"/>
    <w:rsid w:val="002F3C7A"/>
    <w:rsid w:val="002F4DC2"/>
    <w:rsid w:val="002F6589"/>
    <w:rsid w:val="00300EF2"/>
    <w:rsid w:val="00312715"/>
    <w:rsid w:val="003163B8"/>
    <w:rsid w:val="003533AC"/>
    <w:rsid w:val="003555B6"/>
    <w:rsid w:val="00356D3D"/>
    <w:rsid w:val="0036316E"/>
    <w:rsid w:val="00364BAE"/>
    <w:rsid w:val="0036791A"/>
    <w:rsid w:val="00372B27"/>
    <w:rsid w:val="0037537B"/>
    <w:rsid w:val="003952A3"/>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A118B"/>
    <w:rsid w:val="005A234F"/>
    <w:rsid w:val="005B7A36"/>
    <w:rsid w:val="005C2145"/>
    <w:rsid w:val="005E76DB"/>
    <w:rsid w:val="005F125E"/>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5493C"/>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A69E8"/>
    <w:rsid w:val="00AA7123"/>
    <w:rsid w:val="00AB0D60"/>
    <w:rsid w:val="00AB5362"/>
    <w:rsid w:val="00AC114A"/>
    <w:rsid w:val="00AC4941"/>
    <w:rsid w:val="00B25BCB"/>
    <w:rsid w:val="00B405A8"/>
    <w:rsid w:val="00B41FB4"/>
    <w:rsid w:val="00B50051"/>
    <w:rsid w:val="00B60609"/>
    <w:rsid w:val="00B723AA"/>
    <w:rsid w:val="00B9223A"/>
    <w:rsid w:val="00B92DD8"/>
    <w:rsid w:val="00BA725C"/>
    <w:rsid w:val="00BC0A2A"/>
    <w:rsid w:val="00BC3670"/>
    <w:rsid w:val="00BC5792"/>
    <w:rsid w:val="00BD6A6F"/>
    <w:rsid w:val="00BF63FC"/>
    <w:rsid w:val="00BF6453"/>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02616"/>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A34B9"/>
    <w:rsid w:val="00DB1379"/>
    <w:rsid w:val="00DC0946"/>
    <w:rsid w:val="00DC2A79"/>
    <w:rsid w:val="00DC630D"/>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6A01948"/>
    <w:rsid w:val="58755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0"/>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0EB9B-5C0A-45F3-B8F4-35C1E23907A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690</Words>
  <Characters>3938</Characters>
  <Lines>32</Lines>
  <Paragraphs>9</Paragraphs>
  <TotalTime>73</TotalTime>
  <ScaleCrop>false</ScaleCrop>
  <LinksUpToDate>false</LinksUpToDate>
  <CharactersWithSpaces>4619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