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_GBK" w:hAnsi="方正小标宋_GBK" w:eastAsia="方正小标宋_GBK" w:cs="方正小标宋_GBK"/>
          <w:smallCaps w:val="0"/>
          <w:spacing w:val="0"/>
          <w:sz w:val="44"/>
          <w:szCs w:val="44"/>
          <w:lang w:eastAsia="zh-CN"/>
        </w:rPr>
      </w:pPr>
      <w:r>
        <w:rPr>
          <w:rFonts w:hint="eastAsia" w:ascii="方正小标宋_GBK" w:hAnsi="方正小标宋_GBK" w:eastAsia="方正小标宋_GBK" w:cs="方正小标宋_GBK"/>
          <w:smallCaps w:val="0"/>
          <w:spacing w:val="0"/>
          <w:sz w:val="44"/>
          <w:szCs w:val="44"/>
          <w:lang w:eastAsia="zh-CN"/>
        </w:rPr>
        <w:t>佛冈县</w:t>
      </w:r>
      <w:r>
        <w:rPr>
          <w:rFonts w:hint="eastAsia" w:ascii="方正小标宋_GBK" w:hAnsi="方正小标宋_GBK" w:eastAsia="方正小标宋_GBK" w:cs="方正小标宋_GBK"/>
          <w:smallCaps w:val="0"/>
          <w:spacing w:val="0"/>
          <w:sz w:val="44"/>
          <w:szCs w:val="44"/>
        </w:rPr>
        <w:t>人民政府办公室关于印发</w:t>
      </w:r>
      <w:r>
        <w:rPr>
          <w:rFonts w:hint="eastAsia" w:ascii="方正小标宋_GBK" w:hAnsi="方正小标宋_GBK" w:eastAsia="方正小标宋_GBK" w:cs="方正小标宋_GBK"/>
          <w:smallCaps w:val="0"/>
          <w:spacing w:val="0"/>
          <w:sz w:val="44"/>
          <w:szCs w:val="44"/>
          <w:lang w:eastAsia="zh-CN"/>
        </w:rPr>
        <w:t>佛冈县</w:t>
      </w:r>
    </w:p>
    <w:p>
      <w:pPr>
        <w:pStyle w:val="15"/>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_GBK" w:hAnsi="方正小标宋_GBK" w:eastAsia="方正小标宋_GBK" w:cs="方正小标宋_GBK"/>
          <w:smallCaps w:val="0"/>
          <w:spacing w:val="0"/>
          <w:sz w:val="44"/>
          <w:szCs w:val="44"/>
        </w:rPr>
      </w:pPr>
      <w:r>
        <w:rPr>
          <w:rFonts w:hint="eastAsia" w:ascii="方正小标宋_GBK" w:hAnsi="方正小标宋_GBK" w:eastAsia="方正小标宋_GBK" w:cs="方正小标宋_GBK"/>
          <w:smallCaps w:val="0"/>
          <w:spacing w:val="0"/>
          <w:sz w:val="44"/>
          <w:szCs w:val="44"/>
        </w:rPr>
        <w:t>人民政府</w:t>
      </w:r>
      <w:r>
        <w:rPr>
          <w:rFonts w:hint="eastAsia" w:ascii="方正小标宋_GBK" w:hAnsi="方正小标宋_GBK" w:eastAsia="方正小标宋_GBK" w:cs="方正小标宋_GBK"/>
          <w:smallCaps w:val="0"/>
          <w:spacing w:val="0"/>
          <w:sz w:val="44"/>
          <w:szCs w:val="44"/>
          <w:lang w:val="en-US" w:eastAsia="zh-CN"/>
        </w:rPr>
        <w:t>2022</w:t>
      </w:r>
      <w:r>
        <w:rPr>
          <w:rFonts w:hint="eastAsia" w:ascii="方正小标宋_GBK" w:hAnsi="方正小标宋_GBK" w:eastAsia="方正小标宋_GBK" w:cs="方正小标宋_GBK"/>
          <w:smallCaps w:val="0"/>
          <w:spacing w:val="0"/>
          <w:sz w:val="44"/>
          <w:szCs w:val="44"/>
        </w:rPr>
        <w:t>年度规范性文件</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smallCaps w:val="0"/>
          <w:spacing w:val="0"/>
          <w:sz w:val="44"/>
          <w:szCs w:val="44"/>
        </w:rPr>
      </w:pPr>
      <w:r>
        <w:rPr>
          <w:rFonts w:hint="eastAsia" w:ascii="方正小标宋_GBK" w:hAnsi="方正小标宋_GBK" w:eastAsia="方正小标宋_GBK" w:cs="方正小标宋_GBK"/>
          <w:smallCaps w:val="0"/>
          <w:spacing w:val="0"/>
          <w:sz w:val="44"/>
          <w:szCs w:val="44"/>
        </w:rPr>
        <w:t>制定工作计划的通知</w:t>
      </w:r>
    </w:p>
    <w:p>
      <w:pPr>
        <w:keepNext w:val="0"/>
        <w:keepLines w:val="0"/>
        <w:pageBreakBefore w:val="0"/>
        <w:widowControl w:val="0"/>
        <w:kinsoku/>
        <w:overflowPunct/>
        <w:topLinePunct w:val="0"/>
        <w:autoSpaceDE/>
        <w:autoSpaceDN/>
        <w:bidi w:val="0"/>
        <w:adjustRightInd/>
        <w:snapToGrid/>
        <w:spacing w:line="480" w:lineRule="exact"/>
        <w:jc w:val="center"/>
        <w:outlineLvl w:val="9"/>
        <w:rPr>
          <w:rFonts w:hint="eastAsia" w:ascii="仿宋_GB2312" w:hAnsi="仿宋_GB2312" w:eastAsia="仿宋_GB2312"/>
          <w:smallCaps w:val="0"/>
          <w:spacing w:val="0"/>
          <w:sz w:val="24"/>
          <w:szCs w:val="24"/>
          <w:lang w:eastAsia="zh-CN"/>
        </w:rPr>
      </w:pPr>
      <w:r>
        <w:rPr>
          <w:rFonts w:hint="eastAsia" w:ascii="仿宋_GB2312" w:hAnsi="仿宋_GB2312" w:eastAsia="仿宋_GB2312"/>
          <w:smallCaps w:val="0"/>
          <w:spacing w:val="0"/>
          <w:sz w:val="24"/>
          <w:szCs w:val="24"/>
          <w:lang w:eastAsia="zh-CN"/>
        </w:rPr>
        <w:t>佛府办〔2022〕4号</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both"/>
        <w:textAlignment w:val="auto"/>
        <w:outlineLvl w:val="9"/>
        <w:rPr>
          <w:rFonts w:hint="eastAsia"/>
          <w:smallCaps w:val="0"/>
          <w:spacing w:val="0"/>
          <w:sz w:val="24"/>
          <w:szCs w:val="24"/>
        </w:rPr>
      </w:pPr>
    </w:p>
    <w:p>
      <w:pPr>
        <w:pStyle w:val="15"/>
        <w:keepNext w:val="0"/>
        <w:keepLines w:val="0"/>
        <w:pageBreakBefore w:val="0"/>
        <w:widowControl w:val="0"/>
        <w:kinsoku/>
        <w:wordWrap/>
        <w:overflowPunct/>
        <w:topLinePunct w:val="0"/>
        <w:autoSpaceDE/>
        <w:autoSpaceDN/>
        <w:bidi w:val="0"/>
        <w:adjustRightInd/>
        <w:snapToGrid/>
        <w:spacing w:beforeAutospacing="0" w:afterAutospacing="0" w:line="480" w:lineRule="exact"/>
        <w:ind w:right="0" w:rightChars="0"/>
        <w:jc w:val="both"/>
        <w:textAlignment w:val="baseline"/>
        <w:outlineLvl w:val="9"/>
        <w:rPr>
          <w:rFonts w:hint="eastAsia" w:ascii="仿宋_GB2312" w:hAnsi="仿宋_GB2312" w:eastAsia="仿宋_GB2312" w:cs="仿宋_GB2312"/>
          <w:smallCaps w:val="0"/>
          <w:snapToGrid/>
          <w:vanish w:val="0"/>
          <w:spacing w:val="0"/>
          <w:w w:val="100"/>
          <w:position w:val="0"/>
          <w:sz w:val="24"/>
          <w:szCs w:val="24"/>
        </w:rPr>
      </w:pPr>
      <w:bookmarkStart w:id="0" w:name="正文"/>
      <w:r>
        <w:rPr>
          <w:rFonts w:hint="eastAsia" w:ascii="仿宋_GB2312" w:hAnsi="仿宋_GB2312" w:eastAsia="仿宋_GB2312" w:cs="仿宋_GB2312"/>
          <w:smallCaps w:val="0"/>
          <w:snapToGrid/>
          <w:vanish w:val="0"/>
          <w:spacing w:val="0"/>
          <w:w w:val="100"/>
          <w:position w:val="0"/>
          <w:sz w:val="24"/>
          <w:szCs w:val="24"/>
        </w:rPr>
        <w:t>各镇人民政府，县政府各部门、各直属机构：</w:t>
      </w:r>
    </w:p>
    <w:p>
      <w:pPr>
        <w:pStyle w:val="15"/>
        <w:keepNext w:val="0"/>
        <w:keepLines w:val="0"/>
        <w:pageBreakBefore w:val="0"/>
        <w:widowControl w:val="0"/>
        <w:kinsoku/>
        <w:wordWrap/>
        <w:overflowPunct/>
        <w:topLinePunct w:val="0"/>
        <w:autoSpaceDE/>
        <w:autoSpaceDN/>
        <w:bidi w:val="0"/>
        <w:adjustRightInd/>
        <w:snapToGrid/>
        <w:spacing w:beforeAutospacing="0" w:afterAutospacing="0" w:line="480" w:lineRule="exact"/>
        <w:ind w:left="0" w:leftChars="0" w:right="0" w:rightChars="0" w:firstLine="480" w:firstLineChars="200"/>
        <w:jc w:val="both"/>
        <w:textAlignment w:val="baseline"/>
        <w:outlineLvl w:val="9"/>
        <w:rPr>
          <w:rFonts w:hint="eastAsia" w:ascii="仿宋_GB2312" w:hAnsi="仿宋_GB2312" w:eastAsia="仿宋_GB2312" w:cs="仿宋_GB2312"/>
          <w:smallCaps w:val="0"/>
          <w:snapToGrid/>
          <w:vanish w:val="0"/>
          <w:spacing w:val="0"/>
          <w:w w:val="100"/>
          <w:position w:val="0"/>
          <w:sz w:val="24"/>
          <w:szCs w:val="24"/>
        </w:rPr>
      </w:pPr>
      <w:r>
        <w:rPr>
          <w:rFonts w:hint="eastAsia" w:ascii="仿宋_GB2312" w:hAnsi="仿宋_GB2312" w:eastAsia="仿宋_GB2312" w:cs="仿宋_GB2312"/>
          <w:smallCaps w:val="0"/>
          <w:snapToGrid/>
          <w:vanish w:val="0"/>
          <w:spacing w:val="0"/>
          <w:w w:val="100"/>
          <w:position w:val="0"/>
          <w:sz w:val="24"/>
          <w:szCs w:val="24"/>
        </w:rPr>
        <w:t>《佛冈县人民政府2022年度规范性文件制定工作计划》已经十六届第13次县政府常务会议审议通过，现印发给你们，请相关部门抓紧做好县政府规范性文件的调研、起草、论证、修改和审查等各项工作，确保县政府规范性文件按期制定。执行过程中遇到的问题，请径向县司法局反映。</w:t>
      </w:r>
    </w:p>
    <w:p>
      <w:pPr>
        <w:pStyle w:val="15"/>
        <w:keepNext w:val="0"/>
        <w:keepLines w:val="0"/>
        <w:pageBreakBefore w:val="0"/>
        <w:widowControl w:val="0"/>
        <w:kinsoku/>
        <w:wordWrap/>
        <w:overflowPunct/>
        <w:topLinePunct w:val="0"/>
        <w:autoSpaceDE/>
        <w:autoSpaceDN/>
        <w:bidi w:val="0"/>
        <w:adjustRightInd/>
        <w:snapToGrid/>
        <w:spacing w:beforeAutospacing="0" w:afterAutospacing="0" w:line="480" w:lineRule="exact"/>
        <w:ind w:left="0" w:leftChars="0" w:right="0" w:rightChars="0" w:firstLine="480" w:firstLineChars="200"/>
        <w:jc w:val="both"/>
        <w:textAlignment w:val="baseline"/>
        <w:outlineLvl w:val="9"/>
        <w:rPr>
          <w:rFonts w:hint="eastAsia" w:ascii="仿宋_GB2312" w:hAnsi="仿宋_GB2312" w:eastAsia="仿宋_GB2312" w:cs="仿宋_GB2312"/>
          <w:smallCaps w:val="0"/>
          <w:snapToGrid/>
          <w:vanish w:val="0"/>
          <w:spacing w:val="0"/>
          <w:w w:val="100"/>
          <w:position w:val="0"/>
          <w:sz w:val="24"/>
          <w:szCs w:val="24"/>
        </w:rPr>
      </w:pPr>
    </w:p>
    <w:p>
      <w:pPr>
        <w:pStyle w:val="15"/>
        <w:keepNext w:val="0"/>
        <w:keepLines w:val="0"/>
        <w:pageBreakBefore w:val="0"/>
        <w:widowControl w:val="0"/>
        <w:kinsoku/>
        <w:wordWrap w:val="0"/>
        <w:overflowPunct/>
        <w:topLinePunct w:val="0"/>
        <w:autoSpaceDE/>
        <w:autoSpaceDN/>
        <w:bidi w:val="0"/>
        <w:adjustRightInd/>
        <w:snapToGrid/>
        <w:spacing w:beforeAutospacing="0" w:afterAutospacing="0" w:line="480" w:lineRule="exact"/>
        <w:ind w:left="0" w:leftChars="0" w:right="0" w:rightChars="0" w:firstLine="480" w:firstLineChars="200"/>
        <w:jc w:val="right"/>
        <w:textAlignment w:val="baseline"/>
        <w:outlineLvl w:val="9"/>
        <w:rPr>
          <w:rFonts w:hint="eastAsia" w:ascii="仿宋_GB2312" w:hAnsi="仿宋_GB2312" w:eastAsia="仿宋_GB2312" w:cs="仿宋_GB2312"/>
          <w:smallCaps w:val="0"/>
          <w:snapToGrid/>
          <w:vanish w:val="0"/>
          <w:spacing w:val="0"/>
          <w:w w:val="100"/>
          <w:position w:val="0"/>
          <w:sz w:val="24"/>
          <w:szCs w:val="24"/>
        </w:rPr>
      </w:pPr>
      <w:r>
        <w:rPr>
          <w:rFonts w:hint="eastAsia" w:ascii="仿宋_GB2312" w:hAnsi="仿宋_GB2312" w:eastAsia="仿宋_GB2312" w:cs="仿宋_GB2312"/>
          <w:smallCaps w:val="0"/>
          <w:snapToGrid/>
          <w:vanish w:val="0"/>
          <w:spacing w:val="0"/>
          <w:w w:val="100"/>
          <w:position w:val="0"/>
          <w:sz w:val="24"/>
          <w:szCs w:val="24"/>
        </w:rPr>
        <w:t>佛冈县人民政府办公室</w:t>
      </w:r>
    </w:p>
    <w:p>
      <w:pPr>
        <w:pStyle w:val="15"/>
        <w:keepNext w:val="0"/>
        <w:keepLines w:val="0"/>
        <w:pageBreakBefore w:val="0"/>
        <w:widowControl w:val="0"/>
        <w:kinsoku/>
        <w:wordWrap/>
        <w:overflowPunct/>
        <w:topLinePunct w:val="0"/>
        <w:autoSpaceDE/>
        <w:autoSpaceDN/>
        <w:bidi w:val="0"/>
        <w:adjustRightInd/>
        <w:snapToGrid/>
        <w:spacing w:beforeAutospacing="0" w:afterAutospacing="0" w:line="480" w:lineRule="exact"/>
        <w:ind w:left="0" w:leftChars="0" w:right="0" w:rightChars="0" w:firstLine="480" w:firstLineChars="200"/>
        <w:jc w:val="center"/>
        <w:textAlignment w:val="baseline"/>
        <w:outlineLvl w:val="9"/>
        <w:rPr>
          <w:rFonts w:hint="eastAsia" w:ascii="仿宋_GB2312" w:hAnsi="仿宋_GB2312" w:eastAsia="仿宋_GB2312" w:cs="仿宋_GB2312"/>
          <w:smallCaps w:val="0"/>
          <w:snapToGrid/>
          <w:vanish w:val="0"/>
          <w:spacing w:val="0"/>
          <w:w w:val="100"/>
          <w:position w:val="0"/>
          <w:sz w:val="24"/>
          <w:szCs w:val="24"/>
        </w:rPr>
      </w:pPr>
      <w:r>
        <w:rPr>
          <w:rFonts w:hint="eastAsia" w:ascii="仿宋_GB2312" w:hAnsi="仿宋_GB2312" w:cs="仿宋_GB2312"/>
          <w:smallCaps w:val="0"/>
          <w:snapToGrid/>
          <w:vanish w:val="0"/>
          <w:spacing w:val="0"/>
          <w:w w:val="100"/>
          <w:position w:val="0"/>
          <w:sz w:val="24"/>
          <w:szCs w:val="24"/>
          <w:lang w:val="en-US" w:eastAsia="zh-CN"/>
        </w:rPr>
        <w:t xml:space="preserve">                                                </w:t>
      </w:r>
      <w:r>
        <w:rPr>
          <w:rFonts w:hint="eastAsia" w:ascii="仿宋_GB2312" w:hAnsi="仿宋_GB2312" w:eastAsia="仿宋_GB2312" w:cs="仿宋_GB2312"/>
          <w:smallCaps w:val="0"/>
          <w:snapToGrid/>
          <w:vanish w:val="0"/>
          <w:spacing w:val="0"/>
          <w:w w:val="100"/>
          <w:position w:val="0"/>
          <w:sz w:val="24"/>
          <w:szCs w:val="24"/>
        </w:rPr>
        <w:t>2022年</w:t>
      </w:r>
      <w:r>
        <w:rPr>
          <w:rFonts w:hint="eastAsia" w:ascii="仿宋_GB2312" w:hAnsi="仿宋_GB2312" w:cs="仿宋_GB2312"/>
          <w:smallCaps w:val="0"/>
          <w:snapToGrid/>
          <w:vanish w:val="0"/>
          <w:spacing w:val="0"/>
          <w:w w:val="100"/>
          <w:position w:val="0"/>
          <w:sz w:val="24"/>
          <w:szCs w:val="24"/>
          <w:lang w:val="en-US" w:eastAsia="zh-CN"/>
        </w:rPr>
        <w:t>5</w:t>
      </w:r>
      <w:r>
        <w:rPr>
          <w:rFonts w:hint="eastAsia" w:ascii="仿宋_GB2312" w:hAnsi="仿宋_GB2312" w:eastAsia="仿宋_GB2312" w:cs="仿宋_GB2312"/>
          <w:smallCaps w:val="0"/>
          <w:snapToGrid/>
          <w:vanish w:val="0"/>
          <w:spacing w:val="0"/>
          <w:w w:val="100"/>
          <w:position w:val="0"/>
          <w:sz w:val="24"/>
          <w:szCs w:val="24"/>
        </w:rPr>
        <w:t>月</w:t>
      </w:r>
      <w:r>
        <w:rPr>
          <w:rFonts w:hint="eastAsia" w:ascii="仿宋_GB2312" w:hAnsi="仿宋_GB2312" w:cs="仿宋_GB2312"/>
          <w:smallCaps w:val="0"/>
          <w:snapToGrid/>
          <w:vanish w:val="0"/>
          <w:spacing w:val="0"/>
          <w:w w:val="100"/>
          <w:position w:val="0"/>
          <w:sz w:val="24"/>
          <w:szCs w:val="24"/>
          <w:lang w:val="en-US" w:eastAsia="zh-CN"/>
        </w:rPr>
        <w:t>9</w:t>
      </w:r>
      <w:r>
        <w:rPr>
          <w:rFonts w:hint="eastAsia" w:ascii="仿宋_GB2312" w:hAnsi="仿宋_GB2312" w:eastAsia="仿宋_GB2312" w:cs="仿宋_GB2312"/>
          <w:smallCaps w:val="0"/>
          <w:snapToGrid/>
          <w:vanish w:val="0"/>
          <w:spacing w:val="0"/>
          <w:w w:val="100"/>
          <w:position w:val="0"/>
          <w:sz w:val="24"/>
          <w:szCs w:val="24"/>
        </w:rPr>
        <w:t>日</w:t>
      </w:r>
    </w:p>
    <w:p>
      <w:pPr>
        <w:pStyle w:val="15"/>
        <w:keepNext w:val="0"/>
        <w:keepLines w:val="0"/>
        <w:pageBreakBefore w:val="0"/>
        <w:widowControl w:val="0"/>
        <w:kinsoku/>
        <w:wordWrap/>
        <w:overflowPunct/>
        <w:topLinePunct w:val="0"/>
        <w:autoSpaceDE/>
        <w:autoSpaceDN/>
        <w:bidi w:val="0"/>
        <w:adjustRightInd/>
        <w:snapToGrid/>
        <w:spacing w:beforeAutospacing="0" w:afterAutospacing="0" w:line="480" w:lineRule="exact"/>
        <w:ind w:left="0" w:leftChars="0" w:right="0" w:rightChars="0" w:firstLine="480" w:firstLineChars="200"/>
        <w:jc w:val="center"/>
        <w:textAlignment w:val="baseline"/>
        <w:outlineLvl w:val="9"/>
        <w:rPr>
          <w:rFonts w:hint="eastAsia" w:ascii="仿宋_GB2312" w:hAnsi="仿宋_GB2312" w:eastAsia="仿宋_GB2312" w:cs="仿宋_GB2312"/>
          <w:smallCaps w:val="0"/>
          <w:snapToGrid/>
          <w:vanish w:val="0"/>
          <w:spacing w:val="0"/>
          <w:w w:val="100"/>
          <w:position w:val="0"/>
          <w:sz w:val="24"/>
          <w:szCs w:val="24"/>
        </w:rPr>
      </w:pPr>
    </w:p>
    <w:p>
      <w:pPr>
        <w:pStyle w:val="15"/>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0" w:firstLineChars="0"/>
        <w:jc w:val="center"/>
        <w:textAlignment w:val="auto"/>
        <w:outlineLvl w:val="9"/>
        <w:rPr>
          <w:rFonts w:hint="eastAsia" w:ascii="方正小标宋_GBK" w:hAnsi="方正小标宋_GBK" w:eastAsia="方正小标宋_GBK" w:cs="仿宋"/>
          <w:smallCaps w:val="0"/>
          <w:spacing w:val="0"/>
          <w:sz w:val="24"/>
          <w:szCs w:val="24"/>
          <w:lang w:eastAsia="zh-CN"/>
        </w:rPr>
      </w:pPr>
    </w:p>
    <w:p>
      <w:pPr>
        <w:pStyle w:val="9"/>
        <w:keepNext w:val="0"/>
        <w:keepLines w:val="0"/>
        <w:pageBreakBefore w:val="0"/>
        <w:widowControl w:val="0"/>
        <w:shd w:val="solid" w:color="FFFFFF" w:fill="auto"/>
        <w:kinsoku/>
        <w:wordWrap/>
        <w:overflowPunct/>
        <w:topLinePunct w:val="0"/>
        <w:autoSpaceDE/>
        <w:autoSpaceDN w:val="0"/>
        <w:bidi w:val="0"/>
        <w:adjustRightInd/>
        <w:snapToGrid/>
        <w:spacing w:line="700" w:lineRule="exact"/>
        <w:jc w:val="center"/>
        <w:textAlignment w:val="auto"/>
        <w:outlineLvl w:val="9"/>
        <w:rPr>
          <w:rFonts w:hint="eastAsia" w:ascii="方正小标宋_GBK" w:hAnsi="方正小标宋_GBK" w:eastAsia="方正小标宋_GBK" w:cs="方正小标宋_GBK"/>
          <w:bCs/>
          <w:smallCaps w:val="0"/>
          <w:color w:val="000000"/>
          <w:spacing w:val="0"/>
          <w:kern w:val="0"/>
          <w:sz w:val="44"/>
          <w:szCs w:val="44"/>
        </w:rPr>
      </w:pPr>
      <w:r>
        <w:rPr>
          <w:rFonts w:hint="eastAsia" w:ascii="方正小标宋_GBK" w:hAnsi="方正小标宋_GBK" w:eastAsia="方正小标宋_GBK" w:cs="方正小标宋_GBK"/>
          <w:bCs/>
          <w:smallCaps w:val="0"/>
          <w:color w:val="000000"/>
          <w:spacing w:val="0"/>
          <w:kern w:val="0"/>
          <w:sz w:val="44"/>
          <w:szCs w:val="44"/>
          <w:lang w:eastAsia="zh-CN"/>
        </w:rPr>
        <w:t>佛冈县</w:t>
      </w:r>
      <w:r>
        <w:rPr>
          <w:rFonts w:hint="eastAsia" w:ascii="方正小标宋_GBK" w:hAnsi="方正小标宋_GBK" w:eastAsia="方正小标宋_GBK" w:cs="方正小标宋_GBK"/>
          <w:bCs/>
          <w:smallCaps w:val="0"/>
          <w:color w:val="000000"/>
          <w:spacing w:val="0"/>
          <w:kern w:val="0"/>
          <w:sz w:val="44"/>
          <w:szCs w:val="44"/>
        </w:rPr>
        <w:t>人民政府</w:t>
      </w:r>
      <w:r>
        <w:rPr>
          <w:rFonts w:hint="eastAsia" w:ascii="方正小标宋_GBK" w:hAnsi="方正小标宋_GBK" w:eastAsia="方正小标宋_GBK" w:cs="方正小标宋_GBK"/>
          <w:bCs/>
          <w:smallCaps w:val="0"/>
          <w:color w:val="000000"/>
          <w:spacing w:val="0"/>
          <w:kern w:val="0"/>
          <w:sz w:val="44"/>
          <w:szCs w:val="44"/>
          <w:lang w:val="en-US" w:eastAsia="zh-CN"/>
        </w:rPr>
        <w:t>2022</w:t>
      </w:r>
      <w:r>
        <w:rPr>
          <w:rFonts w:hint="eastAsia" w:ascii="方正小标宋_GBK" w:hAnsi="方正小标宋_GBK" w:eastAsia="方正小标宋_GBK" w:cs="方正小标宋_GBK"/>
          <w:bCs/>
          <w:smallCaps w:val="0"/>
          <w:color w:val="000000"/>
          <w:spacing w:val="0"/>
          <w:kern w:val="0"/>
          <w:sz w:val="44"/>
          <w:szCs w:val="44"/>
        </w:rPr>
        <w:t>年度规范性文件</w:t>
      </w:r>
    </w:p>
    <w:p>
      <w:pPr>
        <w:pStyle w:val="9"/>
        <w:keepNext w:val="0"/>
        <w:keepLines w:val="0"/>
        <w:pageBreakBefore w:val="0"/>
        <w:widowControl w:val="0"/>
        <w:shd w:val="solid" w:color="FFFFFF" w:fill="auto"/>
        <w:kinsoku/>
        <w:wordWrap/>
        <w:overflowPunct/>
        <w:topLinePunct w:val="0"/>
        <w:autoSpaceDE/>
        <w:autoSpaceDN w:val="0"/>
        <w:bidi w:val="0"/>
        <w:adjustRightInd/>
        <w:snapToGrid/>
        <w:spacing w:line="700" w:lineRule="exact"/>
        <w:jc w:val="center"/>
        <w:textAlignment w:val="auto"/>
        <w:outlineLvl w:val="9"/>
        <w:rPr>
          <w:rFonts w:hint="eastAsia" w:ascii="方正小标宋_GBK" w:hAnsi="方正小标宋_GBK" w:eastAsia="方正小标宋_GBK" w:cs="方正小标宋_GBK"/>
          <w:bCs/>
          <w:smallCaps w:val="0"/>
          <w:color w:val="000000"/>
          <w:spacing w:val="0"/>
          <w:kern w:val="0"/>
          <w:sz w:val="44"/>
          <w:szCs w:val="44"/>
        </w:rPr>
      </w:pPr>
      <w:r>
        <w:rPr>
          <w:rFonts w:hint="eastAsia" w:ascii="方正小标宋_GBK" w:hAnsi="方正小标宋_GBK" w:eastAsia="方正小标宋_GBK" w:cs="方正小标宋_GBK"/>
          <w:bCs/>
          <w:smallCaps w:val="0"/>
          <w:color w:val="000000"/>
          <w:spacing w:val="0"/>
          <w:kern w:val="0"/>
          <w:sz w:val="44"/>
          <w:szCs w:val="44"/>
        </w:rPr>
        <w:t>制定工作计划</w:t>
      </w:r>
    </w:p>
    <w:p>
      <w:pPr>
        <w:pStyle w:val="9"/>
        <w:keepNext w:val="0"/>
        <w:keepLines w:val="0"/>
        <w:pageBreakBefore w:val="0"/>
        <w:widowControl w:val="0"/>
        <w:shd w:val="solid" w:color="FFFFFF" w:fill="auto"/>
        <w:kinsoku/>
        <w:wordWrap/>
        <w:overflowPunct/>
        <w:topLinePunct w:val="0"/>
        <w:autoSpaceDE/>
        <w:autoSpaceDN w:val="0"/>
        <w:bidi w:val="0"/>
        <w:adjustRightInd/>
        <w:snapToGrid/>
        <w:spacing w:line="460" w:lineRule="exact"/>
        <w:jc w:val="center"/>
        <w:textAlignment w:val="auto"/>
        <w:outlineLvl w:val="9"/>
        <w:rPr>
          <w:rFonts w:hint="eastAsia" w:ascii="方正小标宋_GBK" w:hAnsi="方正小标宋_GBK" w:eastAsia="方正小标宋_GBK" w:cs="方正小标宋_GBK"/>
          <w:bCs/>
          <w:smallCaps w:val="0"/>
          <w:color w:val="000000"/>
          <w:spacing w:val="0"/>
          <w:kern w:val="0"/>
          <w:sz w:val="44"/>
          <w:szCs w:val="44"/>
        </w:rPr>
      </w:pPr>
    </w:p>
    <w:tbl>
      <w:tblPr>
        <w:tblStyle w:val="8"/>
        <w:tblW w:w="9313"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4"/>
        <w:gridCol w:w="5505"/>
        <w:gridCol w:w="305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680" w:hRule="exact"/>
          <w:jc w:val="center"/>
        </w:trPr>
        <w:tc>
          <w:tcPr>
            <w:tcW w:w="754" w:type="dxa"/>
            <w:tcBorders>
              <w:tl2br w:val="nil"/>
              <w:tr2bl w:val="nil"/>
            </w:tcBorders>
            <w:noWrap w:val="0"/>
            <w:vAlign w:val="center"/>
          </w:tcPr>
          <w:p>
            <w:pPr>
              <w:pStyle w:val="15"/>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60" w:lineRule="exact"/>
              <w:ind w:left="0" w:leftChars="0" w:right="0" w:firstLine="0" w:firstLineChars="0"/>
              <w:jc w:val="center"/>
              <w:textAlignment w:val="auto"/>
              <w:outlineLvl w:val="9"/>
              <w:rPr>
                <w:rFonts w:hint="eastAsia" w:ascii="黑体" w:hAnsi="黑体" w:eastAsia="黑体" w:cs="黑体"/>
                <w:b w:val="0"/>
                <w:bCs w:val="0"/>
                <w:smallCaps w:val="0"/>
                <w:spacing w:val="0"/>
                <w:sz w:val="24"/>
                <w:szCs w:val="24"/>
                <w:lang w:val="en-US" w:eastAsia="zh-CN"/>
              </w:rPr>
            </w:pPr>
            <w:r>
              <w:rPr>
                <w:rFonts w:hint="eastAsia" w:ascii="黑体" w:hAnsi="黑体" w:eastAsia="黑体" w:cs="黑体"/>
                <w:b w:val="0"/>
                <w:bCs w:val="0"/>
                <w:smallCaps w:val="0"/>
                <w:spacing w:val="0"/>
                <w:sz w:val="24"/>
                <w:szCs w:val="24"/>
                <w:lang w:val="en-US" w:eastAsia="zh-CN"/>
              </w:rPr>
              <w:t>序号</w:t>
            </w:r>
          </w:p>
        </w:tc>
        <w:tc>
          <w:tcPr>
            <w:tcW w:w="5505" w:type="dxa"/>
            <w:tcBorders>
              <w:tl2br w:val="nil"/>
              <w:tr2bl w:val="nil"/>
            </w:tcBorders>
            <w:noWrap w:val="0"/>
            <w:vAlign w:val="center"/>
          </w:tcPr>
          <w:p>
            <w:pPr>
              <w:pStyle w:val="15"/>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60" w:lineRule="exact"/>
              <w:ind w:left="0" w:leftChars="0" w:right="0" w:firstLine="0" w:firstLineChars="0"/>
              <w:jc w:val="center"/>
              <w:textAlignment w:val="auto"/>
              <w:outlineLvl w:val="9"/>
              <w:rPr>
                <w:rFonts w:hint="eastAsia" w:ascii="黑体" w:hAnsi="黑体" w:eastAsia="黑体" w:cs="黑体"/>
                <w:b w:val="0"/>
                <w:bCs w:val="0"/>
                <w:smallCaps w:val="0"/>
                <w:spacing w:val="0"/>
                <w:sz w:val="24"/>
                <w:szCs w:val="24"/>
                <w:lang w:val="en-US" w:eastAsia="zh-CN"/>
              </w:rPr>
            </w:pPr>
            <w:r>
              <w:rPr>
                <w:rFonts w:hint="eastAsia" w:ascii="黑体" w:hAnsi="黑体" w:eastAsia="黑体" w:cs="黑体"/>
                <w:b w:val="0"/>
                <w:bCs w:val="0"/>
                <w:smallCaps w:val="0"/>
                <w:spacing w:val="0"/>
                <w:sz w:val="24"/>
                <w:szCs w:val="24"/>
                <w:lang w:val="en-US" w:eastAsia="zh-CN"/>
              </w:rPr>
              <w:t>拟制定的县政府规范性文件名称</w:t>
            </w:r>
          </w:p>
        </w:tc>
        <w:tc>
          <w:tcPr>
            <w:tcW w:w="3054" w:type="dxa"/>
            <w:tcBorders>
              <w:tl2br w:val="nil"/>
              <w:tr2bl w:val="nil"/>
            </w:tcBorders>
            <w:noWrap w:val="0"/>
            <w:vAlign w:val="center"/>
          </w:tcPr>
          <w:p>
            <w:pPr>
              <w:pStyle w:val="15"/>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60" w:lineRule="exact"/>
              <w:ind w:left="0" w:leftChars="0" w:right="0" w:firstLine="0" w:firstLineChars="0"/>
              <w:jc w:val="center"/>
              <w:textAlignment w:val="auto"/>
              <w:outlineLvl w:val="9"/>
              <w:rPr>
                <w:rFonts w:hint="eastAsia" w:ascii="黑体" w:hAnsi="黑体" w:eastAsia="黑体" w:cs="黑体"/>
                <w:b w:val="0"/>
                <w:bCs w:val="0"/>
                <w:smallCaps w:val="0"/>
                <w:spacing w:val="0"/>
                <w:sz w:val="24"/>
                <w:szCs w:val="24"/>
                <w:lang w:val="en-US" w:eastAsia="zh-CN"/>
              </w:rPr>
            </w:pPr>
            <w:r>
              <w:rPr>
                <w:rFonts w:hint="eastAsia" w:ascii="黑体" w:hAnsi="黑体" w:eastAsia="黑体" w:cs="黑体"/>
                <w:b w:val="0"/>
                <w:bCs w:val="0"/>
                <w:smallCaps w:val="0"/>
                <w:spacing w:val="0"/>
                <w:sz w:val="24"/>
                <w:szCs w:val="24"/>
                <w:lang w:val="en-US" w:eastAsia="zh-CN"/>
              </w:rPr>
              <w:t>规范性文件起草、报送单位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680" w:hRule="exact"/>
          <w:jc w:val="center"/>
        </w:trPr>
        <w:tc>
          <w:tcPr>
            <w:tcW w:w="754" w:type="dxa"/>
            <w:tcBorders>
              <w:tl2br w:val="nil"/>
              <w:tr2bl w:val="nil"/>
            </w:tcBorders>
            <w:noWrap w:val="0"/>
            <w:vAlign w:val="center"/>
          </w:tcPr>
          <w:p>
            <w:pPr>
              <w:pStyle w:val="15"/>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60" w:lineRule="exact"/>
              <w:ind w:right="0"/>
              <w:jc w:val="center"/>
              <w:textAlignment w:val="auto"/>
              <w:outlineLvl w:val="9"/>
              <w:rPr>
                <w:rFonts w:hint="eastAsia" w:ascii="仿宋_GB2312" w:hAnsi="仿宋_GB2312" w:eastAsia="仿宋_GB2312" w:cs="仿宋_GB2312"/>
                <w:b w:val="0"/>
                <w:bCs w:val="0"/>
                <w:smallCaps w:val="0"/>
                <w:spacing w:val="0"/>
                <w:sz w:val="24"/>
                <w:szCs w:val="24"/>
                <w:lang w:val="en-US" w:eastAsia="zh-CN"/>
              </w:rPr>
            </w:pPr>
            <w:r>
              <w:rPr>
                <w:rFonts w:hint="eastAsia" w:ascii="仿宋_GB2312" w:hAnsi="仿宋_GB2312" w:eastAsia="仿宋_GB2312" w:cs="仿宋_GB2312"/>
                <w:b w:val="0"/>
                <w:bCs w:val="0"/>
                <w:smallCaps w:val="0"/>
                <w:spacing w:val="0"/>
                <w:sz w:val="24"/>
                <w:szCs w:val="24"/>
                <w:lang w:val="en-US" w:eastAsia="zh-CN"/>
              </w:rPr>
              <w:t>1</w:t>
            </w:r>
          </w:p>
        </w:tc>
        <w:tc>
          <w:tcPr>
            <w:tcW w:w="5505" w:type="dxa"/>
            <w:tcBorders>
              <w:tl2br w:val="nil"/>
              <w:tr2bl w:val="nil"/>
            </w:tcBorders>
            <w:noWrap w:val="0"/>
            <w:vAlign w:val="center"/>
          </w:tcPr>
          <w:p>
            <w:pPr>
              <w:pStyle w:val="15"/>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60" w:lineRule="exact"/>
              <w:ind w:right="0"/>
              <w:jc w:val="center"/>
              <w:textAlignment w:val="auto"/>
              <w:outlineLvl w:val="9"/>
              <w:rPr>
                <w:rFonts w:hint="eastAsia" w:ascii="仿宋_GB2312" w:hAnsi="仿宋_GB2312" w:eastAsia="仿宋_GB2312" w:cs="仿宋_GB2312"/>
                <w:smallCaps w:val="0"/>
                <w:spacing w:val="0"/>
                <w:sz w:val="24"/>
                <w:szCs w:val="24"/>
                <w:lang w:eastAsia="zh-CN"/>
              </w:rPr>
            </w:pPr>
            <w:r>
              <w:rPr>
                <w:rFonts w:hint="eastAsia" w:ascii="仿宋_GB2312" w:hAnsi="仿宋_GB2312" w:eastAsia="仿宋_GB2312" w:cs="仿宋_GB2312"/>
                <w:smallCaps w:val="0"/>
                <w:spacing w:val="0"/>
                <w:sz w:val="24"/>
                <w:szCs w:val="24"/>
                <w:lang w:eastAsia="zh-CN"/>
              </w:rPr>
              <w:t>《佛冈县集体经营性建设用地入市实施办法》</w:t>
            </w:r>
          </w:p>
        </w:tc>
        <w:tc>
          <w:tcPr>
            <w:tcW w:w="3054" w:type="dxa"/>
            <w:tcBorders>
              <w:tl2br w:val="nil"/>
              <w:tr2bl w:val="nil"/>
            </w:tcBorders>
            <w:noWrap w:val="0"/>
            <w:vAlign w:val="center"/>
          </w:tcPr>
          <w:p>
            <w:pPr>
              <w:pStyle w:val="15"/>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60" w:lineRule="exact"/>
              <w:ind w:right="0"/>
              <w:jc w:val="center"/>
              <w:textAlignment w:val="auto"/>
              <w:outlineLvl w:val="9"/>
              <w:rPr>
                <w:rFonts w:hint="eastAsia" w:ascii="仿宋_GB2312" w:hAnsi="仿宋_GB2312" w:eastAsia="仿宋_GB2312" w:cs="仿宋_GB2312"/>
                <w:smallCaps w:val="0"/>
                <w:spacing w:val="0"/>
                <w:sz w:val="24"/>
                <w:szCs w:val="24"/>
                <w:lang w:eastAsia="zh-CN"/>
              </w:rPr>
            </w:pPr>
            <w:r>
              <w:rPr>
                <w:rFonts w:hint="eastAsia" w:ascii="仿宋_GB2312" w:hAnsi="仿宋_GB2312" w:eastAsia="仿宋_GB2312" w:cs="仿宋_GB2312"/>
                <w:smallCaps w:val="0"/>
                <w:spacing w:val="0"/>
                <w:sz w:val="24"/>
                <w:szCs w:val="24"/>
                <w:lang w:val="en-US" w:eastAsia="zh-CN"/>
              </w:rPr>
              <w:t>县自然资源局</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680" w:hRule="exact"/>
          <w:jc w:val="center"/>
        </w:trPr>
        <w:tc>
          <w:tcPr>
            <w:tcW w:w="754" w:type="dxa"/>
            <w:tcBorders>
              <w:tl2br w:val="nil"/>
              <w:tr2bl w:val="nil"/>
            </w:tcBorders>
            <w:noWrap w:val="0"/>
            <w:vAlign w:val="center"/>
          </w:tcPr>
          <w:p>
            <w:pPr>
              <w:pStyle w:val="15"/>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60" w:lineRule="exact"/>
              <w:ind w:right="0"/>
              <w:jc w:val="center"/>
              <w:textAlignment w:val="auto"/>
              <w:outlineLvl w:val="9"/>
              <w:rPr>
                <w:rFonts w:hint="eastAsia" w:ascii="仿宋_GB2312" w:hAnsi="仿宋_GB2312" w:eastAsia="仿宋_GB2312" w:cs="仿宋_GB2312"/>
                <w:b w:val="0"/>
                <w:bCs w:val="0"/>
                <w:smallCaps w:val="0"/>
                <w:spacing w:val="0"/>
                <w:sz w:val="24"/>
                <w:szCs w:val="24"/>
                <w:lang w:val="en-US" w:eastAsia="zh-CN"/>
              </w:rPr>
            </w:pPr>
            <w:r>
              <w:rPr>
                <w:rFonts w:hint="eastAsia" w:ascii="仿宋_GB2312" w:hAnsi="仿宋_GB2312" w:eastAsia="仿宋_GB2312" w:cs="仿宋_GB2312"/>
                <w:b w:val="0"/>
                <w:bCs w:val="0"/>
                <w:smallCaps w:val="0"/>
                <w:spacing w:val="0"/>
                <w:sz w:val="24"/>
                <w:szCs w:val="24"/>
                <w:lang w:val="en-US" w:eastAsia="zh-CN"/>
              </w:rPr>
              <w:t>2</w:t>
            </w:r>
          </w:p>
        </w:tc>
        <w:tc>
          <w:tcPr>
            <w:tcW w:w="5505" w:type="dxa"/>
            <w:tcBorders>
              <w:tl2br w:val="nil"/>
              <w:tr2bl w:val="nil"/>
            </w:tcBorders>
            <w:noWrap w:val="0"/>
            <w:vAlign w:val="center"/>
          </w:tcPr>
          <w:p>
            <w:pPr>
              <w:pStyle w:val="15"/>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60" w:lineRule="exact"/>
              <w:ind w:right="0"/>
              <w:jc w:val="center"/>
              <w:textAlignment w:val="auto"/>
              <w:outlineLvl w:val="9"/>
              <w:rPr>
                <w:rFonts w:hint="eastAsia" w:ascii="仿宋_GB2312" w:hAnsi="仿宋_GB2312" w:eastAsia="仿宋_GB2312" w:cs="仿宋_GB2312"/>
                <w:smallCaps w:val="0"/>
                <w:spacing w:val="0"/>
                <w:sz w:val="24"/>
                <w:szCs w:val="24"/>
                <w:lang w:eastAsia="zh-CN"/>
              </w:rPr>
            </w:pPr>
            <w:r>
              <w:rPr>
                <w:rFonts w:hint="eastAsia" w:ascii="仿宋_GB2312" w:hAnsi="仿宋_GB2312" w:eastAsia="仿宋_GB2312" w:cs="仿宋_GB2312"/>
                <w:smallCaps w:val="0"/>
                <w:spacing w:val="0"/>
                <w:sz w:val="24"/>
                <w:szCs w:val="24"/>
                <w:lang w:eastAsia="zh-CN"/>
              </w:rPr>
              <w:t>《佛冈县农村宅基地审批管理办法》</w:t>
            </w:r>
          </w:p>
        </w:tc>
        <w:tc>
          <w:tcPr>
            <w:tcW w:w="3054" w:type="dxa"/>
            <w:tcBorders>
              <w:tl2br w:val="nil"/>
              <w:tr2bl w:val="nil"/>
            </w:tcBorders>
            <w:noWrap w:val="0"/>
            <w:vAlign w:val="center"/>
          </w:tcPr>
          <w:p>
            <w:pPr>
              <w:pStyle w:val="15"/>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60" w:lineRule="exact"/>
              <w:ind w:right="0"/>
              <w:jc w:val="center"/>
              <w:textAlignment w:val="auto"/>
              <w:outlineLvl w:val="9"/>
              <w:rPr>
                <w:rFonts w:hint="eastAsia" w:ascii="仿宋_GB2312" w:hAnsi="仿宋_GB2312" w:eastAsia="仿宋_GB2312" w:cs="仿宋_GB2312"/>
                <w:smallCaps w:val="0"/>
                <w:spacing w:val="0"/>
                <w:sz w:val="24"/>
                <w:szCs w:val="24"/>
                <w:lang w:eastAsia="zh-CN"/>
              </w:rPr>
            </w:pPr>
            <w:r>
              <w:rPr>
                <w:rFonts w:hint="eastAsia" w:ascii="仿宋_GB2312" w:hAnsi="仿宋_GB2312" w:eastAsia="仿宋_GB2312" w:cs="仿宋_GB2312"/>
                <w:smallCaps w:val="0"/>
                <w:spacing w:val="0"/>
                <w:sz w:val="24"/>
                <w:szCs w:val="24"/>
                <w:lang w:eastAsia="zh-CN"/>
              </w:rPr>
              <w:t>县农业农村局</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680" w:hRule="exact"/>
          <w:jc w:val="center"/>
        </w:trPr>
        <w:tc>
          <w:tcPr>
            <w:tcW w:w="754" w:type="dxa"/>
            <w:tcBorders>
              <w:tl2br w:val="nil"/>
              <w:tr2bl w:val="nil"/>
            </w:tcBorders>
            <w:noWrap w:val="0"/>
            <w:vAlign w:val="center"/>
          </w:tcPr>
          <w:p>
            <w:pPr>
              <w:pStyle w:val="15"/>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60" w:lineRule="exact"/>
              <w:ind w:right="0"/>
              <w:jc w:val="center"/>
              <w:textAlignment w:val="auto"/>
              <w:outlineLvl w:val="9"/>
              <w:rPr>
                <w:rFonts w:hint="eastAsia" w:ascii="仿宋_GB2312" w:hAnsi="仿宋_GB2312" w:eastAsia="仿宋_GB2312" w:cs="仿宋_GB2312"/>
                <w:b w:val="0"/>
                <w:bCs w:val="0"/>
                <w:smallCaps w:val="0"/>
                <w:spacing w:val="0"/>
                <w:sz w:val="24"/>
                <w:szCs w:val="24"/>
                <w:lang w:val="en-US" w:eastAsia="zh-CN"/>
              </w:rPr>
            </w:pPr>
            <w:r>
              <w:rPr>
                <w:rFonts w:hint="eastAsia" w:ascii="仿宋_GB2312" w:hAnsi="仿宋_GB2312" w:eastAsia="仿宋_GB2312" w:cs="仿宋_GB2312"/>
                <w:b w:val="0"/>
                <w:bCs w:val="0"/>
                <w:smallCaps w:val="0"/>
                <w:spacing w:val="0"/>
                <w:sz w:val="24"/>
                <w:szCs w:val="24"/>
                <w:lang w:val="en-US" w:eastAsia="zh-CN"/>
              </w:rPr>
              <w:t>3</w:t>
            </w:r>
          </w:p>
        </w:tc>
        <w:tc>
          <w:tcPr>
            <w:tcW w:w="5505" w:type="dxa"/>
            <w:tcBorders>
              <w:tl2br w:val="nil"/>
              <w:tr2bl w:val="nil"/>
            </w:tcBorders>
            <w:noWrap w:val="0"/>
            <w:vAlign w:val="center"/>
          </w:tcPr>
          <w:p>
            <w:pPr>
              <w:pStyle w:val="15"/>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60" w:lineRule="exact"/>
              <w:ind w:right="0"/>
              <w:jc w:val="center"/>
              <w:textAlignment w:val="auto"/>
              <w:outlineLvl w:val="9"/>
              <w:rPr>
                <w:rFonts w:hint="eastAsia" w:ascii="仿宋_GB2312" w:hAnsi="仿宋_GB2312" w:eastAsia="仿宋_GB2312" w:cs="仿宋_GB2312"/>
                <w:smallCaps w:val="0"/>
                <w:spacing w:val="0"/>
                <w:sz w:val="24"/>
                <w:szCs w:val="24"/>
                <w:lang w:val="en-US" w:eastAsia="zh-CN"/>
              </w:rPr>
            </w:pPr>
            <w:r>
              <w:rPr>
                <w:rFonts w:hint="eastAsia" w:ascii="仿宋_GB2312" w:hAnsi="仿宋_GB2312" w:eastAsia="仿宋_GB2312" w:cs="仿宋_GB2312"/>
                <w:smallCaps w:val="0"/>
                <w:spacing w:val="0"/>
                <w:sz w:val="24"/>
                <w:szCs w:val="24"/>
                <w:lang w:eastAsia="zh-CN"/>
              </w:rPr>
              <w:t>《佛冈县生态环境违法行为举报奖励办法（试行）》</w:t>
            </w:r>
          </w:p>
        </w:tc>
        <w:tc>
          <w:tcPr>
            <w:tcW w:w="3054" w:type="dxa"/>
            <w:tcBorders>
              <w:tl2br w:val="nil"/>
              <w:tr2bl w:val="nil"/>
            </w:tcBorders>
            <w:noWrap w:val="0"/>
            <w:vAlign w:val="center"/>
          </w:tcPr>
          <w:p>
            <w:pPr>
              <w:pStyle w:val="15"/>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60" w:lineRule="exact"/>
              <w:ind w:right="0"/>
              <w:jc w:val="center"/>
              <w:textAlignment w:val="auto"/>
              <w:outlineLvl w:val="9"/>
              <w:rPr>
                <w:rFonts w:hint="eastAsia" w:ascii="仿宋_GB2312" w:hAnsi="仿宋_GB2312" w:eastAsia="仿宋_GB2312" w:cs="仿宋_GB2312"/>
                <w:smallCaps w:val="0"/>
                <w:spacing w:val="0"/>
                <w:sz w:val="24"/>
                <w:szCs w:val="24"/>
                <w:lang w:val="en-US" w:eastAsia="zh-CN"/>
              </w:rPr>
            </w:pPr>
            <w:r>
              <w:rPr>
                <w:rFonts w:hint="eastAsia" w:ascii="仿宋_GB2312" w:hAnsi="仿宋_GB2312" w:eastAsia="仿宋_GB2312" w:cs="仿宋_GB2312"/>
                <w:smallCaps w:val="0"/>
                <w:spacing w:val="0"/>
                <w:sz w:val="24"/>
                <w:szCs w:val="24"/>
                <w:lang w:eastAsia="zh-CN"/>
              </w:rPr>
              <w:t>市生态环境局佛冈分局</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680" w:hRule="exact"/>
          <w:jc w:val="center"/>
        </w:trPr>
        <w:tc>
          <w:tcPr>
            <w:tcW w:w="754" w:type="dxa"/>
            <w:tcBorders>
              <w:tl2br w:val="nil"/>
              <w:tr2bl w:val="nil"/>
            </w:tcBorders>
            <w:noWrap w:val="0"/>
            <w:vAlign w:val="center"/>
          </w:tcPr>
          <w:p>
            <w:pPr>
              <w:pStyle w:val="15"/>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60" w:lineRule="exact"/>
              <w:ind w:right="0"/>
              <w:jc w:val="center"/>
              <w:textAlignment w:val="auto"/>
              <w:outlineLvl w:val="9"/>
              <w:rPr>
                <w:rFonts w:hint="default" w:ascii="仿宋_GB2312" w:hAnsi="仿宋_GB2312" w:eastAsia="仿宋_GB2312" w:cs="仿宋_GB2312"/>
                <w:b w:val="0"/>
                <w:bCs w:val="0"/>
                <w:smallCaps w:val="0"/>
                <w:spacing w:val="0"/>
                <w:sz w:val="24"/>
                <w:szCs w:val="24"/>
                <w:lang w:val="en-US" w:eastAsia="zh-CN"/>
              </w:rPr>
            </w:pPr>
            <w:r>
              <w:rPr>
                <w:rFonts w:hint="eastAsia" w:ascii="仿宋_GB2312" w:hAnsi="仿宋_GB2312" w:eastAsia="仿宋_GB2312" w:cs="仿宋_GB2312"/>
                <w:b w:val="0"/>
                <w:bCs w:val="0"/>
                <w:smallCaps w:val="0"/>
                <w:spacing w:val="0"/>
                <w:sz w:val="24"/>
                <w:szCs w:val="24"/>
                <w:lang w:val="en-US" w:eastAsia="zh-CN"/>
              </w:rPr>
              <w:t>4</w:t>
            </w:r>
          </w:p>
        </w:tc>
        <w:tc>
          <w:tcPr>
            <w:tcW w:w="5505" w:type="dxa"/>
            <w:tcBorders>
              <w:tl2br w:val="nil"/>
              <w:tr2bl w:val="nil"/>
            </w:tcBorders>
            <w:noWrap w:val="0"/>
            <w:vAlign w:val="center"/>
          </w:tcPr>
          <w:p>
            <w:pPr>
              <w:pStyle w:val="15"/>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60" w:lineRule="exact"/>
              <w:ind w:right="0"/>
              <w:jc w:val="center"/>
              <w:textAlignment w:val="auto"/>
              <w:outlineLvl w:val="9"/>
              <w:rPr>
                <w:rFonts w:hint="eastAsia" w:ascii="仿宋_GB2312" w:hAnsi="仿宋_GB2312" w:eastAsia="仿宋_GB2312" w:cs="仿宋_GB2312"/>
                <w:smallCaps w:val="0"/>
                <w:spacing w:val="0"/>
                <w:sz w:val="24"/>
                <w:szCs w:val="24"/>
                <w:lang w:eastAsia="zh-CN"/>
              </w:rPr>
            </w:pPr>
            <w:r>
              <w:rPr>
                <w:rFonts w:hint="eastAsia" w:ascii="仿宋_GB2312" w:hAnsi="仿宋_GB2312" w:eastAsia="仿宋_GB2312" w:cs="仿宋_GB2312"/>
                <w:smallCaps w:val="0"/>
                <w:spacing w:val="0"/>
                <w:sz w:val="24"/>
                <w:szCs w:val="24"/>
              </w:rPr>
              <w:t>《佛冈县</w:t>
            </w:r>
            <w:r>
              <w:rPr>
                <w:rFonts w:hint="eastAsia" w:ascii="仿宋_GB2312" w:hAnsi="仿宋_GB2312" w:eastAsia="仿宋_GB2312" w:cs="仿宋_GB2312"/>
                <w:smallCaps w:val="0"/>
                <w:spacing w:val="0"/>
                <w:sz w:val="24"/>
                <w:szCs w:val="24"/>
                <w:lang w:eastAsia="zh-CN"/>
              </w:rPr>
              <w:t>招商引资项目遴选评审办法（试行）</w:t>
            </w:r>
            <w:r>
              <w:rPr>
                <w:rFonts w:hint="eastAsia" w:ascii="仿宋_GB2312" w:hAnsi="仿宋_GB2312" w:eastAsia="仿宋_GB2312" w:cs="仿宋_GB2312"/>
                <w:smallCaps w:val="0"/>
                <w:spacing w:val="0"/>
                <w:sz w:val="24"/>
                <w:szCs w:val="24"/>
              </w:rPr>
              <w:t>》</w:t>
            </w:r>
          </w:p>
        </w:tc>
        <w:tc>
          <w:tcPr>
            <w:tcW w:w="3054" w:type="dxa"/>
            <w:tcBorders>
              <w:tl2br w:val="nil"/>
              <w:tr2bl w:val="nil"/>
            </w:tcBorders>
            <w:noWrap w:val="0"/>
            <w:vAlign w:val="center"/>
          </w:tcPr>
          <w:p>
            <w:pPr>
              <w:pStyle w:val="15"/>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60" w:lineRule="exact"/>
              <w:ind w:right="0"/>
              <w:jc w:val="center"/>
              <w:textAlignment w:val="auto"/>
              <w:outlineLvl w:val="9"/>
              <w:rPr>
                <w:rFonts w:hint="eastAsia" w:ascii="仿宋_GB2312" w:hAnsi="仿宋_GB2312" w:eastAsia="仿宋_GB2312" w:cs="仿宋_GB2312"/>
                <w:smallCaps w:val="0"/>
                <w:spacing w:val="0"/>
                <w:sz w:val="24"/>
                <w:szCs w:val="24"/>
                <w:lang w:val="en-US" w:eastAsia="zh-CN"/>
              </w:rPr>
            </w:pPr>
            <w:r>
              <w:rPr>
                <w:rFonts w:hint="eastAsia" w:ascii="仿宋_GB2312" w:hAnsi="仿宋_GB2312" w:eastAsia="仿宋_GB2312" w:cs="仿宋_GB2312"/>
                <w:smallCaps w:val="0"/>
                <w:spacing w:val="0"/>
                <w:sz w:val="24"/>
                <w:szCs w:val="24"/>
                <w:lang w:val="en-US" w:eastAsia="zh-CN"/>
              </w:rPr>
              <w:t>县工业园管理委员会</w:t>
            </w:r>
          </w:p>
        </w:tc>
      </w:tr>
    </w:tbl>
    <w:p>
      <w:pPr>
        <w:pStyle w:val="15"/>
        <w:keepNext w:val="0"/>
        <w:keepLines w:val="0"/>
        <w:pageBreakBefore w:val="0"/>
        <w:widowControl w:val="0"/>
        <w:kinsoku/>
        <w:wordWrap/>
        <w:overflowPunct/>
        <w:topLinePunct w:val="0"/>
        <w:autoSpaceDE/>
        <w:autoSpaceDN/>
        <w:bidi w:val="0"/>
        <w:adjustRightInd/>
        <w:snapToGrid/>
        <w:spacing w:line="480" w:lineRule="exact"/>
        <w:ind w:right="0" w:firstLine="480" w:firstLineChars="200"/>
        <w:jc w:val="both"/>
        <w:textAlignment w:val="auto"/>
        <w:outlineLvl w:val="9"/>
        <w:rPr>
          <w:rFonts w:hint="eastAsia" w:ascii="楷体_GB2312" w:hAnsi="楷体_GB2312" w:eastAsia="楷体_GB2312" w:cs="楷体_GB2312"/>
          <w:b w:val="0"/>
          <w:bCs w:val="0"/>
          <w:smallCaps w:val="0"/>
          <w:spacing w:val="0"/>
          <w:sz w:val="24"/>
          <w:szCs w:val="24"/>
          <w:lang w:val="en-US" w:eastAsia="zh-CN"/>
        </w:rPr>
      </w:pPr>
    </w:p>
    <w:p>
      <w:pPr>
        <w:pStyle w:val="15"/>
        <w:keepNext w:val="0"/>
        <w:keepLines w:val="0"/>
        <w:pageBreakBefore w:val="0"/>
        <w:widowControl w:val="0"/>
        <w:kinsoku/>
        <w:wordWrap/>
        <w:overflowPunct/>
        <w:topLinePunct w:val="0"/>
        <w:autoSpaceDE/>
        <w:autoSpaceDN/>
        <w:bidi w:val="0"/>
        <w:adjustRightInd/>
        <w:snapToGrid/>
        <w:spacing w:line="480" w:lineRule="exact"/>
        <w:ind w:right="0" w:firstLine="480" w:firstLineChars="200"/>
        <w:jc w:val="both"/>
        <w:textAlignment w:val="auto"/>
        <w:outlineLvl w:val="9"/>
        <w:rPr>
          <w:rFonts w:hint="eastAsia" w:ascii="楷体_GB2312" w:hAnsi="楷体_GB2312" w:eastAsia="楷体_GB2312" w:cs="楷体_GB2312"/>
          <w:i w:val="0"/>
          <w:smallCaps w:val="0"/>
          <w:color w:val="000000"/>
          <w:spacing w:val="0"/>
          <w:kern w:val="0"/>
          <w:sz w:val="24"/>
          <w:szCs w:val="24"/>
          <w:u w:val="none"/>
          <w:lang w:val="en-US" w:eastAsia="zh-CN"/>
        </w:rPr>
      </w:pPr>
      <w:r>
        <w:rPr>
          <w:rFonts w:hint="eastAsia" w:ascii="楷体_GB2312" w:hAnsi="楷体_GB2312" w:eastAsia="楷体_GB2312" w:cs="楷体_GB2312"/>
          <w:b w:val="0"/>
          <w:bCs w:val="0"/>
          <w:smallCaps w:val="0"/>
          <w:spacing w:val="0"/>
          <w:sz w:val="24"/>
          <w:szCs w:val="24"/>
          <w:lang w:val="en-US" w:eastAsia="zh-CN"/>
        </w:rPr>
        <w:t>注:</w:t>
      </w:r>
      <w:r>
        <w:rPr>
          <w:rFonts w:hint="eastAsia" w:ascii="楷体_GB2312" w:hAnsi="楷体_GB2312" w:eastAsia="楷体_GB2312" w:cs="楷体_GB2312"/>
          <w:smallCaps w:val="0"/>
          <w:spacing w:val="0"/>
          <w:sz w:val="24"/>
          <w:szCs w:val="24"/>
          <w:lang w:eastAsia="zh-CN"/>
        </w:rPr>
        <w:t>《佛冈县农村宅基地审批管理办法》是</w:t>
      </w:r>
      <w:r>
        <w:rPr>
          <w:rFonts w:hint="eastAsia" w:ascii="楷体_GB2312" w:hAnsi="楷体_GB2312" w:eastAsia="楷体_GB2312" w:cs="楷体_GB2312"/>
          <w:b w:val="0"/>
          <w:bCs w:val="0"/>
          <w:smallCaps w:val="0"/>
          <w:spacing w:val="0"/>
          <w:sz w:val="24"/>
          <w:szCs w:val="24"/>
          <w:lang w:val="en-US" w:eastAsia="zh-CN"/>
        </w:rPr>
        <w:t>拟制定的文件，草案尚未拟出，只是从各部门、各直属机构报送的拟制定县政府文件的名称、内容简介等大致判断拟制定文件属规范性文件（文件草案拟出后,如发现其不属于规范性文件的,建议转按非规范性文件的办理程序处理，如规范性文件由政府部门印发，建议转按部门规范性文件办理程序处理)。</w:t>
      </w:r>
      <w:r>
        <w:rPr>
          <w:rFonts w:hint="eastAsia" w:ascii="楷体_GB2312" w:hAnsi="楷体_GB2312" w:eastAsia="楷体_GB2312" w:cs="楷体_GB2312"/>
          <w:smallCaps w:val="0"/>
          <w:spacing w:val="0"/>
          <w:sz w:val="24"/>
          <w:szCs w:val="24"/>
          <w:lang w:eastAsia="zh-CN"/>
        </w:rPr>
        <w:t>规范性文件起草、报送单位已制定《佛冈县集体经营性建设用地入市实施办法》《佛冈县生态环境违法行为举报奖励办法（试行）》</w:t>
      </w:r>
      <w:r>
        <w:rPr>
          <w:rFonts w:hint="eastAsia" w:ascii="楷体_GB2312" w:hAnsi="楷体_GB2312" w:eastAsia="楷体_GB2312" w:cs="楷体_GB2312"/>
          <w:smallCaps w:val="0"/>
          <w:spacing w:val="0"/>
          <w:sz w:val="24"/>
          <w:szCs w:val="24"/>
        </w:rPr>
        <w:t>《佛冈县</w:t>
      </w:r>
      <w:r>
        <w:rPr>
          <w:rFonts w:hint="eastAsia" w:ascii="楷体_GB2312" w:hAnsi="楷体_GB2312" w:eastAsia="楷体_GB2312" w:cs="楷体_GB2312"/>
          <w:smallCaps w:val="0"/>
          <w:spacing w:val="0"/>
          <w:sz w:val="24"/>
          <w:szCs w:val="24"/>
          <w:lang w:eastAsia="zh-CN"/>
        </w:rPr>
        <w:t>招商引资项目遴选评审办法（试行）</w:t>
      </w:r>
      <w:r>
        <w:rPr>
          <w:rFonts w:hint="eastAsia" w:ascii="楷体_GB2312" w:hAnsi="楷体_GB2312" w:eastAsia="楷体_GB2312" w:cs="楷体_GB2312"/>
          <w:smallCaps w:val="0"/>
          <w:spacing w:val="0"/>
          <w:sz w:val="24"/>
          <w:szCs w:val="24"/>
        </w:rPr>
        <w:t>》</w:t>
      </w:r>
      <w:r>
        <w:rPr>
          <w:rFonts w:hint="eastAsia" w:ascii="楷体_GB2312" w:hAnsi="楷体_GB2312" w:eastAsia="楷体_GB2312" w:cs="楷体_GB2312"/>
          <w:smallCaps w:val="0"/>
          <w:spacing w:val="0"/>
          <w:sz w:val="24"/>
          <w:szCs w:val="24"/>
          <w:lang w:eastAsia="zh-CN"/>
        </w:rPr>
        <w:t>草案，正在公开征求意见程序中，下一步将严格按照法律、法规规定的制定规范性文件的程序，制定出台县政府规范性文件</w:t>
      </w:r>
      <w:r>
        <w:rPr>
          <w:rFonts w:hint="eastAsia" w:ascii="楷体_GB2312" w:hAnsi="楷体_GB2312" w:eastAsia="楷体_GB2312" w:cs="楷体_GB2312"/>
          <w:i w:val="0"/>
          <w:smallCaps w:val="0"/>
          <w:color w:val="000000"/>
          <w:spacing w:val="0"/>
          <w:kern w:val="0"/>
          <w:sz w:val="24"/>
          <w:szCs w:val="24"/>
          <w:u w:val="none"/>
          <w:lang w:val="en-US" w:eastAsia="zh-CN"/>
        </w:rPr>
        <w:t>。</w:t>
      </w:r>
    </w:p>
    <w:p>
      <w:pPr>
        <w:pStyle w:val="15"/>
        <w:keepNext w:val="0"/>
        <w:keepLines w:val="0"/>
        <w:pageBreakBefore w:val="0"/>
        <w:widowControl w:val="0"/>
        <w:kinsoku/>
        <w:wordWrap/>
        <w:overflowPunct/>
        <w:topLinePunct w:val="0"/>
        <w:autoSpaceDE/>
        <w:autoSpaceDN/>
        <w:bidi w:val="0"/>
        <w:adjustRightInd/>
        <w:snapToGrid/>
        <w:spacing w:line="480" w:lineRule="exact"/>
        <w:ind w:right="0" w:firstLine="480" w:firstLineChars="200"/>
        <w:jc w:val="both"/>
        <w:textAlignment w:val="auto"/>
        <w:outlineLvl w:val="9"/>
        <w:rPr>
          <w:rFonts w:hint="eastAsia" w:ascii="楷体_GB2312" w:hAnsi="楷体_GB2312" w:eastAsia="楷体_GB2312" w:cs="楷体_GB2312"/>
          <w:i w:val="0"/>
          <w:smallCaps w:val="0"/>
          <w:color w:val="000000"/>
          <w:spacing w:val="0"/>
          <w:kern w:val="0"/>
          <w:sz w:val="24"/>
          <w:szCs w:val="24"/>
          <w:u w:val="none"/>
          <w:lang w:val="en-US" w:eastAsia="zh-CN"/>
        </w:rPr>
      </w:pPr>
    </w:p>
    <w:p>
      <w:pPr>
        <w:pStyle w:val="15"/>
        <w:keepNext w:val="0"/>
        <w:keepLines w:val="0"/>
        <w:pageBreakBefore w:val="0"/>
        <w:widowControl w:val="0"/>
        <w:kinsoku/>
        <w:wordWrap/>
        <w:overflowPunct/>
        <w:topLinePunct w:val="0"/>
        <w:autoSpaceDE/>
        <w:autoSpaceDN/>
        <w:bidi w:val="0"/>
        <w:adjustRightInd/>
        <w:snapToGrid/>
        <w:spacing w:line="480" w:lineRule="exact"/>
        <w:ind w:right="0" w:firstLine="480" w:firstLineChars="200"/>
        <w:jc w:val="both"/>
        <w:textAlignment w:val="auto"/>
        <w:outlineLvl w:val="9"/>
        <w:rPr>
          <w:rFonts w:hint="eastAsia" w:ascii="楷体_GB2312" w:hAnsi="楷体_GB2312" w:eastAsia="楷体_GB2312" w:cs="楷体_GB2312"/>
          <w:i w:val="0"/>
          <w:smallCaps w:val="0"/>
          <w:color w:val="000000"/>
          <w:spacing w:val="0"/>
          <w:kern w:val="0"/>
          <w:sz w:val="24"/>
          <w:szCs w:val="24"/>
          <w:u w:val="none"/>
          <w:lang w:val="en-US" w:eastAsia="zh-CN"/>
        </w:rPr>
      </w:pPr>
    </w:p>
    <w:p>
      <w:pPr>
        <w:pStyle w:val="15"/>
        <w:keepNext w:val="0"/>
        <w:keepLines w:val="0"/>
        <w:pageBreakBefore w:val="0"/>
        <w:widowControl w:val="0"/>
        <w:kinsoku/>
        <w:wordWrap/>
        <w:overflowPunct/>
        <w:topLinePunct w:val="0"/>
        <w:autoSpaceDE/>
        <w:autoSpaceDN/>
        <w:bidi w:val="0"/>
        <w:adjustRightInd/>
        <w:snapToGrid/>
        <w:spacing w:line="480" w:lineRule="exact"/>
        <w:ind w:right="0" w:firstLine="480" w:firstLineChars="200"/>
        <w:jc w:val="both"/>
        <w:textAlignment w:val="auto"/>
        <w:outlineLvl w:val="9"/>
        <w:rPr>
          <w:rFonts w:hint="eastAsia" w:ascii="楷体_GB2312" w:hAnsi="楷体_GB2312" w:eastAsia="楷体_GB2312" w:cs="楷体_GB2312"/>
          <w:i w:val="0"/>
          <w:smallCaps w:val="0"/>
          <w:color w:val="000000"/>
          <w:spacing w:val="0"/>
          <w:kern w:val="0"/>
          <w:sz w:val="24"/>
          <w:szCs w:val="24"/>
          <w:u w:val="none"/>
          <w:lang w:val="en-US" w:eastAsia="zh-CN"/>
        </w:rPr>
      </w:pPr>
    </w:p>
    <w:p>
      <w:pPr>
        <w:pStyle w:val="15"/>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_GBK" w:hAnsi="方正小标宋_GBK" w:eastAsia="方正小标宋_GBK" w:cs="方正小标宋_GBK"/>
          <w:smallCaps w:val="0"/>
          <w:color w:val="auto"/>
          <w:spacing w:val="0"/>
          <w:sz w:val="44"/>
          <w:szCs w:val="44"/>
        </w:rPr>
      </w:pPr>
      <w:r>
        <w:rPr>
          <w:rFonts w:hint="eastAsia" w:ascii="方正小标宋_GBK" w:hAnsi="方正小标宋_GBK" w:eastAsia="方正小标宋_GBK" w:cs="方正小标宋_GBK"/>
          <w:smallCaps w:val="0"/>
          <w:color w:val="auto"/>
          <w:spacing w:val="0"/>
          <w:kern w:val="2"/>
          <w:sz w:val="44"/>
          <w:szCs w:val="44"/>
          <w:lang w:val="en-US" w:eastAsia="zh-CN" w:bidi="ar-SA"/>
        </w:rPr>
        <w:t>佛冈县人民政府办公室</w:t>
      </w:r>
      <w:r>
        <w:rPr>
          <w:rFonts w:hint="eastAsia" w:ascii="方正小标宋_GBK" w:hAnsi="方正小标宋_GBK" w:eastAsia="方正小标宋_GBK" w:cs="方正小标宋_GBK"/>
          <w:smallCaps w:val="0"/>
          <w:color w:val="auto"/>
          <w:spacing w:val="0"/>
          <w:sz w:val="44"/>
          <w:szCs w:val="44"/>
        </w:rPr>
        <w:t>关于印发</w:t>
      </w:r>
      <w:r>
        <w:rPr>
          <w:rFonts w:hint="eastAsia" w:ascii="方正小标宋_GBK" w:hAnsi="方正小标宋_GBK" w:eastAsia="方正小标宋_GBK" w:cs="方正小标宋_GBK"/>
          <w:smallCaps w:val="0"/>
          <w:color w:val="auto"/>
          <w:spacing w:val="0"/>
          <w:sz w:val="44"/>
          <w:szCs w:val="44"/>
          <w:lang w:eastAsia="zh-CN"/>
        </w:rPr>
        <w:t>佛冈县</w:t>
      </w:r>
      <w:r>
        <w:rPr>
          <w:rFonts w:hint="eastAsia" w:ascii="方正小标宋_GBK" w:hAnsi="方正小标宋_GBK" w:eastAsia="方正小标宋_GBK" w:cs="方正小标宋_GBK"/>
          <w:smallCaps w:val="0"/>
          <w:color w:val="auto"/>
          <w:spacing w:val="0"/>
          <w:sz w:val="44"/>
          <w:szCs w:val="44"/>
        </w:rPr>
        <w:t>人民</w:t>
      </w:r>
    </w:p>
    <w:p>
      <w:pPr>
        <w:pStyle w:val="15"/>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_GBK" w:hAnsi="方正小标宋_GBK" w:eastAsia="方正小标宋_GBK" w:cs="方正小标宋_GBK"/>
          <w:smallCaps w:val="0"/>
          <w:color w:val="auto"/>
          <w:spacing w:val="0"/>
          <w:sz w:val="44"/>
          <w:szCs w:val="44"/>
        </w:rPr>
      </w:pPr>
      <w:r>
        <w:rPr>
          <w:rFonts w:hint="eastAsia" w:ascii="方正小标宋_GBK" w:hAnsi="方正小标宋_GBK" w:eastAsia="方正小标宋_GBK" w:cs="方正小标宋_GBK"/>
          <w:smallCaps w:val="0"/>
          <w:color w:val="auto"/>
          <w:spacing w:val="0"/>
          <w:sz w:val="44"/>
          <w:szCs w:val="44"/>
        </w:rPr>
        <w:t>政府20</w:t>
      </w:r>
      <w:r>
        <w:rPr>
          <w:rFonts w:hint="eastAsia" w:ascii="方正小标宋_GBK" w:hAnsi="方正小标宋_GBK" w:eastAsia="方正小标宋_GBK" w:cs="方正小标宋_GBK"/>
          <w:smallCaps w:val="0"/>
          <w:color w:val="auto"/>
          <w:spacing w:val="0"/>
          <w:sz w:val="44"/>
          <w:szCs w:val="44"/>
          <w:lang w:val="en-US" w:eastAsia="zh-CN"/>
        </w:rPr>
        <w:t>22</w:t>
      </w:r>
      <w:r>
        <w:rPr>
          <w:rFonts w:hint="eastAsia" w:ascii="方正小标宋_GBK" w:hAnsi="方正小标宋_GBK" w:eastAsia="方正小标宋_GBK" w:cs="方正小标宋_GBK"/>
          <w:smallCaps w:val="0"/>
          <w:color w:val="auto"/>
          <w:spacing w:val="0"/>
          <w:sz w:val="44"/>
          <w:szCs w:val="44"/>
        </w:rPr>
        <w:t>年度重大行政决策事项</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smallCaps w:val="0"/>
          <w:spacing w:val="0"/>
          <w:sz w:val="44"/>
          <w:szCs w:val="44"/>
        </w:rPr>
      </w:pPr>
      <w:r>
        <w:rPr>
          <w:rFonts w:hint="eastAsia" w:ascii="方正小标宋_GBK" w:hAnsi="方正小标宋_GBK" w:eastAsia="方正小标宋_GBK" w:cs="方正小标宋_GBK"/>
          <w:smallCaps w:val="0"/>
          <w:color w:val="auto"/>
          <w:spacing w:val="0"/>
          <w:sz w:val="44"/>
          <w:szCs w:val="44"/>
        </w:rPr>
        <w:t>目录的通知</w:t>
      </w:r>
    </w:p>
    <w:p>
      <w:pPr>
        <w:keepNext w:val="0"/>
        <w:keepLines w:val="0"/>
        <w:pageBreakBefore w:val="0"/>
        <w:widowControl w:val="0"/>
        <w:kinsoku/>
        <w:overflowPunct/>
        <w:topLinePunct w:val="0"/>
        <w:autoSpaceDE/>
        <w:autoSpaceDN/>
        <w:bidi w:val="0"/>
        <w:adjustRightInd/>
        <w:snapToGrid/>
        <w:spacing w:line="480" w:lineRule="exact"/>
        <w:jc w:val="center"/>
        <w:textAlignment w:val="auto"/>
        <w:outlineLvl w:val="9"/>
        <w:rPr>
          <w:rFonts w:hint="eastAsia" w:ascii="仿宋_GB2312" w:hAnsi="仿宋_GB2312" w:eastAsia="仿宋_GB2312" w:cs="仿宋_GB2312"/>
          <w:smallCaps w:val="0"/>
          <w:spacing w:val="0"/>
          <w:sz w:val="24"/>
          <w:szCs w:val="24"/>
          <w:lang w:eastAsia="zh-CN"/>
        </w:rPr>
      </w:pPr>
      <w:r>
        <w:rPr>
          <w:rFonts w:hint="eastAsia" w:ascii="仿宋_GB2312" w:hAnsi="仿宋_GB2312" w:eastAsia="仿宋_GB2312" w:cs="仿宋_GB2312"/>
          <w:smallCaps w:val="0"/>
          <w:spacing w:val="0"/>
          <w:sz w:val="24"/>
          <w:szCs w:val="24"/>
          <w:lang w:eastAsia="zh-CN"/>
        </w:rPr>
        <w:t>佛府办〔2022〕6号</w:t>
      </w:r>
    </w:p>
    <w:p>
      <w:pPr>
        <w:keepNext w:val="0"/>
        <w:keepLines w:val="0"/>
        <w:pageBreakBefore w:val="0"/>
        <w:widowControl w:val="0"/>
        <w:kinsoku/>
        <w:overflowPunct/>
        <w:topLinePunct w:val="0"/>
        <w:autoSpaceDE/>
        <w:autoSpaceDN/>
        <w:bidi w:val="0"/>
        <w:adjustRightInd/>
        <w:snapToGrid/>
        <w:spacing w:line="480" w:lineRule="exact"/>
        <w:textAlignment w:val="auto"/>
        <w:outlineLvl w:val="9"/>
        <w:rPr>
          <w:rFonts w:hint="eastAsia" w:ascii="仿宋_GB2312" w:hAnsi="仿宋_GB2312" w:eastAsia="仿宋_GB2312" w:cs="仿宋_GB2312"/>
          <w:smallCaps w:val="0"/>
          <w:spacing w:val="0"/>
          <w:sz w:val="24"/>
          <w:szCs w:val="24"/>
        </w:rPr>
      </w:pPr>
    </w:p>
    <w:p>
      <w:pPr>
        <w:pStyle w:val="15"/>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0" w:firstLineChars="0"/>
        <w:jc w:val="both"/>
        <w:textAlignment w:val="auto"/>
        <w:outlineLvl w:val="9"/>
        <w:rPr>
          <w:rFonts w:hint="eastAsia" w:ascii="仿宋_GB2312" w:hAnsi="仿宋_GB2312" w:eastAsia="仿宋_GB2312" w:cs="仿宋_GB2312"/>
          <w:smallCaps w:val="0"/>
          <w:spacing w:val="0"/>
          <w:sz w:val="24"/>
          <w:szCs w:val="24"/>
          <w:lang w:eastAsia="zh-CN"/>
        </w:rPr>
      </w:pPr>
      <w:r>
        <w:rPr>
          <w:rFonts w:hint="eastAsia" w:ascii="仿宋_GB2312" w:hAnsi="仿宋_GB2312" w:eastAsia="仿宋_GB2312" w:cs="仿宋_GB2312"/>
          <w:smallCaps w:val="0"/>
          <w:spacing w:val="0"/>
          <w:sz w:val="24"/>
          <w:szCs w:val="24"/>
          <w:lang w:eastAsia="zh-CN"/>
        </w:rPr>
        <w:t>各镇人民政府，县政府各部门、各直属机构：</w:t>
      </w:r>
    </w:p>
    <w:p>
      <w:pPr>
        <w:pStyle w:val="15"/>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mallCaps w:val="0"/>
          <w:spacing w:val="0"/>
          <w:sz w:val="24"/>
          <w:szCs w:val="24"/>
          <w:lang w:eastAsia="zh-CN"/>
        </w:rPr>
      </w:pPr>
      <w:r>
        <w:rPr>
          <w:rFonts w:hint="eastAsia" w:ascii="仿宋_GB2312" w:hAnsi="仿宋_GB2312" w:eastAsia="仿宋_GB2312" w:cs="仿宋_GB2312"/>
          <w:smallCaps w:val="0"/>
          <w:spacing w:val="0"/>
          <w:sz w:val="24"/>
          <w:szCs w:val="24"/>
          <w:lang w:eastAsia="zh-CN"/>
        </w:rPr>
        <w:t>《佛冈县人民政府2022年度重大行政决策事项目录》已经县委、县政府同意，现印发给你们，请决策事项组织承办部门根据《重大行政决策程序暂行条例》（国务院令第713号）规定，履行重大行政决策公众参与、专家论证、风险评估、合法性审查和集体讨论制定程序，按规定向县委请示报告，并认真组织实施。</w:t>
      </w:r>
    </w:p>
    <w:p>
      <w:pPr>
        <w:pStyle w:val="15"/>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0" w:firstLineChars="0"/>
        <w:jc w:val="center"/>
        <w:textAlignment w:val="auto"/>
        <w:outlineLvl w:val="9"/>
        <w:rPr>
          <w:rFonts w:hint="eastAsia" w:ascii="仿宋_GB2312" w:hAnsi="仿宋_GB2312" w:eastAsia="仿宋_GB2312" w:cs="仿宋_GB2312"/>
          <w:smallCaps w:val="0"/>
          <w:spacing w:val="0"/>
          <w:sz w:val="24"/>
          <w:szCs w:val="24"/>
          <w:lang w:eastAsia="zh-CN"/>
        </w:rPr>
      </w:pPr>
    </w:p>
    <w:p>
      <w:pPr>
        <w:pStyle w:val="15"/>
        <w:keepNext w:val="0"/>
        <w:keepLines w:val="0"/>
        <w:pageBreakBefore w:val="0"/>
        <w:widowControl w:val="0"/>
        <w:kinsoku/>
        <w:wordWrap w:val="0"/>
        <w:overflowPunct/>
        <w:topLinePunct w:val="0"/>
        <w:autoSpaceDE/>
        <w:autoSpaceDN/>
        <w:bidi w:val="0"/>
        <w:adjustRightInd/>
        <w:snapToGrid/>
        <w:spacing w:before="0" w:beforeLines="0" w:after="0" w:afterLines="0" w:line="480" w:lineRule="exact"/>
        <w:ind w:left="0" w:leftChars="0" w:right="0" w:rightChars="0" w:firstLine="0" w:firstLineChars="0"/>
        <w:jc w:val="right"/>
        <w:textAlignment w:val="auto"/>
        <w:outlineLvl w:val="9"/>
        <w:rPr>
          <w:rFonts w:hint="eastAsia" w:ascii="仿宋_GB2312" w:hAnsi="仿宋_GB2312" w:eastAsia="仿宋_GB2312" w:cs="仿宋_GB2312"/>
          <w:smallCaps w:val="0"/>
          <w:spacing w:val="0"/>
          <w:sz w:val="24"/>
          <w:szCs w:val="24"/>
          <w:lang w:eastAsia="zh-CN"/>
        </w:rPr>
      </w:pPr>
      <w:r>
        <w:rPr>
          <w:rFonts w:hint="eastAsia" w:ascii="仿宋_GB2312" w:hAnsi="仿宋_GB2312" w:eastAsia="仿宋_GB2312" w:cs="仿宋_GB2312"/>
          <w:smallCaps w:val="0"/>
          <w:spacing w:val="0"/>
          <w:sz w:val="24"/>
          <w:szCs w:val="24"/>
          <w:lang w:eastAsia="zh-CN"/>
        </w:rPr>
        <w:t xml:space="preserve">           佛冈县人民政府办公室</w:t>
      </w:r>
    </w:p>
    <w:p>
      <w:pPr>
        <w:pStyle w:val="15"/>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0" w:firstLineChars="0"/>
        <w:jc w:val="center"/>
        <w:textAlignment w:val="auto"/>
        <w:outlineLvl w:val="9"/>
        <w:rPr>
          <w:rFonts w:hint="eastAsia" w:ascii="仿宋_GB2312" w:hAnsi="仿宋_GB2312" w:eastAsia="仿宋_GB2312" w:cs="仿宋_GB2312"/>
          <w:smallCaps w:val="0"/>
          <w:spacing w:val="0"/>
          <w:sz w:val="24"/>
          <w:szCs w:val="24"/>
          <w:lang w:eastAsia="zh-CN"/>
        </w:rPr>
      </w:pPr>
      <w:r>
        <w:rPr>
          <w:rFonts w:hint="eastAsia" w:ascii="仿宋_GB2312" w:hAnsi="仿宋_GB2312" w:cs="仿宋_GB2312"/>
          <w:smallCaps w:val="0"/>
          <w:spacing w:val="0"/>
          <w:sz w:val="24"/>
          <w:szCs w:val="24"/>
          <w:lang w:val="en-US" w:eastAsia="zh-CN"/>
        </w:rPr>
        <w:t xml:space="preserve">                                                     </w:t>
      </w:r>
      <w:r>
        <w:rPr>
          <w:rFonts w:hint="eastAsia" w:ascii="仿宋_GB2312" w:hAnsi="仿宋_GB2312" w:eastAsia="仿宋_GB2312" w:cs="仿宋_GB2312"/>
          <w:smallCaps w:val="0"/>
          <w:spacing w:val="0"/>
          <w:sz w:val="24"/>
          <w:szCs w:val="24"/>
          <w:lang w:eastAsia="zh-CN"/>
        </w:rPr>
        <w:t>2022年5月18日</w:t>
      </w:r>
    </w:p>
    <w:p>
      <w:pPr>
        <w:pStyle w:val="15"/>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0" w:firstLineChars="0"/>
        <w:jc w:val="center"/>
        <w:textAlignment w:val="auto"/>
        <w:outlineLvl w:val="9"/>
        <w:rPr>
          <w:rFonts w:hint="eastAsia" w:ascii="仿宋_GB2312" w:hAnsi="仿宋_GB2312" w:eastAsia="仿宋_GB2312" w:cs="仿宋_GB2312"/>
          <w:smallCaps w:val="0"/>
          <w:spacing w:val="0"/>
          <w:sz w:val="24"/>
          <w:szCs w:val="24"/>
          <w:lang w:eastAsia="zh-CN"/>
        </w:rPr>
      </w:pPr>
    </w:p>
    <w:p>
      <w:pPr>
        <w:pStyle w:val="15"/>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0" w:firstLineChars="0"/>
        <w:jc w:val="center"/>
        <w:textAlignment w:val="auto"/>
        <w:outlineLvl w:val="9"/>
        <w:rPr>
          <w:rFonts w:hint="eastAsia" w:ascii="仿宋_GB2312" w:hAnsi="仿宋_GB2312" w:eastAsia="仿宋_GB2312" w:cs="仿宋_GB2312"/>
          <w:smallCaps w:val="0"/>
          <w:spacing w:val="0"/>
          <w:sz w:val="24"/>
          <w:szCs w:val="24"/>
          <w:lang w:eastAsia="zh-CN"/>
        </w:rPr>
      </w:pPr>
    </w:p>
    <w:p>
      <w:pPr>
        <w:pStyle w:val="15"/>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0" w:firstLineChars="0"/>
        <w:jc w:val="center"/>
        <w:textAlignment w:val="auto"/>
        <w:outlineLvl w:val="9"/>
        <w:rPr>
          <w:rFonts w:hint="default" w:ascii="仿宋_GB2312" w:hAnsi="仿宋_GB2312" w:eastAsia="仿宋_GB2312" w:cs="仿宋_GB2312"/>
          <w:smallCaps w:val="0"/>
          <w:spacing w:val="0"/>
          <w:sz w:val="24"/>
          <w:szCs w:val="24"/>
          <w:lang w:val="en" w:eastAsia="zh-CN"/>
        </w:rPr>
      </w:pPr>
    </w:p>
    <w:p>
      <w:pPr>
        <w:pStyle w:val="2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Lines="0" w:beforeAutospacing="0" w:after="0" w:afterLines="0" w:afterAutospacing="0" w:line="660" w:lineRule="exact"/>
        <w:ind w:left="0" w:right="0" w:firstLine="0"/>
        <w:jc w:val="center"/>
        <w:textAlignment w:val="auto"/>
        <w:outlineLvl w:val="9"/>
        <w:rPr>
          <w:rFonts w:hint="eastAsia" w:ascii="方正小标宋_GBK" w:hAnsi="方正小标宋_GBK" w:eastAsia="方正小标宋_GBK" w:cs="方正小标宋_GBK"/>
          <w:smallCaps w:val="0"/>
          <w:color w:val="auto"/>
          <w:spacing w:val="0"/>
          <w:kern w:val="2"/>
          <w:sz w:val="44"/>
          <w:szCs w:val="44"/>
          <w:lang w:val="en-US" w:eastAsia="zh-CN" w:bidi="ar-SA"/>
        </w:rPr>
      </w:pPr>
      <w:r>
        <w:rPr>
          <w:rFonts w:hint="eastAsia" w:ascii="方正小标宋_GBK" w:hAnsi="方正小标宋_GBK" w:eastAsia="方正小标宋_GBK" w:cs="方正小标宋_GBK"/>
          <w:smallCaps w:val="0"/>
          <w:color w:val="auto"/>
          <w:spacing w:val="0"/>
          <w:kern w:val="2"/>
          <w:sz w:val="44"/>
          <w:szCs w:val="44"/>
          <w:lang w:val="en-US" w:eastAsia="zh-CN" w:bidi="ar-SA"/>
        </w:rPr>
        <w:t>佛冈县人民政府2022年度重大行政</w:t>
      </w:r>
    </w:p>
    <w:p>
      <w:pPr>
        <w:pStyle w:val="2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Lines="0" w:beforeAutospacing="0" w:after="0" w:afterLines="0" w:afterAutospacing="0" w:line="660" w:lineRule="exact"/>
        <w:ind w:left="0" w:right="0" w:firstLine="0"/>
        <w:jc w:val="center"/>
        <w:textAlignment w:val="auto"/>
        <w:outlineLvl w:val="9"/>
        <w:rPr>
          <w:rFonts w:hint="eastAsia" w:ascii="Times New Roman" w:hAnsi="Times New Roman" w:eastAsia="仿宋_GB2312" w:cs="Times New Roman"/>
          <w:b/>
          <w:bCs/>
          <w:smallCaps w:val="0"/>
          <w:color w:val="auto"/>
          <w:spacing w:val="0"/>
          <w:kern w:val="2"/>
          <w:sz w:val="36"/>
          <w:szCs w:val="36"/>
          <w:lang w:val="en-US" w:eastAsia="zh-CN" w:bidi="ar-SA"/>
        </w:rPr>
      </w:pPr>
      <w:r>
        <w:rPr>
          <w:rFonts w:hint="eastAsia" w:ascii="方正小标宋_GBK" w:hAnsi="方正小标宋_GBK" w:eastAsia="方正小标宋_GBK" w:cs="方正小标宋_GBK"/>
          <w:smallCaps w:val="0"/>
          <w:color w:val="auto"/>
          <w:spacing w:val="0"/>
          <w:kern w:val="2"/>
          <w:sz w:val="44"/>
          <w:szCs w:val="44"/>
          <w:lang w:val="en-US" w:eastAsia="zh-CN" w:bidi="ar-SA"/>
        </w:rPr>
        <w:t>决策事项目录</w:t>
      </w:r>
    </w:p>
    <w:p>
      <w:pPr>
        <w:pStyle w:val="2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Lines="0" w:beforeAutospacing="0" w:after="0" w:afterLines="0" w:afterAutospacing="0"/>
        <w:ind w:left="0" w:right="0" w:firstLine="0"/>
        <w:jc w:val="center"/>
        <w:textAlignment w:val="auto"/>
        <w:outlineLvl w:val="9"/>
        <w:rPr>
          <w:rFonts w:hint="eastAsia" w:ascii="Times New Roman" w:hAnsi="Times New Roman" w:eastAsia="仿宋_GB2312" w:cs="Times New Roman"/>
          <w:b/>
          <w:bCs/>
          <w:smallCaps w:val="0"/>
          <w:color w:val="auto"/>
          <w:spacing w:val="0"/>
          <w:kern w:val="2"/>
          <w:sz w:val="36"/>
          <w:szCs w:val="36"/>
          <w:lang w:val="en-US" w:eastAsia="zh-CN" w:bidi="ar-SA"/>
        </w:rPr>
      </w:pPr>
    </w:p>
    <w:tbl>
      <w:tblPr>
        <w:tblStyle w:val="8"/>
        <w:tblW w:w="9325" w:type="dxa"/>
        <w:jc w:val="center"/>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744"/>
        <w:gridCol w:w="5839"/>
        <w:gridCol w:w="2742"/>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Layout w:type="fixed"/>
          <w:tblCellMar>
            <w:top w:w="0" w:type="dxa"/>
            <w:left w:w="0" w:type="dxa"/>
            <w:bottom w:w="0" w:type="dxa"/>
            <w:right w:w="0" w:type="dxa"/>
          </w:tblCellMar>
        </w:tblPrEx>
        <w:trPr>
          <w:trHeight w:val="737" w:hRule="exact"/>
          <w:jc w:val="center"/>
        </w:trPr>
        <w:tc>
          <w:tcPr>
            <w:tcW w:w="744"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pPr>
              <w:pStyle w:val="2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440" w:lineRule="exact"/>
              <w:ind w:left="0" w:right="0"/>
              <w:jc w:val="center"/>
              <w:textAlignment w:val="auto"/>
              <w:outlineLvl w:val="9"/>
              <w:rPr>
                <w:rFonts w:hint="eastAsia" w:ascii="黑体" w:hAnsi="黑体" w:eastAsia="黑体" w:cs="黑体"/>
                <w:b w:val="0"/>
                <w:bCs w:val="0"/>
                <w:smallCaps w:val="0"/>
                <w:color w:val="auto"/>
                <w:spacing w:val="0"/>
                <w:kern w:val="2"/>
                <w:sz w:val="24"/>
                <w:szCs w:val="24"/>
                <w:lang w:val="en-US" w:eastAsia="zh-CN" w:bidi="ar-SA"/>
              </w:rPr>
            </w:pPr>
            <w:r>
              <w:rPr>
                <w:rFonts w:hint="eastAsia" w:ascii="黑体" w:hAnsi="黑体" w:eastAsia="黑体" w:cs="黑体"/>
                <w:b w:val="0"/>
                <w:bCs w:val="0"/>
                <w:smallCaps w:val="0"/>
                <w:color w:val="auto"/>
                <w:spacing w:val="0"/>
                <w:kern w:val="2"/>
                <w:sz w:val="24"/>
                <w:szCs w:val="24"/>
                <w:lang w:val="en-US" w:eastAsia="zh-CN" w:bidi="ar-SA"/>
              </w:rPr>
              <w:t>序号</w:t>
            </w:r>
          </w:p>
        </w:tc>
        <w:tc>
          <w:tcPr>
            <w:tcW w:w="5839"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pPr>
              <w:pStyle w:val="2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440" w:lineRule="exact"/>
              <w:ind w:left="0" w:right="0"/>
              <w:jc w:val="center"/>
              <w:textAlignment w:val="auto"/>
              <w:outlineLvl w:val="9"/>
              <w:rPr>
                <w:rFonts w:hint="eastAsia" w:ascii="黑体" w:hAnsi="黑体" w:eastAsia="黑体" w:cs="黑体"/>
                <w:b w:val="0"/>
                <w:bCs w:val="0"/>
                <w:smallCaps w:val="0"/>
                <w:color w:val="auto"/>
                <w:spacing w:val="0"/>
                <w:kern w:val="2"/>
                <w:sz w:val="24"/>
                <w:szCs w:val="24"/>
                <w:lang w:val="en-US" w:eastAsia="zh-CN" w:bidi="ar-SA"/>
              </w:rPr>
            </w:pPr>
            <w:r>
              <w:rPr>
                <w:rFonts w:hint="eastAsia" w:ascii="黑体" w:hAnsi="黑体" w:eastAsia="黑体" w:cs="黑体"/>
                <w:b w:val="0"/>
                <w:bCs w:val="0"/>
                <w:smallCaps w:val="0"/>
                <w:color w:val="auto"/>
                <w:spacing w:val="0"/>
                <w:kern w:val="2"/>
                <w:sz w:val="24"/>
                <w:szCs w:val="24"/>
                <w:lang w:val="en-US" w:eastAsia="zh-CN" w:bidi="ar-SA"/>
              </w:rPr>
              <w:t>决策事项名称</w:t>
            </w:r>
          </w:p>
        </w:tc>
        <w:tc>
          <w:tcPr>
            <w:tcW w:w="2742"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pPr>
              <w:pStyle w:val="2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440" w:lineRule="exact"/>
              <w:ind w:left="0" w:right="0"/>
              <w:jc w:val="center"/>
              <w:textAlignment w:val="auto"/>
              <w:outlineLvl w:val="9"/>
              <w:rPr>
                <w:rFonts w:hint="eastAsia" w:ascii="黑体" w:hAnsi="黑体" w:eastAsia="黑体" w:cs="黑体"/>
                <w:b w:val="0"/>
                <w:bCs w:val="0"/>
                <w:smallCaps w:val="0"/>
                <w:color w:val="auto"/>
                <w:spacing w:val="0"/>
                <w:kern w:val="2"/>
                <w:sz w:val="24"/>
                <w:szCs w:val="24"/>
                <w:lang w:val="en-US" w:eastAsia="zh-CN" w:bidi="ar-SA"/>
              </w:rPr>
            </w:pPr>
            <w:r>
              <w:rPr>
                <w:rFonts w:hint="eastAsia" w:ascii="黑体" w:hAnsi="黑体" w:eastAsia="黑体" w:cs="黑体"/>
                <w:b w:val="0"/>
                <w:bCs w:val="0"/>
                <w:smallCaps w:val="0"/>
                <w:color w:val="auto"/>
                <w:spacing w:val="0"/>
                <w:kern w:val="2"/>
                <w:sz w:val="24"/>
                <w:szCs w:val="24"/>
                <w:lang w:val="en-US" w:eastAsia="zh-CN" w:bidi="ar-SA"/>
              </w:rPr>
              <w:t>组织承办部门</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737" w:hRule="exact"/>
          <w:jc w:val="center"/>
        </w:trPr>
        <w:tc>
          <w:tcPr>
            <w:tcW w:w="744"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pPr>
              <w:pStyle w:val="2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440" w:lineRule="exact"/>
              <w:ind w:left="0" w:right="0"/>
              <w:jc w:val="center"/>
              <w:textAlignment w:val="auto"/>
              <w:outlineLvl w:val="9"/>
              <w:rPr>
                <w:rFonts w:hint="eastAsia" w:ascii="仿宋_GB2312" w:hAnsi="仿宋_GB2312" w:eastAsia="仿宋_GB2312" w:cs="仿宋_GB2312"/>
                <w:smallCaps w:val="0"/>
                <w:color w:val="auto"/>
                <w:spacing w:val="0"/>
                <w:kern w:val="2"/>
                <w:sz w:val="24"/>
                <w:szCs w:val="24"/>
                <w:lang w:val="en-US" w:eastAsia="zh-CN" w:bidi="ar-SA"/>
              </w:rPr>
            </w:pPr>
            <w:r>
              <w:rPr>
                <w:rFonts w:hint="eastAsia" w:ascii="仿宋_GB2312" w:hAnsi="仿宋_GB2312" w:eastAsia="仿宋_GB2312" w:cs="仿宋_GB2312"/>
                <w:smallCaps w:val="0"/>
                <w:color w:val="auto"/>
                <w:spacing w:val="0"/>
                <w:kern w:val="2"/>
                <w:sz w:val="24"/>
                <w:szCs w:val="24"/>
                <w:lang w:val="en-US" w:eastAsia="zh-CN" w:bidi="ar-SA"/>
              </w:rPr>
              <w:t>1</w:t>
            </w:r>
          </w:p>
        </w:tc>
        <w:tc>
          <w:tcPr>
            <w:tcW w:w="5839"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pPr>
              <w:pStyle w:val="15"/>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smallCaps w:val="0"/>
                <w:color w:val="auto"/>
                <w:spacing w:val="0"/>
                <w:kern w:val="2"/>
                <w:sz w:val="24"/>
                <w:szCs w:val="24"/>
                <w:lang w:val="en-US" w:eastAsia="zh-CN" w:bidi="ar-SA"/>
              </w:rPr>
            </w:pPr>
            <w:r>
              <w:rPr>
                <w:rFonts w:hint="eastAsia" w:ascii="仿宋_GB2312" w:hAnsi="仿宋_GB2312" w:eastAsia="仿宋_GB2312" w:cs="仿宋_GB2312"/>
                <w:smallCaps w:val="0"/>
                <w:color w:val="auto"/>
                <w:spacing w:val="0"/>
                <w:kern w:val="2"/>
                <w:sz w:val="24"/>
                <w:szCs w:val="24"/>
                <w:lang w:val="en-US" w:eastAsia="zh-CN" w:bidi="ar-SA"/>
              </w:rPr>
              <w:t>佛冈县教育发展“十四五”规划</w:t>
            </w:r>
          </w:p>
        </w:tc>
        <w:tc>
          <w:tcPr>
            <w:tcW w:w="2742"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pPr>
              <w:pStyle w:val="15"/>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smallCaps w:val="0"/>
                <w:color w:val="auto"/>
                <w:spacing w:val="0"/>
                <w:kern w:val="2"/>
                <w:sz w:val="24"/>
                <w:szCs w:val="24"/>
                <w:lang w:val="en-US" w:eastAsia="zh-CN" w:bidi="ar-SA"/>
              </w:rPr>
            </w:pPr>
            <w:r>
              <w:rPr>
                <w:rFonts w:hint="eastAsia" w:ascii="仿宋_GB2312" w:hAnsi="仿宋_GB2312" w:eastAsia="仿宋_GB2312" w:cs="仿宋_GB2312"/>
                <w:smallCaps w:val="0"/>
                <w:color w:val="auto"/>
                <w:spacing w:val="0"/>
                <w:kern w:val="2"/>
                <w:sz w:val="24"/>
                <w:szCs w:val="24"/>
                <w:lang w:val="en-US" w:eastAsia="zh-CN" w:bidi="ar-SA"/>
              </w:rPr>
              <w:t>县教育局</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737" w:hRule="exact"/>
          <w:jc w:val="center"/>
        </w:trPr>
        <w:tc>
          <w:tcPr>
            <w:tcW w:w="744"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pPr>
              <w:pStyle w:val="2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440" w:lineRule="exact"/>
              <w:ind w:left="0" w:right="0"/>
              <w:jc w:val="center"/>
              <w:textAlignment w:val="auto"/>
              <w:outlineLvl w:val="9"/>
              <w:rPr>
                <w:rFonts w:hint="eastAsia" w:ascii="仿宋_GB2312" w:hAnsi="仿宋_GB2312" w:eastAsia="仿宋_GB2312" w:cs="仿宋_GB2312"/>
                <w:smallCaps w:val="0"/>
                <w:color w:val="auto"/>
                <w:spacing w:val="0"/>
                <w:kern w:val="2"/>
                <w:sz w:val="24"/>
                <w:szCs w:val="24"/>
                <w:lang w:val="en-US" w:eastAsia="zh-CN" w:bidi="ar-SA"/>
              </w:rPr>
            </w:pPr>
            <w:r>
              <w:rPr>
                <w:rFonts w:hint="eastAsia" w:ascii="仿宋_GB2312" w:hAnsi="仿宋_GB2312" w:eastAsia="仿宋_GB2312" w:cs="仿宋_GB2312"/>
                <w:smallCaps w:val="0"/>
                <w:color w:val="auto"/>
                <w:spacing w:val="0"/>
                <w:kern w:val="2"/>
                <w:sz w:val="24"/>
                <w:szCs w:val="24"/>
                <w:lang w:val="en-US" w:eastAsia="zh-CN" w:bidi="ar-SA"/>
              </w:rPr>
              <w:t>2</w:t>
            </w:r>
          </w:p>
        </w:tc>
        <w:tc>
          <w:tcPr>
            <w:tcW w:w="5839"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pPr>
              <w:pStyle w:val="15"/>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smallCaps w:val="0"/>
                <w:color w:val="auto"/>
                <w:spacing w:val="0"/>
                <w:kern w:val="2"/>
                <w:sz w:val="24"/>
                <w:szCs w:val="24"/>
                <w:lang w:val="en-US" w:eastAsia="zh-CN" w:bidi="ar-SA"/>
              </w:rPr>
            </w:pPr>
            <w:r>
              <w:rPr>
                <w:rFonts w:hint="eastAsia" w:ascii="仿宋_GB2312" w:hAnsi="仿宋_GB2312" w:eastAsia="仿宋_GB2312" w:cs="仿宋_GB2312"/>
                <w:smallCaps w:val="0"/>
                <w:color w:val="auto"/>
                <w:spacing w:val="0"/>
                <w:kern w:val="2"/>
                <w:sz w:val="24"/>
                <w:szCs w:val="24"/>
                <w:lang w:val="en-US" w:eastAsia="zh-CN" w:bidi="ar-SA"/>
              </w:rPr>
              <w:t>广东省佛冈县燃气专项规划（2020-2035年）</w:t>
            </w:r>
          </w:p>
        </w:tc>
        <w:tc>
          <w:tcPr>
            <w:tcW w:w="2742"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pPr>
              <w:pStyle w:val="15"/>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smallCaps w:val="0"/>
                <w:color w:val="auto"/>
                <w:spacing w:val="0"/>
                <w:kern w:val="2"/>
                <w:sz w:val="24"/>
                <w:szCs w:val="24"/>
                <w:lang w:val="en-US" w:eastAsia="zh-CN" w:bidi="ar-SA"/>
              </w:rPr>
            </w:pPr>
            <w:r>
              <w:rPr>
                <w:rFonts w:hint="eastAsia" w:ascii="仿宋_GB2312" w:hAnsi="仿宋_GB2312" w:eastAsia="仿宋_GB2312" w:cs="仿宋_GB2312"/>
                <w:smallCaps w:val="0"/>
                <w:color w:val="auto"/>
                <w:spacing w:val="0"/>
                <w:kern w:val="2"/>
                <w:sz w:val="24"/>
                <w:szCs w:val="24"/>
                <w:lang w:val="en-US" w:eastAsia="zh-CN" w:bidi="ar-SA"/>
              </w:rPr>
              <w:t>县城市管理综合执法局</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737" w:hRule="exact"/>
          <w:jc w:val="center"/>
        </w:trPr>
        <w:tc>
          <w:tcPr>
            <w:tcW w:w="744"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pPr>
              <w:pStyle w:val="2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440" w:lineRule="exact"/>
              <w:ind w:left="0" w:right="0"/>
              <w:jc w:val="center"/>
              <w:textAlignment w:val="auto"/>
              <w:outlineLvl w:val="9"/>
              <w:rPr>
                <w:rFonts w:hint="eastAsia" w:ascii="仿宋_GB2312" w:hAnsi="仿宋_GB2312" w:eastAsia="仿宋_GB2312" w:cs="仿宋_GB2312"/>
                <w:smallCaps w:val="0"/>
                <w:color w:val="auto"/>
                <w:spacing w:val="0"/>
                <w:kern w:val="2"/>
                <w:sz w:val="24"/>
                <w:szCs w:val="24"/>
                <w:lang w:val="en-US" w:eastAsia="zh-CN" w:bidi="ar-SA"/>
              </w:rPr>
            </w:pPr>
            <w:r>
              <w:rPr>
                <w:rFonts w:hint="eastAsia" w:ascii="仿宋_GB2312" w:hAnsi="仿宋_GB2312" w:eastAsia="仿宋_GB2312" w:cs="仿宋_GB2312"/>
                <w:smallCaps w:val="0"/>
                <w:color w:val="auto"/>
                <w:spacing w:val="0"/>
                <w:kern w:val="2"/>
                <w:sz w:val="24"/>
                <w:szCs w:val="24"/>
                <w:lang w:val="en-US" w:eastAsia="zh-CN" w:bidi="ar-SA"/>
              </w:rPr>
              <w:t>3</w:t>
            </w:r>
          </w:p>
        </w:tc>
        <w:tc>
          <w:tcPr>
            <w:tcW w:w="5839"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pPr>
              <w:pStyle w:val="15"/>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smallCaps w:val="0"/>
                <w:color w:val="auto"/>
                <w:spacing w:val="0"/>
                <w:kern w:val="2"/>
                <w:sz w:val="24"/>
                <w:szCs w:val="24"/>
                <w:lang w:val="en-US" w:eastAsia="zh-CN" w:bidi="ar-SA"/>
              </w:rPr>
            </w:pPr>
            <w:r>
              <w:rPr>
                <w:rFonts w:hint="eastAsia" w:ascii="仿宋_GB2312" w:hAnsi="仿宋_GB2312" w:eastAsia="仿宋_GB2312" w:cs="仿宋_GB2312"/>
                <w:smallCaps w:val="0"/>
                <w:color w:val="auto"/>
                <w:spacing w:val="0"/>
                <w:kern w:val="2"/>
                <w:sz w:val="24"/>
                <w:szCs w:val="24"/>
                <w:lang w:val="en-US" w:eastAsia="zh-CN" w:bidi="ar-SA"/>
              </w:rPr>
              <w:t>佛冈县省级产业转移园产业发展规划（2021-2025年）</w:t>
            </w:r>
          </w:p>
        </w:tc>
        <w:tc>
          <w:tcPr>
            <w:tcW w:w="2742"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pPr>
              <w:pStyle w:val="15"/>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smallCaps w:val="0"/>
                <w:color w:val="auto"/>
                <w:spacing w:val="0"/>
                <w:kern w:val="2"/>
                <w:sz w:val="24"/>
                <w:szCs w:val="24"/>
                <w:lang w:val="en-US" w:eastAsia="zh-CN" w:bidi="ar-SA"/>
              </w:rPr>
            </w:pPr>
            <w:r>
              <w:rPr>
                <w:rFonts w:hint="eastAsia" w:ascii="仿宋_GB2312" w:hAnsi="仿宋_GB2312" w:eastAsia="仿宋_GB2312" w:cs="仿宋_GB2312"/>
                <w:smallCaps w:val="0"/>
                <w:color w:val="auto"/>
                <w:spacing w:val="0"/>
                <w:kern w:val="2"/>
                <w:sz w:val="24"/>
                <w:szCs w:val="24"/>
                <w:lang w:val="en-US" w:eastAsia="zh-CN" w:bidi="ar-SA"/>
              </w:rPr>
              <w:t>佛冈工业园管委会</w:t>
            </w:r>
          </w:p>
        </w:tc>
      </w:tr>
    </w:tbl>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textAlignment w:val="auto"/>
        <w:outlineLvl w:val="9"/>
        <w:rPr>
          <w:rFonts w:hint="eastAsia" w:ascii="仿宋_GB2312" w:hAnsi="仿宋_GB2312" w:cs="宋体"/>
          <w:smallCaps w:val="0"/>
          <w:spacing w:val="0"/>
          <w:sz w:val="24"/>
          <w:szCs w:val="24"/>
        </w:rPr>
      </w:pP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textAlignment w:val="auto"/>
        <w:outlineLvl w:val="9"/>
        <w:rPr>
          <w:rFonts w:hint="eastAsia" w:ascii="仿宋_GB2312" w:hAnsi="仿宋_GB2312" w:cs="宋体"/>
          <w:smallCaps w:val="0"/>
          <w:spacing w:val="0"/>
          <w:sz w:val="24"/>
          <w:szCs w:val="24"/>
        </w:rPr>
      </w:pP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textAlignment w:val="auto"/>
        <w:outlineLvl w:val="9"/>
        <w:rPr>
          <w:rFonts w:hint="eastAsia" w:ascii="仿宋_GB2312" w:hAnsi="仿宋_GB2312" w:cs="宋体"/>
          <w:smallCaps w:val="0"/>
          <w:spacing w:val="0"/>
          <w:sz w:val="24"/>
          <w:szCs w:val="24"/>
        </w:rPr>
      </w:pP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textAlignment w:val="auto"/>
        <w:outlineLvl w:val="9"/>
        <w:rPr>
          <w:rFonts w:hint="eastAsia" w:ascii="仿宋_GB2312" w:hAnsi="仿宋_GB2312" w:cs="宋体"/>
          <w:smallCaps w:val="0"/>
          <w:spacing w:val="0"/>
          <w:sz w:val="24"/>
          <w:szCs w:val="24"/>
        </w:rPr>
      </w:pPr>
    </w:p>
    <w:p>
      <w:pPr>
        <w:pStyle w:val="15"/>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center"/>
        <w:textAlignment w:val="auto"/>
        <w:outlineLvl w:val="9"/>
        <w:rPr>
          <w:rFonts w:hint="eastAsia" w:ascii="方正小标宋_GBK" w:hAnsi="方正小标宋_GBK" w:eastAsia="方正小标宋_GBK"/>
          <w:spacing w:val="0"/>
          <w:sz w:val="44"/>
        </w:rPr>
      </w:pPr>
      <w:r>
        <w:rPr>
          <w:rFonts w:hint="eastAsia" w:ascii="方正小标宋_GBK" w:hAnsi="方正小标宋_GBK" w:eastAsia="方正小标宋_GBK"/>
          <w:spacing w:val="0"/>
          <w:sz w:val="44"/>
          <w:lang w:eastAsia="zh-CN"/>
        </w:rPr>
        <w:t>佛冈县</w:t>
      </w:r>
      <w:r>
        <w:rPr>
          <w:rFonts w:hint="eastAsia" w:ascii="方正小标宋_GBK" w:hAnsi="方正小标宋_GBK" w:eastAsia="方正小标宋_GBK"/>
          <w:spacing w:val="0"/>
          <w:sz w:val="44"/>
        </w:rPr>
        <w:t>人民政府办公室关于印发</w:t>
      </w:r>
      <w:r>
        <w:rPr>
          <w:rFonts w:hint="eastAsia" w:ascii="方正小标宋_GBK" w:hAnsi="方正小标宋_GBK" w:eastAsia="方正小标宋_GBK"/>
          <w:spacing w:val="0"/>
          <w:sz w:val="44"/>
          <w:lang w:eastAsia="zh-CN"/>
        </w:rPr>
        <w:t>《佛冈县</w:t>
      </w:r>
      <w:r>
        <w:rPr>
          <w:rFonts w:hint="eastAsia" w:ascii="方正小标宋_GBK" w:hAnsi="方正小标宋_GBK" w:eastAsia="方正小标宋_GBK"/>
          <w:spacing w:val="0"/>
          <w:sz w:val="44"/>
        </w:rPr>
        <w:t>道路</w:t>
      </w:r>
    </w:p>
    <w:p>
      <w:pPr>
        <w:pStyle w:val="15"/>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center"/>
        <w:textAlignment w:val="auto"/>
        <w:outlineLvl w:val="9"/>
        <w:rPr>
          <w:rFonts w:hint="eastAsia" w:ascii="方正小标宋_GBK" w:hAnsi="方正小标宋_GBK" w:eastAsia="方正小标宋_GBK"/>
          <w:spacing w:val="0"/>
          <w:sz w:val="44"/>
        </w:rPr>
      </w:pPr>
      <w:r>
        <w:rPr>
          <w:rFonts w:hint="eastAsia" w:ascii="方正小标宋_GBK" w:hAnsi="方正小标宋_GBK" w:eastAsia="方正小标宋_GBK"/>
          <w:spacing w:val="0"/>
          <w:sz w:val="44"/>
        </w:rPr>
        <w:t>交通安全</w:t>
      </w:r>
      <w:r>
        <w:rPr>
          <w:rFonts w:hint="eastAsia" w:ascii="方正小标宋_GBK" w:hAnsi="方正小标宋_GBK" w:eastAsia="方正小标宋_GBK"/>
          <w:spacing w:val="0"/>
          <w:sz w:val="44"/>
          <w:lang w:eastAsia="zh-CN"/>
        </w:rPr>
        <w:t>“</w:t>
      </w:r>
      <w:r>
        <w:rPr>
          <w:rFonts w:hint="eastAsia" w:ascii="方正小标宋_GBK" w:hAnsi="方正小标宋_GBK" w:eastAsia="方正小标宋_GBK"/>
          <w:spacing w:val="0"/>
          <w:sz w:val="44"/>
        </w:rPr>
        <w:t>百日攻坚（第</w:t>
      </w:r>
      <w:r>
        <w:rPr>
          <w:rFonts w:hint="eastAsia" w:ascii="方正小标宋_GBK" w:hAnsi="方正小标宋_GBK" w:eastAsia="方正小标宋_GBK"/>
          <w:spacing w:val="0"/>
          <w:sz w:val="44"/>
          <w:lang w:eastAsia="zh-CN"/>
        </w:rPr>
        <w:t>六</w:t>
      </w:r>
      <w:r>
        <w:rPr>
          <w:rFonts w:hint="eastAsia" w:ascii="方正小标宋_GBK" w:hAnsi="方正小标宋_GBK" w:eastAsia="方正小标宋_GBK"/>
          <w:spacing w:val="0"/>
          <w:sz w:val="44"/>
        </w:rPr>
        <w:t>轮）”</w:t>
      </w:r>
    </w:p>
    <w:p>
      <w:pPr>
        <w:pStyle w:val="15"/>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center"/>
        <w:textAlignment w:val="auto"/>
        <w:outlineLvl w:val="9"/>
        <w:rPr>
          <w:rFonts w:hint="eastAsia" w:ascii="方正小标宋_GBK" w:hAnsi="方正小标宋_GBK" w:eastAsia="方正小标宋_GBK"/>
          <w:spacing w:val="0"/>
          <w:sz w:val="44"/>
        </w:rPr>
      </w:pPr>
      <w:r>
        <w:rPr>
          <w:rFonts w:hint="eastAsia" w:ascii="方正小标宋_GBK" w:hAnsi="方正小标宋_GBK" w:eastAsia="方正小标宋_GBK"/>
          <w:spacing w:val="0"/>
          <w:sz w:val="44"/>
        </w:rPr>
        <w:t>行动方案</w:t>
      </w:r>
      <w:r>
        <w:rPr>
          <w:rFonts w:hint="eastAsia" w:ascii="方正小标宋_GBK" w:hAnsi="方正小标宋_GBK" w:eastAsia="方正小标宋_GBK"/>
          <w:spacing w:val="0"/>
          <w:sz w:val="44"/>
          <w:lang w:eastAsia="zh-CN"/>
        </w:rPr>
        <w:t>》</w:t>
      </w:r>
      <w:r>
        <w:rPr>
          <w:rFonts w:hint="eastAsia" w:ascii="方正小标宋_GBK" w:hAnsi="方正小标宋_GBK" w:eastAsia="方正小标宋_GBK"/>
          <w:spacing w:val="0"/>
          <w:sz w:val="44"/>
        </w:rPr>
        <w:t>的通知</w:t>
      </w:r>
    </w:p>
    <w:p>
      <w:pPr>
        <w:keepNext w:val="0"/>
        <w:keepLines w:val="0"/>
        <w:pageBreakBefore w:val="0"/>
        <w:widowControl w:val="0"/>
        <w:kinsoku/>
        <w:overflowPunct/>
        <w:topLinePunct w:val="0"/>
        <w:autoSpaceDE/>
        <w:autoSpaceDN/>
        <w:bidi w:val="0"/>
        <w:adjustRightInd/>
        <w:snapToGrid/>
        <w:spacing w:line="460" w:lineRule="exact"/>
        <w:jc w:val="center"/>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eastAsia="zh-CN"/>
        </w:rPr>
        <w:t>佛府办〔2022〕7号</w:t>
      </w:r>
    </w:p>
    <w:p>
      <w:pPr>
        <w:pStyle w:val="15"/>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Fonts w:hint="eastAsia" w:ascii="仿宋_GB2312" w:hAnsi="仿宋_GB2312" w:eastAsia="仿宋_GB2312" w:cs="仿宋_GB2312"/>
          <w:spacing w:val="0"/>
          <w:sz w:val="24"/>
          <w:szCs w:val="24"/>
        </w:rPr>
      </w:pPr>
    </w:p>
    <w:p>
      <w:pPr>
        <w:pStyle w:val="11"/>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各</w:t>
      </w:r>
      <w:r>
        <w:rPr>
          <w:rFonts w:hint="eastAsia" w:ascii="仿宋_GB2312" w:hAnsi="仿宋_GB2312" w:eastAsia="仿宋_GB2312" w:cs="仿宋_GB2312"/>
          <w:spacing w:val="0"/>
          <w:sz w:val="24"/>
          <w:szCs w:val="24"/>
          <w:lang w:eastAsia="zh-CN"/>
        </w:rPr>
        <w:t>镇</w:t>
      </w:r>
      <w:r>
        <w:rPr>
          <w:rFonts w:hint="eastAsia" w:ascii="仿宋_GB2312" w:hAnsi="仿宋_GB2312" w:eastAsia="仿宋_GB2312" w:cs="仿宋_GB2312"/>
          <w:spacing w:val="0"/>
          <w:sz w:val="24"/>
          <w:szCs w:val="24"/>
        </w:rPr>
        <w:t>人民政府，</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道路交通安全工作联席会议各成员单位</w:t>
      </w:r>
      <w:r>
        <w:rPr>
          <w:rFonts w:hint="eastAsia" w:ascii="仿宋_GB2312" w:hAnsi="仿宋_GB2312" w:eastAsia="仿宋_GB2312" w:cs="仿宋_GB2312"/>
          <w:spacing w:val="0"/>
          <w:sz w:val="24"/>
          <w:szCs w:val="24"/>
          <w:lang w:eastAsia="zh-CN"/>
        </w:rPr>
        <w:t>、县发展和改革局、清远市生态环境局佛冈分局</w:t>
      </w:r>
      <w:r>
        <w:rPr>
          <w:rFonts w:hint="eastAsia" w:ascii="仿宋_GB2312" w:hAnsi="仿宋_GB2312" w:eastAsia="仿宋_GB2312" w:cs="仿宋_GB2312"/>
          <w:spacing w:val="0"/>
          <w:sz w:val="24"/>
          <w:szCs w:val="24"/>
        </w:rPr>
        <w:t>：</w:t>
      </w:r>
    </w:p>
    <w:p>
      <w:pPr>
        <w:pStyle w:val="11"/>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eastAsia="zh-CN"/>
        </w:rPr>
        <w:t>佛冈县</w:t>
      </w:r>
      <w:r>
        <w:rPr>
          <w:rFonts w:hint="eastAsia" w:ascii="仿宋_GB2312" w:hAnsi="仿宋_GB2312" w:eastAsia="仿宋_GB2312" w:cs="仿宋_GB2312"/>
          <w:spacing w:val="0"/>
          <w:sz w:val="24"/>
          <w:szCs w:val="24"/>
        </w:rPr>
        <w:t>道路交通安全“百日攻坚”（第</w:t>
      </w:r>
      <w:r>
        <w:rPr>
          <w:rFonts w:hint="eastAsia" w:ascii="仿宋_GB2312" w:hAnsi="仿宋_GB2312" w:eastAsia="仿宋_GB2312" w:cs="仿宋_GB2312"/>
          <w:spacing w:val="0"/>
          <w:sz w:val="24"/>
          <w:szCs w:val="24"/>
          <w:lang w:eastAsia="zh-CN"/>
        </w:rPr>
        <w:t>六</w:t>
      </w:r>
      <w:r>
        <w:rPr>
          <w:rFonts w:hint="eastAsia" w:ascii="仿宋_GB2312" w:hAnsi="仿宋_GB2312" w:eastAsia="仿宋_GB2312" w:cs="仿宋_GB2312"/>
          <w:spacing w:val="0"/>
          <w:sz w:val="24"/>
          <w:szCs w:val="24"/>
        </w:rPr>
        <w:t>轮）行动方案》已经</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人民政府同意，现印发给你们，请认真组织实施。实施过程中遇到的问题，请径向</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道安办</w:t>
      </w:r>
      <w:r>
        <w:rPr>
          <w:rFonts w:hint="eastAsia" w:ascii="仿宋_GB2312" w:hAnsi="仿宋_GB2312" w:eastAsia="仿宋_GB2312" w:cs="仿宋_GB2312"/>
          <w:spacing w:val="0"/>
          <w:sz w:val="24"/>
          <w:szCs w:val="24"/>
          <w:lang w:eastAsia="zh-CN"/>
        </w:rPr>
        <w:t>（县公安局）</w:t>
      </w:r>
      <w:r>
        <w:rPr>
          <w:rFonts w:hint="eastAsia" w:ascii="仿宋_GB2312" w:hAnsi="仿宋_GB2312" w:eastAsia="仿宋_GB2312" w:cs="仿宋_GB2312"/>
          <w:spacing w:val="0"/>
          <w:sz w:val="24"/>
          <w:szCs w:val="24"/>
        </w:rPr>
        <w:t>反映。</w:t>
      </w:r>
    </w:p>
    <w:p>
      <w:pPr>
        <w:pStyle w:val="11"/>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p>
    <w:p>
      <w:pPr>
        <w:pStyle w:val="11"/>
        <w:keepNext w:val="0"/>
        <w:keepLines w:val="0"/>
        <w:pageBreakBefore w:val="0"/>
        <w:widowControl w:val="0"/>
        <w:kinsoku/>
        <w:wordWrap w:val="0"/>
        <w:overflowPunct/>
        <w:topLinePunct w:val="0"/>
        <w:autoSpaceDE/>
        <w:autoSpaceDN/>
        <w:bidi w:val="0"/>
        <w:adjustRightInd/>
        <w:snapToGrid/>
        <w:spacing w:line="460" w:lineRule="exact"/>
        <w:ind w:left="0" w:leftChars="0" w:right="0" w:rightChars="0" w:firstLine="480" w:firstLineChars="200"/>
        <w:jc w:val="right"/>
        <w:textAlignment w:val="auto"/>
        <w:outlineLvl w:val="9"/>
        <w:rPr>
          <w:rFonts w:hint="eastAsia" w:ascii="仿宋_GB2312" w:hAnsi="仿宋_GB2312" w:eastAsia="仿宋_GB2312" w:cs="仿宋_GB2312"/>
          <w:b w:val="0"/>
          <w:bCs w:val="0"/>
          <w:spacing w:val="0"/>
          <w:sz w:val="24"/>
          <w:szCs w:val="24"/>
          <w:lang w:val="en"/>
        </w:rPr>
      </w:pPr>
      <w:r>
        <w:rPr>
          <w:rFonts w:hint="eastAsia" w:ascii="仿宋_GB2312" w:hAnsi="仿宋_GB2312" w:eastAsia="仿宋_GB2312" w:cs="仿宋_GB2312"/>
          <w:b w:val="0"/>
          <w:bCs w:val="0"/>
          <w:spacing w:val="0"/>
          <w:sz w:val="24"/>
          <w:szCs w:val="24"/>
          <w:lang w:val="en-US" w:eastAsia="zh-CN"/>
        </w:rPr>
        <w:t xml:space="preserve">                             </w:t>
      </w:r>
      <w:r>
        <w:rPr>
          <w:rFonts w:hint="eastAsia" w:ascii="仿宋_GB2312" w:hAnsi="仿宋_GB2312" w:eastAsia="仿宋_GB2312" w:cs="仿宋_GB2312"/>
          <w:b w:val="0"/>
          <w:bCs w:val="0"/>
          <w:spacing w:val="0"/>
          <w:sz w:val="24"/>
          <w:szCs w:val="24"/>
          <w:lang w:eastAsia="zh-CN"/>
        </w:rPr>
        <w:t>佛冈县</w:t>
      </w:r>
      <w:r>
        <w:rPr>
          <w:rFonts w:hint="eastAsia" w:ascii="仿宋_GB2312" w:hAnsi="仿宋_GB2312" w:eastAsia="仿宋_GB2312" w:cs="仿宋_GB2312"/>
          <w:b w:val="0"/>
          <w:bCs w:val="0"/>
          <w:spacing w:val="0"/>
          <w:sz w:val="24"/>
          <w:szCs w:val="24"/>
        </w:rPr>
        <w:t>人民政府办公室</w:t>
      </w:r>
    </w:p>
    <w:p>
      <w:pPr>
        <w:pStyle w:val="11"/>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0" w:firstLineChars="200"/>
        <w:jc w:val="center"/>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lang w:val="en-US" w:eastAsia="zh-CN"/>
        </w:rPr>
        <w:t xml:space="preserve">                                                </w:t>
      </w:r>
      <w:r>
        <w:rPr>
          <w:rFonts w:hint="eastAsia" w:ascii="仿宋_GB2312" w:hAnsi="仿宋_GB2312" w:eastAsia="仿宋_GB2312" w:cs="仿宋_GB2312"/>
          <w:b w:val="0"/>
          <w:bCs w:val="0"/>
          <w:spacing w:val="0"/>
          <w:sz w:val="24"/>
          <w:szCs w:val="24"/>
        </w:rPr>
        <w:t>202</w:t>
      </w:r>
      <w:r>
        <w:rPr>
          <w:rFonts w:hint="eastAsia" w:ascii="仿宋_GB2312" w:hAnsi="仿宋_GB2312" w:eastAsia="仿宋_GB2312" w:cs="仿宋_GB2312"/>
          <w:b w:val="0"/>
          <w:bCs w:val="0"/>
          <w:spacing w:val="0"/>
          <w:sz w:val="24"/>
          <w:szCs w:val="24"/>
          <w:lang w:val="en-US" w:eastAsia="zh-CN"/>
        </w:rPr>
        <w:t>2</w:t>
      </w:r>
      <w:r>
        <w:rPr>
          <w:rFonts w:hint="eastAsia" w:ascii="仿宋_GB2312" w:hAnsi="仿宋_GB2312" w:eastAsia="仿宋_GB2312" w:cs="仿宋_GB2312"/>
          <w:b w:val="0"/>
          <w:bCs w:val="0"/>
          <w:spacing w:val="0"/>
          <w:sz w:val="24"/>
          <w:szCs w:val="24"/>
        </w:rPr>
        <w:t>年</w:t>
      </w:r>
      <w:r>
        <w:rPr>
          <w:rFonts w:hint="eastAsia" w:ascii="仿宋_GB2312" w:hAnsi="仿宋_GB2312" w:eastAsia="仿宋_GB2312" w:cs="仿宋_GB2312"/>
          <w:b w:val="0"/>
          <w:bCs w:val="0"/>
          <w:spacing w:val="0"/>
          <w:sz w:val="24"/>
          <w:szCs w:val="24"/>
          <w:lang w:val="en-US" w:eastAsia="zh-CN"/>
        </w:rPr>
        <w:t>5</w:t>
      </w:r>
      <w:r>
        <w:rPr>
          <w:rFonts w:hint="eastAsia" w:ascii="仿宋_GB2312" w:hAnsi="仿宋_GB2312" w:eastAsia="仿宋_GB2312" w:cs="仿宋_GB2312"/>
          <w:b w:val="0"/>
          <w:bCs w:val="0"/>
          <w:spacing w:val="0"/>
          <w:sz w:val="24"/>
          <w:szCs w:val="24"/>
        </w:rPr>
        <w:t>月</w:t>
      </w:r>
      <w:r>
        <w:rPr>
          <w:rFonts w:hint="eastAsia" w:ascii="仿宋_GB2312" w:hAnsi="仿宋_GB2312" w:eastAsia="仿宋_GB2312" w:cs="仿宋_GB2312"/>
          <w:b w:val="0"/>
          <w:bCs w:val="0"/>
          <w:spacing w:val="0"/>
          <w:sz w:val="24"/>
          <w:szCs w:val="24"/>
          <w:lang w:val="en-US" w:eastAsia="zh-CN"/>
        </w:rPr>
        <w:t>20</w:t>
      </w:r>
      <w:r>
        <w:rPr>
          <w:rFonts w:hint="eastAsia" w:ascii="仿宋_GB2312" w:hAnsi="仿宋_GB2312" w:eastAsia="仿宋_GB2312" w:cs="仿宋_GB2312"/>
          <w:b w:val="0"/>
          <w:bCs w:val="0"/>
          <w:spacing w:val="0"/>
          <w:sz w:val="24"/>
          <w:szCs w:val="24"/>
        </w:rPr>
        <w:t>日</w:t>
      </w:r>
    </w:p>
    <w:p>
      <w:pPr>
        <w:pStyle w:val="15"/>
        <w:keepNext w:val="0"/>
        <w:keepLines w:val="0"/>
        <w:pageBreakBefore w:val="0"/>
        <w:widowControl w:val="0"/>
        <w:kinsoku/>
        <w:wordWrap/>
        <w:overflowPunct/>
        <w:topLinePunct w:val="0"/>
        <w:autoSpaceDE/>
        <w:autoSpaceDN/>
        <w:bidi w:val="0"/>
        <w:adjustRightInd/>
        <w:snapToGrid/>
        <w:spacing w:line="700" w:lineRule="exact"/>
        <w:ind w:left="0" w:leftChars="0"/>
        <w:jc w:val="center"/>
        <w:textAlignment w:val="auto"/>
        <w:outlineLvl w:val="0"/>
        <w:rPr>
          <w:rFonts w:hint="eastAsia" w:ascii="方正小标宋_GBK" w:hAnsi="方正小标宋_GBK" w:eastAsia="方正小标宋_GBK" w:cs="方正小标宋_GBK"/>
          <w:color w:val="000000"/>
          <w:spacing w:val="0"/>
          <w:sz w:val="44"/>
          <w:szCs w:val="44"/>
          <w:u w:val="none"/>
          <w:shd w:val="clear" w:color="auto" w:fill="FFFFFF"/>
          <w:lang w:eastAsia="zh-CN"/>
        </w:rPr>
      </w:pPr>
      <w:r>
        <w:rPr>
          <w:rFonts w:hint="eastAsia" w:ascii="方正小标宋_GBK" w:hAnsi="方正小标宋_GBK" w:eastAsia="方正小标宋_GBK" w:cs="方正小标宋_GBK"/>
          <w:color w:val="000000"/>
          <w:spacing w:val="0"/>
          <w:sz w:val="44"/>
          <w:szCs w:val="44"/>
          <w:u w:val="none"/>
          <w:shd w:val="clear" w:color="auto" w:fill="FFFFFF"/>
          <w:lang w:eastAsia="zh-CN"/>
        </w:rPr>
        <w:t>佛冈县道路交通安全“百日攻坚（第</w:t>
      </w:r>
      <w:r>
        <w:rPr>
          <w:rFonts w:hint="eastAsia" w:ascii="方正小标宋_GBK" w:hAnsi="方正小标宋_GBK" w:eastAsia="方正小标宋_GBK" w:cs="方正小标宋_GBK"/>
          <w:color w:val="000000"/>
          <w:spacing w:val="0"/>
          <w:sz w:val="44"/>
          <w:szCs w:val="44"/>
          <w:u w:val="none"/>
          <w:shd w:val="clear" w:color="auto" w:fill="FFFFFF"/>
          <w:lang w:val="en-US" w:eastAsia="zh-CN"/>
        </w:rPr>
        <w:t>六</w:t>
      </w:r>
      <w:r>
        <w:rPr>
          <w:rFonts w:hint="eastAsia" w:ascii="方正小标宋_GBK" w:hAnsi="方正小标宋_GBK" w:eastAsia="方正小标宋_GBK" w:cs="方正小标宋_GBK"/>
          <w:color w:val="000000"/>
          <w:spacing w:val="0"/>
          <w:sz w:val="44"/>
          <w:szCs w:val="44"/>
          <w:u w:val="none"/>
          <w:shd w:val="clear" w:color="auto" w:fill="FFFFFF"/>
          <w:lang w:eastAsia="zh-CN"/>
        </w:rPr>
        <w:t>轮）”</w:t>
      </w:r>
    </w:p>
    <w:p>
      <w:pPr>
        <w:pStyle w:val="15"/>
        <w:keepNext w:val="0"/>
        <w:keepLines w:val="0"/>
        <w:pageBreakBefore w:val="0"/>
        <w:widowControl w:val="0"/>
        <w:kinsoku/>
        <w:wordWrap/>
        <w:overflowPunct/>
        <w:topLinePunct w:val="0"/>
        <w:autoSpaceDE/>
        <w:autoSpaceDN/>
        <w:bidi w:val="0"/>
        <w:adjustRightInd/>
        <w:snapToGrid/>
        <w:spacing w:line="700" w:lineRule="exact"/>
        <w:ind w:left="0" w:leftChars="0"/>
        <w:jc w:val="center"/>
        <w:textAlignment w:val="auto"/>
        <w:outlineLvl w:val="0"/>
        <w:rPr>
          <w:rFonts w:hint="eastAsia" w:ascii="方正小标宋_GBK" w:eastAsia="方正小标宋_GBK"/>
          <w:spacing w:val="0"/>
          <w:sz w:val="44"/>
          <w:szCs w:val="44"/>
        </w:rPr>
      </w:pPr>
      <w:r>
        <w:rPr>
          <w:rFonts w:hint="eastAsia" w:ascii="方正小标宋_GBK" w:hAnsi="方正小标宋_GBK" w:eastAsia="方正小标宋_GBK" w:cs="方正小标宋_GBK"/>
          <w:color w:val="000000"/>
          <w:spacing w:val="0"/>
          <w:sz w:val="44"/>
          <w:szCs w:val="44"/>
          <w:u w:val="none"/>
          <w:shd w:val="clear" w:color="auto" w:fill="FFFFFF"/>
        </w:rPr>
        <w:t>行动方案</w:t>
      </w:r>
    </w:p>
    <w:p>
      <w:pPr>
        <w:pStyle w:val="15"/>
        <w:keepNext w:val="0"/>
        <w:keepLines w:val="0"/>
        <w:pageBreakBefore w:val="0"/>
        <w:widowControl w:val="0"/>
        <w:kinsoku/>
        <w:overflowPunct/>
        <w:topLinePunct w:val="0"/>
        <w:autoSpaceDE/>
        <w:autoSpaceDN/>
        <w:bidi w:val="0"/>
        <w:adjustRightInd/>
        <w:snapToGrid/>
        <w:spacing w:line="460" w:lineRule="exact"/>
        <w:ind w:firstLine="640" w:firstLineChars="200"/>
        <w:textAlignment w:val="auto"/>
        <w:rPr>
          <w:rFonts w:ascii="仿宋_GB2312"/>
          <w:spacing w:val="0"/>
        </w:rPr>
      </w:pPr>
    </w:p>
    <w:p>
      <w:pPr>
        <w:pStyle w:val="15"/>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9"/>
        <w:rPr>
          <w:rFonts w:hint="eastAsia" w:ascii="仿宋_GB2312" w:hAnsi="仿宋_GB2312" w:eastAsia="仿宋_GB2312" w:cs="仿宋_GB2312"/>
          <w:b w:val="0"/>
          <w:bCs w:val="0"/>
          <w:color w:val="auto"/>
          <w:spacing w:val="0"/>
          <w:kern w:val="0"/>
          <w:sz w:val="24"/>
          <w:szCs w:val="24"/>
          <w:highlight w:val="none"/>
          <w:u w:val="none" w:color="auto"/>
          <w:lang w:eastAsia="zh-CN"/>
        </w:rPr>
      </w:pPr>
      <w:r>
        <w:rPr>
          <w:rFonts w:hint="eastAsia" w:ascii="仿宋_GB2312" w:hAnsi="仿宋_GB2312" w:eastAsia="仿宋_GB2312" w:cs="仿宋_GB2312"/>
          <w:b w:val="0"/>
          <w:bCs w:val="0"/>
          <w:color w:val="auto"/>
          <w:spacing w:val="0"/>
          <w:kern w:val="0"/>
          <w:sz w:val="24"/>
          <w:szCs w:val="24"/>
          <w:highlight w:val="none"/>
          <w:u w:val="none" w:color="auto"/>
        </w:rPr>
        <w:t>为深入贯彻落实</w:t>
      </w:r>
      <w:r>
        <w:rPr>
          <w:rFonts w:hint="eastAsia" w:ascii="仿宋_GB2312" w:hAnsi="仿宋_GB2312" w:cs="仿宋_GB2312"/>
          <w:b w:val="0"/>
          <w:bCs w:val="0"/>
          <w:color w:val="auto"/>
          <w:spacing w:val="0"/>
          <w:kern w:val="0"/>
          <w:sz w:val="24"/>
          <w:szCs w:val="24"/>
          <w:highlight w:val="none"/>
          <w:u w:val="none" w:color="auto"/>
          <w:lang w:eastAsia="zh-CN"/>
        </w:rPr>
        <w:t>《清远市道路交通安全“百日攻坚（第六轮）”行动方案》及《佛冈县系统防范化解道路交通安全风险实施方案》</w:t>
      </w:r>
      <w:r>
        <w:rPr>
          <w:rFonts w:hint="eastAsia" w:ascii="仿宋_GB2312" w:hAnsi="仿宋_GB2312" w:eastAsia="仿宋_GB2312" w:cs="仿宋_GB2312"/>
          <w:b w:val="0"/>
          <w:bCs w:val="0"/>
          <w:color w:val="auto"/>
          <w:spacing w:val="0"/>
          <w:kern w:val="0"/>
          <w:sz w:val="24"/>
          <w:szCs w:val="24"/>
          <w:highlight w:val="none"/>
          <w:u w:val="none" w:color="auto"/>
        </w:rPr>
        <w:t>，巩固</w:t>
      </w:r>
      <w:r>
        <w:rPr>
          <w:rFonts w:hint="eastAsia" w:ascii="仿宋_GB2312" w:hAnsi="仿宋_GB2312" w:cs="仿宋_GB2312"/>
          <w:b w:val="0"/>
          <w:bCs w:val="0"/>
          <w:color w:val="auto"/>
          <w:spacing w:val="0"/>
          <w:kern w:val="0"/>
          <w:sz w:val="24"/>
          <w:szCs w:val="24"/>
          <w:highlight w:val="none"/>
          <w:u w:val="none" w:color="auto"/>
          <w:lang w:eastAsia="zh-CN"/>
        </w:rPr>
        <w:t>“</w:t>
      </w:r>
      <w:r>
        <w:rPr>
          <w:rFonts w:hint="eastAsia" w:ascii="仿宋_GB2312" w:hAnsi="仿宋_GB2312" w:eastAsia="仿宋_GB2312" w:cs="仿宋_GB2312"/>
          <w:b w:val="0"/>
          <w:bCs w:val="0"/>
          <w:color w:val="auto"/>
          <w:spacing w:val="0"/>
          <w:kern w:val="0"/>
          <w:sz w:val="24"/>
          <w:szCs w:val="24"/>
          <w:highlight w:val="none"/>
          <w:u w:val="none" w:color="auto"/>
        </w:rPr>
        <w:t>百日攻坚</w:t>
      </w:r>
      <w:r>
        <w:rPr>
          <w:rFonts w:hint="eastAsia" w:ascii="仿宋_GB2312" w:hAnsi="仿宋_GB2312" w:cs="仿宋_GB2312"/>
          <w:b w:val="0"/>
          <w:bCs w:val="0"/>
          <w:color w:val="auto"/>
          <w:spacing w:val="0"/>
          <w:kern w:val="0"/>
          <w:sz w:val="24"/>
          <w:szCs w:val="24"/>
          <w:highlight w:val="none"/>
          <w:u w:val="none" w:color="auto"/>
          <w:lang w:eastAsia="zh-CN"/>
        </w:rPr>
        <w:t>”行动</w:t>
      </w:r>
      <w:r>
        <w:rPr>
          <w:rFonts w:hint="eastAsia" w:ascii="仿宋_GB2312" w:hAnsi="仿宋_GB2312" w:cs="仿宋_GB2312"/>
          <w:b w:val="0"/>
          <w:bCs w:val="0"/>
          <w:color w:val="auto"/>
          <w:spacing w:val="0"/>
          <w:kern w:val="0"/>
          <w:sz w:val="24"/>
          <w:szCs w:val="24"/>
          <w:highlight w:val="none"/>
          <w:u w:val="none" w:color="auto"/>
          <w:lang w:val="en-US" w:eastAsia="zh-CN"/>
        </w:rPr>
        <w:t>各项道路</w:t>
      </w:r>
      <w:r>
        <w:rPr>
          <w:rFonts w:hint="eastAsia" w:ascii="仿宋_GB2312" w:hAnsi="仿宋_GB2312" w:cs="仿宋_GB2312"/>
          <w:b w:val="0"/>
          <w:bCs w:val="0"/>
          <w:color w:val="auto"/>
          <w:spacing w:val="0"/>
          <w:kern w:val="0"/>
          <w:sz w:val="24"/>
          <w:szCs w:val="24"/>
          <w:highlight w:val="none"/>
          <w:u w:val="none" w:color="auto"/>
          <w:lang w:eastAsia="zh-CN"/>
        </w:rPr>
        <w:t>交通治理</w:t>
      </w:r>
      <w:r>
        <w:rPr>
          <w:rFonts w:hint="eastAsia" w:ascii="仿宋_GB2312" w:hAnsi="仿宋_GB2312" w:eastAsia="仿宋_GB2312" w:cs="仿宋_GB2312"/>
          <w:b w:val="0"/>
          <w:bCs w:val="0"/>
          <w:color w:val="auto"/>
          <w:spacing w:val="0"/>
          <w:kern w:val="0"/>
          <w:sz w:val="24"/>
          <w:szCs w:val="24"/>
          <w:highlight w:val="none"/>
          <w:u w:val="none" w:color="auto"/>
        </w:rPr>
        <w:t>工作成效，持续推进我</w:t>
      </w:r>
      <w:r>
        <w:rPr>
          <w:rFonts w:hint="eastAsia" w:ascii="仿宋_GB2312" w:hAnsi="仿宋_GB2312" w:cs="仿宋_GB2312"/>
          <w:b w:val="0"/>
          <w:bCs w:val="0"/>
          <w:color w:val="auto"/>
          <w:spacing w:val="0"/>
          <w:kern w:val="0"/>
          <w:sz w:val="24"/>
          <w:szCs w:val="24"/>
          <w:highlight w:val="none"/>
          <w:u w:val="none" w:color="auto"/>
          <w:lang w:eastAsia="zh-CN"/>
        </w:rPr>
        <w:t>县</w:t>
      </w:r>
      <w:r>
        <w:rPr>
          <w:rFonts w:hint="eastAsia" w:ascii="仿宋_GB2312" w:hAnsi="仿宋_GB2312" w:eastAsia="仿宋_GB2312" w:cs="仿宋_GB2312"/>
          <w:b w:val="0"/>
          <w:bCs w:val="0"/>
          <w:color w:val="auto"/>
          <w:spacing w:val="0"/>
          <w:kern w:val="0"/>
          <w:sz w:val="24"/>
          <w:szCs w:val="24"/>
          <w:highlight w:val="none"/>
          <w:u w:val="none" w:color="auto"/>
        </w:rPr>
        <w:t>道路交通安全综合治理，</w:t>
      </w:r>
      <w:r>
        <w:rPr>
          <w:rFonts w:hint="eastAsia" w:ascii="仿宋_GB2312" w:hAnsi="仿宋_GB2312" w:cs="仿宋_GB2312"/>
          <w:b w:val="0"/>
          <w:bCs w:val="0"/>
          <w:color w:val="auto"/>
          <w:spacing w:val="0"/>
          <w:kern w:val="0"/>
          <w:sz w:val="24"/>
          <w:szCs w:val="24"/>
          <w:highlight w:val="none"/>
          <w:u w:val="none" w:color="auto"/>
          <w:lang w:eastAsia="zh-CN"/>
        </w:rPr>
        <w:t>彻底整治交通</w:t>
      </w:r>
      <w:r>
        <w:rPr>
          <w:rFonts w:hint="eastAsia" w:ascii="仿宋_GB2312" w:hAnsi="仿宋_GB2312" w:cs="仿宋_GB2312"/>
          <w:b w:val="0"/>
          <w:bCs w:val="0"/>
          <w:color w:val="auto"/>
          <w:spacing w:val="0"/>
          <w:kern w:val="0"/>
          <w:sz w:val="24"/>
          <w:szCs w:val="24"/>
          <w:highlight w:val="none"/>
          <w:u w:val="none" w:color="auto"/>
          <w:lang w:val="en-US" w:eastAsia="zh-CN"/>
        </w:rPr>
        <w:t>顽疾与新症，</w:t>
      </w:r>
      <w:r>
        <w:rPr>
          <w:rFonts w:hint="eastAsia" w:ascii="仿宋_GB2312" w:hAnsi="仿宋_GB2312" w:cs="仿宋_GB2312"/>
          <w:b w:val="0"/>
          <w:bCs w:val="0"/>
          <w:color w:val="auto"/>
          <w:spacing w:val="0"/>
          <w:kern w:val="0"/>
          <w:sz w:val="24"/>
          <w:szCs w:val="24"/>
          <w:highlight w:val="none"/>
          <w:u w:val="none" w:color="auto"/>
          <w:lang w:eastAsia="zh-CN"/>
        </w:rPr>
        <w:t>坚决</w:t>
      </w:r>
      <w:r>
        <w:rPr>
          <w:rFonts w:hint="eastAsia" w:ascii="仿宋_GB2312" w:hAnsi="仿宋_GB2312" w:eastAsia="仿宋_GB2312" w:cs="仿宋_GB2312"/>
          <w:b w:val="0"/>
          <w:bCs w:val="0"/>
          <w:color w:val="auto"/>
          <w:spacing w:val="0"/>
          <w:kern w:val="0"/>
          <w:sz w:val="24"/>
          <w:szCs w:val="24"/>
          <w:highlight w:val="none"/>
          <w:u w:val="none" w:color="auto"/>
        </w:rPr>
        <w:t>预防和遏制较大（含）以上道路交通事故</w:t>
      </w:r>
      <w:r>
        <w:rPr>
          <w:rFonts w:hint="eastAsia" w:ascii="仿宋_GB2312" w:hAnsi="仿宋_GB2312" w:cs="仿宋_GB2312"/>
          <w:b w:val="0"/>
          <w:bCs w:val="0"/>
          <w:color w:val="auto"/>
          <w:spacing w:val="0"/>
          <w:kern w:val="0"/>
          <w:sz w:val="24"/>
          <w:szCs w:val="24"/>
          <w:highlight w:val="none"/>
          <w:u w:val="none" w:color="auto"/>
          <w:lang w:eastAsia="zh-CN"/>
        </w:rPr>
        <w:t>发生，</w:t>
      </w:r>
      <w:r>
        <w:rPr>
          <w:rFonts w:hint="eastAsia" w:ascii="仿宋_GB2312" w:hAnsi="仿宋_GB2312" w:eastAsia="仿宋_GB2312" w:cs="仿宋_GB2312"/>
          <w:b w:val="0"/>
          <w:bCs w:val="0"/>
          <w:color w:val="auto"/>
          <w:spacing w:val="0"/>
          <w:kern w:val="0"/>
          <w:sz w:val="24"/>
          <w:szCs w:val="24"/>
          <w:highlight w:val="none"/>
          <w:u w:val="none" w:color="auto"/>
        </w:rPr>
        <w:t>结合我</w:t>
      </w:r>
      <w:r>
        <w:rPr>
          <w:rFonts w:hint="eastAsia" w:ascii="仿宋_GB2312" w:hAnsi="仿宋_GB2312" w:cs="仿宋_GB2312"/>
          <w:b w:val="0"/>
          <w:bCs w:val="0"/>
          <w:color w:val="auto"/>
          <w:spacing w:val="0"/>
          <w:kern w:val="0"/>
          <w:sz w:val="24"/>
          <w:szCs w:val="24"/>
          <w:highlight w:val="none"/>
          <w:u w:val="none" w:color="auto"/>
          <w:lang w:eastAsia="zh-CN"/>
        </w:rPr>
        <w:t>县</w:t>
      </w:r>
      <w:r>
        <w:rPr>
          <w:rFonts w:hint="eastAsia" w:ascii="仿宋_GB2312" w:hAnsi="仿宋_GB2312" w:eastAsia="仿宋_GB2312" w:cs="仿宋_GB2312"/>
          <w:b w:val="0"/>
          <w:bCs w:val="0"/>
          <w:color w:val="auto"/>
          <w:spacing w:val="0"/>
          <w:kern w:val="0"/>
          <w:sz w:val="24"/>
          <w:szCs w:val="24"/>
          <w:highlight w:val="none"/>
          <w:u w:val="none" w:color="auto"/>
        </w:rPr>
        <w:t>工作实际，制定</w:t>
      </w:r>
      <w:r>
        <w:rPr>
          <w:rFonts w:hint="eastAsia" w:ascii="仿宋_GB2312" w:hAnsi="仿宋_GB2312" w:cs="仿宋_GB2312"/>
          <w:b w:val="0"/>
          <w:bCs w:val="0"/>
          <w:color w:val="auto"/>
          <w:spacing w:val="0"/>
          <w:kern w:val="0"/>
          <w:sz w:val="24"/>
          <w:szCs w:val="24"/>
          <w:highlight w:val="none"/>
          <w:u w:val="none" w:color="auto"/>
          <w:lang w:eastAsia="zh-CN"/>
        </w:rPr>
        <w:t>本</w:t>
      </w:r>
      <w:r>
        <w:rPr>
          <w:rFonts w:hint="eastAsia" w:ascii="仿宋_GB2312" w:hAnsi="仿宋_GB2312" w:eastAsia="仿宋_GB2312" w:cs="仿宋_GB2312"/>
          <w:b w:val="0"/>
          <w:bCs w:val="0"/>
          <w:color w:val="auto"/>
          <w:spacing w:val="0"/>
          <w:kern w:val="0"/>
          <w:sz w:val="24"/>
          <w:szCs w:val="24"/>
          <w:highlight w:val="none"/>
          <w:u w:val="none" w:color="auto"/>
        </w:rPr>
        <w:t>方案</w:t>
      </w:r>
      <w:r>
        <w:rPr>
          <w:rFonts w:hint="eastAsia" w:ascii="仿宋_GB2312" w:hAnsi="仿宋_GB2312" w:cs="仿宋_GB2312"/>
          <w:b w:val="0"/>
          <w:bCs w:val="0"/>
          <w:color w:val="auto"/>
          <w:spacing w:val="0"/>
          <w:kern w:val="0"/>
          <w:sz w:val="24"/>
          <w:szCs w:val="24"/>
          <w:highlight w:val="none"/>
          <w:u w:val="none" w:color="auto"/>
          <w:lang w:eastAsia="zh-CN"/>
        </w:rPr>
        <w:t>。</w:t>
      </w:r>
    </w:p>
    <w:p>
      <w:pPr>
        <w:pStyle w:val="15"/>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0"/>
        <w:rPr>
          <w:rFonts w:hint="eastAsia" w:ascii="黑体" w:hAnsi="黑体" w:eastAsia="黑体" w:cs="黑体"/>
          <w:b w:val="0"/>
          <w:bCs w:val="0"/>
          <w:color w:val="auto"/>
          <w:spacing w:val="0"/>
          <w:kern w:val="0"/>
          <w:sz w:val="24"/>
          <w:szCs w:val="24"/>
          <w:highlight w:val="none"/>
          <w:u w:val="none" w:color="auto"/>
        </w:rPr>
      </w:pPr>
      <w:r>
        <w:rPr>
          <w:rFonts w:hint="eastAsia" w:ascii="黑体" w:hAnsi="黑体" w:eastAsia="黑体" w:cs="黑体"/>
          <w:b w:val="0"/>
          <w:bCs w:val="0"/>
          <w:color w:val="auto"/>
          <w:spacing w:val="0"/>
          <w:kern w:val="0"/>
          <w:sz w:val="24"/>
          <w:szCs w:val="24"/>
          <w:highlight w:val="none"/>
          <w:u w:val="none" w:color="auto"/>
        </w:rPr>
        <w:t>一、行动时间</w:t>
      </w:r>
    </w:p>
    <w:p>
      <w:pPr>
        <w:pStyle w:val="15"/>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9"/>
        <w:rPr>
          <w:rFonts w:hint="eastAsia" w:ascii="仿宋_GB2312" w:hAnsi="仿宋_GB2312" w:cs="仿宋_GB2312"/>
          <w:b w:val="0"/>
          <w:bCs w:val="0"/>
          <w:color w:val="auto"/>
          <w:spacing w:val="0"/>
          <w:kern w:val="0"/>
          <w:sz w:val="24"/>
          <w:szCs w:val="24"/>
          <w:highlight w:val="none"/>
          <w:u w:val="none" w:color="auto"/>
          <w:lang w:eastAsia="zh-CN"/>
        </w:rPr>
      </w:pPr>
      <w:r>
        <w:rPr>
          <w:rFonts w:hint="eastAsia" w:ascii="仿宋_GB2312" w:hAnsi="仿宋_GB2312" w:eastAsia="仿宋_GB2312" w:cs="仿宋_GB2312"/>
          <w:b w:val="0"/>
          <w:bCs w:val="0"/>
          <w:color w:val="auto"/>
          <w:spacing w:val="0"/>
          <w:kern w:val="0"/>
          <w:sz w:val="24"/>
          <w:szCs w:val="24"/>
          <w:highlight w:val="none"/>
          <w:u w:val="none" w:color="auto"/>
        </w:rPr>
        <w:t>20</w:t>
      </w:r>
      <w:r>
        <w:rPr>
          <w:rFonts w:hint="eastAsia" w:ascii="仿宋_GB2312" w:hAnsi="仿宋_GB2312" w:eastAsia="仿宋_GB2312" w:cs="仿宋_GB2312"/>
          <w:b w:val="0"/>
          <w:bCs w:val="0"/>
          <w:color w:val="auto"/>
          <w:spacing w:val="0"/>
          <w:kern w:val="0"/>
          <w:sz w:val="24"/>
          <w:szCs w:val="24"/>
          <w:highlight w:val="none"/>
          <w:u w:val="none" w:color="auto"/>
          <w:lang w:val="en-US" w:eastAsia="zh-CN"/>
        </w:rPr>
        <w:t>2</w:t>
      </w:r>
      <w:r>
        <w:rPr>
          <w:rFonts w:hint="eastAsia" w:ascii="仿宋_GB2312" w:hAnsi="仿宋_GB2312" w:cs="仿宋_GB2312"/>
          <w:b w:val="0"/>
          <w:bCs w:val="0"/>
          <w:color w:val="auto"/>
          <w:spacing w:val="0"/>
          <w:kern w:val="0"/>
          <w:sz w:val="24"/>
          <w:szCs w:val="24"/>
          <w:highlight w:val="none"/>
          <w:u w:val="none" w:color="auto"/>
          <w:lang w:val="en-US" w:eastAsia="zh-CN"/>
        </w:rPr>
        <w:t>2</w:t>
      </w:r>
      <w:r>
        <w:rPr>
          <w:rFonts w:hint="eastAsia" w:ascii="仿宋_GB2312" w:hAnsi="仿宋_GB2312" w:eastAsia="仿宋_GB2312" w:cs="仿宋_GB2312"/>
          <w:b w:val="0"/>
          <w:bCs w:val="0"/>
          <w:color w:val="auto"/>
          <w:spacing w:val="0"/>
          <w:kern w:val="0"/>
          <w:sz w:val="24"/>
          <w:szCs w:val="24"/>
          <w:highlight w:val="none"/>
          <w:u w:val="none" w:color="auto"/>
        </w:rPr>
        <w:t>年</w:t>
      </w:r>
      <w:r>
        <w:rPr>
          <w:rFonts w:hint="eastAsia" w:ascii="仿宋_GB2312" w:hAnsi="仿宋_GB2312" w:cs="仿宋_GB2312"/>
          <w:b w:val="0"/>
          <w:bCs w:val="0"/>
          <w:color w:val="auto"/>
          <w:spacing w:val="0"/>
          <w:kern w:val="0"/>
          <w:sz w:val="24"/>
          <w:szCs w:val="24"/>
          <w:highlight w:val="none"/>
          <w:u w:val="none" w:color="auto"/>
          <w:lang w:val="en-US" w:eastAsia="zh-CN"/>
        </w:rPr>
        <w:t>4</w:t>
      </w:r>
      <w:r>
        <w:rPr>
          <w:rFonts w:hint="eastAsia" w:ascii="仿宋_GB2312" w:hAnsi="仿宋_GB2312" w:eastAsia="仿宋_GB2312" w:cs="仿宋_GB2312"/>
          <w:b w:val="0"/>
          <w:bCs w:val="0"/>
          <w:color w:val="auto"/>
          <w:spacing w:val="0"/>
          <w:kern w:val="0"/>
          <w:sz w:val="24"/>
          <w:szCs w:val="24"/>
          <w:highlight w:val="none"/>
          <w:u w:val="none" w:color="auto"/>
        </w:rPr>
        <w:t>月</w:t>
      </w:r>
      <w:r>
        <w:rPr>
          <w:rFonts w:hint="eastAsia" w:ascii="仿宋_GB2312" w:hAnsi="仿宋_GB2312" w:cs="仿宋_GB2312"/>
          <w:b w:val="0"/>
          <w:bCs w:val="0"/>
          <w:color w:val="auto"/>
          <w:spacing w:val="0"/>
          <w:kern w:val="0"/>
          <w:sz w:val="24"/>
          <w:szCs w:val="24"/>
          <w:highlight w:val="none"/>
          <w:u w:val="none" w:color="auto"/>
          <w:lang w:val="en-US" w:eastAsia="zh-CN"/>
        </w:rPr>
        <w:t>15</w:t>
      </w:r>
      <w:r>
        <w:rPr>
          <w:rFonts w:hint="eastAsia" w:ascii="仿宋_GB2312" w:hAnsi="仿宋_GB2312" w:eastAsia="仿宋_GB2312" w:cs="仿宋_GB2312"/>
          <w:b w:val="0"/>
          <w:bCs w:val="0"/>
          <w:color w:val="auto"/>
          <w:spacing w:val="0"/>
          <w:kern w:val="0"/>
          <w:sz w:val="24"/>
          <w:szCs w:val="24"/>
          <w:highlight w:val="none"/>
          <w:u w:val="none" w:color="auto"/>
        </w:rPr>
        <w:t>日至202</w:t>
      </w:r>
      <w:r>
        <w:rPr>
          <w:rFonts w:hint="eastAsia" w:ascii="仿宋_GB2312" w:hAnsi="仿宋_GB2312" w:cs="仿宋_GB2312"/>
          <w:b w:val="0"/>
          <w:bCs w:val="0"/>
          <w:color w:val="auto"/>
          <w:spacing w:val="0"/>
          <w:kern w:val="0"/>
          <w:sz w:val="24"/>
          <w:szCs w:val="24"/>
          <w:highlight w:val="none"/>
          <w:u w:val="none" w:color="auto"/>
          <w:lang w:val="en-US" w:eastAsia="zh-CN"/>
        </w:rPr>
        <w:t>2</w:t>
      </w:r>
      <w:r>
        <w:rPr>
          <w:rFonts w:hint="eastAsia" w:ascii="仿宋_GB2312" w:hAnsi="仿宋_GB2312" w:eastAsia="仿宋_GB2312" w:cs="仿宋_GB2312"/>
          <w:b w:val="0"/>
          <w:bCs w:val="0"/>
          <w:color w:val="auto"/>
          <w:spacing w:val="0"/>
          <w:kern w:val="0"/>
          <w:sz w:val="24"/>
          <w:szCs w:val="24"/>
          <w:highlight w:val="none"/>
          <w:u w:val="none" w:color="auto"/>
        </w:rPr>
        <w:t>年</w:t>
      </w:r>
      <w:r>
        <w:rPr>
          <w:rFonts w:hint="eastAsia" w:ascii="仿宋_GB2312" w:hAnsi="仿宋_GB2312" w:cs="仿宋_GB2312"/>
          <w:b w:val="0"/>
          <w:bCs w:val="0"/>
          <w:color w:val="auto"/>
          <w:spacing w:val="0"/>
          <w:kern w:val="0"/>
          <w:sz w:val="24"/>
          <w:szCs w:val="24"/>
          <w:highlight w:val="none"/>
          <w:u w:val="none" w:color="auto"/>
          <w:lang w:val="en-US" w:eastAsia="zh-CN"/>
        </w:rPr>
        <w:t>7</w:t>
      </w:r>
      <w:r>
        <w:rPr>
          <w:rFonts w:hint="eastAsia" w:ascii="仿宋_GB2312" w:hAnsi="仿宋_GB2312" w:eastAsia="仿宋_GB2312" w:cs="仿宋_GB2312"/>
          <w:b w:val="0"/>
          <w:bCs w:val="0"/>
          <w:color w:val="auto"/>
          <w:spacing w:val="0"/>
          <w:kern w:val="0"/>
          <w:sz w:val="24"/>
          <w:szCs w:val="24"/>
          <w:highlight w:val="none"/>
          <w:u w:val="none" w:color="auto"/>
        </w:rPr>
        <w:t>月</w:t>
      </w:r>
      <w:r>
        <w:rPr>
          <w:rFonts w:hint="eastAsia" w:ascii="仿宋_GB2312" w:hAnsi="仿宋_GB2312" w:cs="仿宋_GB2312"/>
          <w:b w:val="0"/>
          <w:bCs w:val="0"/>
          <w:color w:val="auto"/>
          <w:spacing w:val="0"/>
          <w:kern w:val="0"/>
          <w:sz w:val="24"/>
          <w:szCs w:val="24"/>
          <w:highlight w:val="none"/>
          <w:u w:val="none" w:color="auto"/>
          <w:lang w:val="en-US" w:eastAsia="zh-CN"/>
        </w:rPr>
        <w:t>23</w:t>
      </w:r>
      <w:r>
        <w:rPr>
          <w:rFonts w:hint="eastAsia" w:ascii="仿宋_GB2312" w:hAnsi="仿宋_GB2312" w:eastAsia="仿宋_GB2312" w:cs="仿宋_GB2312"/>
          <w:b w:val="0"/>
          <w:bCs w:val="0"/>
          <w:color w:val="auto"/>
          <w:spacing w:val="0"/>
          <w:kern w:val="0"/>
          <w:sz w:val="24"/>
          <w:szCs w:val="24"/>
          <w:highlight w:val="none"/>
          <w:u w:val="none" w:color="auto"/>
        </w:rPr>
        <w:t>日</w:t>
      </w:r>
      <w:r>
        <w:rPr>
          <w:rFonts w:hint="eastAsia" w:ascii="仿宋_GB2312" w:hAnsi="仿宋_GB2312" w:cs="仿宋_GB2312"/>
          <w:b w:val="0"/>
          <w:bCs w:val="0"/>
          <w:color w:val="auto"/>
          <w:spacing w:val="0"/>
          <w:kern w:val="0"/>
          <w:sz w:val="24"/>
          <w:szCs w:val="24"/>
          <w:highlight w:val="none"/>
          <w:u w:val="none" w:color="auto"/>
          <w:lang w:eastAsia="zh-CN"/>
        </w:rPr>
        <w:t>（共</w:t>
      </w:r>
      <w:r>
        <w:rPr>
          <w:rFonts w:hint="eastAsia" w:ascii="仿宋_GB2312" w:hAnsi="仿宋_GB2312" w:cs="仿宋_GB2312"/>
          <w:b w:val="0"/>
          <w:bCs w:val="0"/>
          <w:color w:val="auto"/>
          <w:spacing w:val="0"/>
          <w:kern w:val="0"/>
          <w:sz w:val="24"/>
          <w:szCs w:val="24"/>
          <w:highlight w:val="none"/>
          <w:u w:val="none" w:color="auto"/>
          <w:lang w:val="en-US" w:eastAsia="zh-CN"/>
        </w:rPr>
        <w:t>100天</w:t>
      </w:r>
      <w:r>
        <w:rPr>
          <w:rFonts w:hint="eastAsia" w:ascii="仿宋_GB2312" w:hAnsi="仿宋_GB2312" w:cs="仿宋_GB2312"/>
          <w:b w:val="0"/>
          <w:bCs w:val="0"/>
          <w:color w:val="auto"/>
          <w:spacing w:val="0"/>
          <w:kern w:val="0"/>
          <w:sz w:val="24"/>
          <w:szCs w:val="24"/>
          <w:highlight w:val="none"/>
          <w:u w:val="none" w:color="auto"/>
          <w:lang w:eastAsia="zh-CN"/>
        </w:rPr>
        <w:t>）。</w:t>
      </w:r>
    </w:p>
    <w:p>
      <w:pPr>
        <w:pStyle w:val="22"/>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firstLine="480" w:firstLineChars="200"/>
        <w:textAlignment w:val="auto"/>
        <w:rPr>
          <w:rFonts w:hint="eastAsia" w:ascii="黑体" w:hAnsi="黑体" w:eastAsia="黑体" w:cs="黑体"/>
          <w:b w:val="0"/>
          <w:bCs w:val="0"/>
          <w:color w:val="auto"/>
          <w:spacing w:val="0"/>
          <w:kern w:val="0"/>
          <w:sz w:val="24"/>
          <w:szCs w:val="24"/>
          <w:highlight w:val="none"/>
          <w:u w:val="none" w:color="auto"/>
          <w:lang w:val="en-US" w:eastAsia="zh-CN" w:bidi="ar-SA"/>
        </w:rPr>
      </w:pPr>
      <w:r>
        <w:rPr>
          <w:rFonts w:hint="eastAsia" w:ascii="黑体" w:hAnsi="黑体" w:eastAsia="黑体" w:cs="黑体"/>
          <w:b w:val="0"/>
          <w:bCs w:val="0"/>
          <w:color w:val="auto"/>
          <w:spacing w:val="0"/>
          <w:kern w:val="0"/>
          <w:sz w:val="24"/>
          <w:szCs w:val="24"/>
          <w:highlight w:val="none"/>
          <w:u w:val="none" w:color="auto"/>
          <w:lang w:val="en-US" w:eastAsia="zh-CN" w:bidi="ar-SA"/>
        </w:rPr>
        <w:t>二、工作目标</w:t>
      </w:r>
    </w:p>
    <w:p>
      <w:pPr>
        <w:pStyle w:val="15"/>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9"/>
        <w:rPr>
          <w:rFonts w:hint="eastAsia" w:ascii="仿宋_GB2312" w:hAnsi="仿宋_GB2312" w:eastAsia="仿宋_GB2312" w:cs="仿宋_GB2312"/>
          <w:b w:val="0"/>
          <w:bCs w:val="0"/>
          <w:color w:val="auto"/>
          <w:spacing w:val="0"/>
          <w:kern w:val="0"/>
          <w:sz w:val="24"/>
          <w:szCs w:val="24"/>
          <w:highlight w:val="none"/>
          <w:u w:val="none" w:color="auto"/>
          <w:lang w:eastAsia="zh-CN"/>
        </w:rPr>
      </w:pPr>
      <w:r>
        <w:rPr>
          <w:rFonts w:hint="eastAsia" w:ascii="仿宋_GB2312" w:hAnsi="仿宋_GB2312" w:eastAsia="仿宋_GB2312" w:cs="仿宋_GB2312"/>
          <w:b w:val="0"/>
          <w:bCs w:val="0"/>
          <w:color w:val="auto"/>
          <w:spacing w:val="0"/>
          <w:sz w:val="24"/>
          <w:szCs w:val="24"/>
          <w:highlight w:val="none"/>
          <w:lang w:eastAsia="zh-CN"/>
        </w:rPr>
        <w:t>贯彻落实习近平总书记关于安全生产工作重要指示精神，</w:t>
      </w:r>
      <w:r>
        <w:rPr>
          <w:rFonts w:hint="eastAsia" w:ascii="仿宋_GB2312" w:hAnsi="仿宋_GB2312" w:eastAsia="仿宋_GB2312" w:cs="仿宋_GB2312"/>
          <w:b w:val="0"/>
          <w:bCs w:val="0"/>
          <w:color w:val="auto"/>
          <w:spacing w:val="0"/>
          <w:sz w:val="24"/>
          <w:szCs w:val="24"/>
          <w:highlight w:val="none"/>
        </w:rPr>
        <w:t>牢固树立“人民至上、生命至上”发展理念，以群众对平安道路交通环境的期盼为奋进目标，以加强道路交通安全为工作主线，</w:t>
      </w:r>
      <w:r>
        <w:rPr>
          <w:rFonts w:hint="eastAsia" w:ascii="仿宋_GB2312" w:hAnsi="仿宋_GB2312" w:eastAsia="仿宋_GB2312" w:cs="仿宋_GB2312"/>
          <w:b w:val="0"/>
          <w:bCs w:val="0"/>
          <w:color w:val="auto"/>
          <w:spacing w:val="0"/>
          <w:kern w:val="0"/>
          <w:sz w:val="24"/>
          <w:szCs w:val="24"/>
          <w:highlight w:val="none"/>
          <w:u w:val="none" w:color="auto"/>
        </w:rPr>
        <w:t>坚持“问题导向、标准引领，标本兼治、疏堵结合，协同推进、联动治理”的原则，</w:t>
      </w:r>
      <w:r>
        <w:rPr>
          <w:rFonts w:hint="eastAsia" w:ascii="仿宋_GB2312" w:hAnsi="仿宋_GB2312" w:eastAsia="仿宋_GB2312" w:cs="仿宋_GB2312"/>
          <w:b w:val="0"/>
          <w:bCs w:val="0"/>
          <w:color w:val="auto"/>
          <w:spacing w:val="0"/>
          <w:kern w:val="0"/>
          <w:sz w:val="24"/>
          <w:szCs w:val="24"/>
          <w:highlight w:val="none"/>
          <w:u w:val="none" w:color="auto"/>
          <w:lang w:eastAsia="zh-CN"/>
        </w:rPr>
        <w:t>保持全县道路交通安全管理工作“常态管、长效治”，针对我县道路交通安全顽瘴</w:t>
      </w:r>
      <w:r>
        <w:rPr>
          <w:rFonts w:hint="eastAsia" w:ascii="仿宋_GB2312" w:hAnsi="仿宋_GB2312" w:eastAsia="仿宋_GB2312" w:cs="仿宋_GB2312"/>
          <w:b w:val="0"/>
          <w:bCs w:val="0"/>
          <w:color w:val="auto"/>
          <w:spacing w:val="0"/>
          <w:kern w:val="0"/>
          <w:sz w:val="24"/>
          <w:szCs w:val="24"/>
          <w:highlight w:val="none"/>
          <w:u w:val="none" w:color="auto"/>
          <w:lang w:val="en-US" w:eastAsia="zh-CN"/>
        </w:rPr>
        <w:t>痼</w:t>
      </w:r>
      <w:r>
        <w:rPr>
          <w:rFonts w:hint="eastAsia" w:ascii="仿宋_GB2312" w:hAnsi="仿宋_GB2312" w:eastAsia="仿宋_GB2312" w:cs="仿宋_GB2312"/>
          <w:b w:val="0"/>
          <w:bCs w:val="0"/>
          <w:color w:val="auto"/>
          <w:spacing w:val="0"/>
          <w:kern w:val="0"/>
          <w:sz w:val="24"/>
          <w:szCs w:val="24"/>
          <w:highlight w:val="none"/>
          <w:u w:val="none" w:color="auto"/>
          <w:lang w:eastAsia="zh-CN"/>
        </w:rPr>
        <w:t>疾和短板弱项，</w:t>
      </w:r>
      <w:r>
        <w:rPr>
          <w:rFonts w:hint="eastAsia" w:ascii="仿宋_GB2312" w:hAnsi="仿宋_GB2312" w:eastAsia="仿宋_GB2312" w:cs="仿宋_GB2312"/>
          <w:b w:val="0"/>
          <w:bCs w:val="0"/>
          <w:color w:val="auto"/>
          <w:spacing w:val="0"/>
          <w:kern w:val="0"/>
          <w:sz w:val="24"/>
          <w:szCs w:val="24"/>
          <w:highlight w:val="none"/>
          <w:u w:val="none" w:color="auto"/>
          <w:lang w:val="en-US" w:eastAsia="zh-CN"/>
        </w:rPr>
        <w:t>通过本阶段“十</w:t>
      </w:r>
      <w:r>
        <w:rPr>
          <w:rFonts w:hint="eastAsia" w:ascii="仿宋_GB2312" w:hAnsi="仿宋_GB2312" w:eastAsia="仿宋_GB2312" w:cs="仿宋_GB2312"/>
          <w:b w:val="0"/>
          <w:bCs w:val="0"/>
          <w:color w:val="auto"/>
          <w:spacing w:val="0"/>
          <w:kern w:val="0"/>
          <w:sz w:val="24"/>
          <w:szCs w:val="24"/>
          <w:highlight w:val="none"/>
          <w:u w:val="none" w:color="auto"/>
          <w:lang w:val="en-US" w:eastAsia="zh-Hans"/>
        </w:rPr>
        <w:t>七</w:t>
      </w:r>
      <w:r>
        <w:rPr>
          <w:rFonts w:hint="eastAsia" w:ascii="仿宋_GB2312" w:hAnsi="仿宋_GB2312" w:eastAsia="仿宋_GB2312" w:cs="仿宋_GB2312"/>
          <w:b w:val="0"/>
          <w:bCs w:val="0"/>
          <w:color w:val="auto"/>
          <w:spacing w:val="0"/>
          <w:kern w:val="0"/>
          <w:sz w:val="24"/>
          <w:szCs w:val="24"/>
          <w:highlight w:val="none"/>
          <w:u w:val="none" w:color="auto"/>
          <w:lang w:val="en-US" w:eastAsia="zh-CN"/>
        </w:rPr>
        <w:t>条”道路交通安全管理举措，</w:t>
      </w:r>
      <w:r>
        <w:rPr>
          <w:rFonts w:hint="eastAsia" w:ascii="仿宋_GB2312" w:hAnsi="仿宋_GB2312" w:eastAsia="仿宋_GB2312" w:cs="仿宋_GB2312"/>
          <w:b w:val="0"/>
          <w:bCs w:val="0"/>
          <w:color w:val="auto"/>
          <w:spacing w:val="0"/>
          <w:sz w:val="24"/>
          <w:szCs w:val="24"/>
          <w:highlight w:val="none"/>
        </w:rPr>
        <w:t>推进道路交通安全综合治理工作，坚决遏制</w:t>
      </w:r>
      <w:r>
        <w:rPr>
          <w:rFonts w:hint="eastAsia" w:ascii="仿宋_GB2312" w:hAnsi="仿宋_GB2312" w:eastAsia="仿宋_GB2312" w:cs="仿宋_GB2312"/>
          <w:b w:val="0"/>
          <w:bCs w:val="0"/>
          <w:color w:val="auto"/>
          <w:spacing w:val="0"/>
          <w:kern w:val="0"/>
          <w:sz w:val="24"/>
          <w:szCs w:val="24"/>
          <w:highlight w:val="none"/>
          <w:u w:val="none" w:color="auto"/>
        </w:rPr>
        <w:t>较大（含）以上道路交通事故</w:t>
      </w:r>
      <w:r>
        <w:rPr>
          <w:rFonts w:hint="eastAsia" w:ascii="仿宋_GB2312" w:hAnsi="仿宋_GB2312" w:eastAsia="仿宋_GB2312" w:cs="仿宋_GB2312"/>
          <w:b w:val="0"/>
          <w:bCs w:val="0"/>
          <w:color w:val="auto"/>
          <w:spacing w:val="0"/>
          <w:kern w:val="0"/>
          <w:sz w:val="24"/>
          <w:szCs w:val="24"/>
          <w:highlight w:val="none"/>
          <w:u w:val="none" w:color="auto"/>
          <w:lang w:eastAsia="zh-CN"/>
        </w:rPr>
        <w:t>发生</w:t>
      </w:r>
      <w:r>
        <w:rPr>
          <w:rFonts w:hint="eastAsia" w:ascii="仿宋_GB2312" w:hAnsi="仿宋_GB2312" w:eastAsia="仿宋_GB2312" w:cs="仿宋_GB2312"/>
          <w:b w:val="0"/>
          <w:bCs w:val="0"/>
          <w:color w:val="auto"/>
          <w:spacing w:val="0"/>
          <w:sz w:val="24"/>
          <w:szCs w:val="24"/>
          <w:highlight w:val="none"/>
        </w:rPr>
        <w:t>，实现</w:t>
      </w:r>
      <w:r>
        <w:rPr>
          <w:rFonts w:hint="eastAsia" w:ascii="仿宋_GB2312" w:hAnsi="仿宋_GB2312" w:eastAsia="仿宋_GB2312" w:cs="仿宋_GB2312"/>
          <w:b w:val="0"/>
          <w:bCs w:val="0"/>
          <w:color w:val="auto"/>
          <w:spacing w:val="0"/>
          <w:sz w:val="24"/>
          <w:szCs w:val="24"/>
          <w:highlight w:val="none"/>
          <w:lang w:eastAsia="zh-CN"/>
        </w:rPr>
        <w:t>全县</w:t>
      </w:r>
      <w:r>
        <w:rPr>
          <w:rFonts w:hint="eastAsia" w:ascii="仿宋_GB2312" w:hAnsi="仿宋_GB2312" w:eastAsia="仿宋_GB2312" w:cs="仿宋_GB2312"/>
          <w:b w:val="0"/>
          <w:bCs w:val="0"/>
          <w:color w:val="auto"/>
          <w:spacing w:val="0"/>
          <w:sz w:val="24"/>
          <w:szCs w:val="24"/>
          <w:highlight w:val="none"/>
        </w:rPr>
        <w:t>道路交通安全形势持续</w:t>
      </w:r>
      <w:r>
        <w:rPr>
          <w:rFonts w:hint="eastAsia" w:ascii="仿宋_GB2312" w:hAnsi="仿宋_GB2312" w:eastAsia="仿宋_GB2312" w:cs="仿宋_GB2312"/>
          <w:b w:val="0"/>
          <w:bCs w:val="0"/>
          <w:color w:val="auto"/>
          <w:spacing w:val="0"/>
          <w:sz w:val="24"/>
          <w:szCs w:val="24"/>
          <w:highlight w:val="none"/>
          <w:lang w:val="en-US" w:eastAsia="zh-CN"/>
        </w:rPr>
        <w:t>平稳向好，以优异成绩迎接党的二十大胜</w:t>
      </w:r>
      <w:r>
        <w:rPr>
          <w:rFonts w:hint="eastAsia" w:ascii="仿宋_GB2312" w:hAnsi="仿宋_GB2312" w:cs="仿宋_GB2312"/>
          <w:b w:val="0"/>
          <w:bCs w:val="0"/>
          <w:color w:val="auto"/>
          <w:spacing w:val="0"/>
          <w:sz w:val="24"/>
          <w:szCs w:val="24"/>
          <w:highlight w:val="none"/>
          <w:lang w:val="en-US" w:eastAsia="zh-CN"/>
        </w:rPr>
        <w:t>利召开。</w:t>
      </w:r>
    </w:p>
    <w:p>
      <w:pPr>
        <w:pStyle w:val="15"/>
        <w:keepNext w:val="0"/>
        <w:keepLines w:val="0"/>
        <w:pageBreakBefore w:val="0"/>
        <w:widowControl w:val="0"/>
        <w:numPr>
          <w:ilvl w:val="0"/>
          <w:numId w:val="1"/>
        </w:numPr>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9"/>
        <w:rPr>
          <w:rFonts w:hint="eastAsia" w:ascii="黑体" w:hAnsi="黑体" w:eastAsia="黑体" w:cs="黑体"/>
          <w:b w:val="0"/>
          <w:bCs w:val="0"/>
          <w:color w:val="auto"/>
          <w:spacing w:val="0"/>
          <w:kern w:val="0"/>
          <w:sz w:val="24"/>
          <w:szCs w:val="24"/>
          <w:highlight w:val="none"/>
          <w:u w:val="none" w:color="auto"/>
          <w:lang w:eastAsia="zh-CN"/>
        </w:rPr>
      </w:pPr>
      <w:r>
        <w:rPr>
          <w:rFonts w:hint="eastAsia" w:ascii="黑体" w:hAnsi="黑体" w:eastAsia="黑体" w:cs="黑体"/>
          <w:b w:val="0"/>
          <w:bCs w:val="0"/>
          <w:color w:val="auto"/>
          <w:spacing w:val="0"/>
          <w:kern w:val="0"/>
          <w:sz w:val="24"/>
          <w:szCs w:val="24"/>
          <w:highlight w:val="none"/>
          <w:u w:val="none" w:color="auto"/>
          <w:lang w:eastAsia="zh-CN"/>
        </w:rPr>
        <w:t>工作任务</w:t>
      </w:r>
    </w:p>
    <w:p>
      <w:pPr>
        <w:pStyle w:val="22"/>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1"/>
        <w:rPr>
          <w:rFonts w:hint="eastAsia" w:ascii="仿宋_GB2312" w:hAnsi="仿宋_GB2312" w:eastAsia="仿宋_GB2312" w:cs="仿宋_GB2312"/>
          <w:b w:val="0"/>
          <w:bCs w:val="0"/>
          <w:color w:val="auto"/>
          <w:spacing w:val="0"/>
          <w:kern w:val="0"/>
          <w:sz w:val="24"/>
          <w:szCs w:val="24"/>
          <w:highlight w:val="none"/>
          <w:lang w:val="en-US" w:eastAsia="zh-CN"/>
        </w:rPr>
      </w:pPr>
      <w:r>
        <w:rPr>
          <w:rFonts w:hint="eastAsia" w:ascii="楷体_GB2312" w:hAnsi="楷体_GB2312" w:eastAsia="楷体_GB2312" w:cs="楷体_GB2312"/>
          <w:b w:val="0"/>
          <w:bCs w:val="0"/>
          <w:color w:val="auto"/>
          <w:spacing w:val="0"/>
          <w:kern w:val="0"/>
          <w:sz w:val="24"/>
          <w:szCs w:val="24"/>
          <w:highlight w:val="none"/>
          <w:u w:val="none" w:color="auto"/>
          <w:lang w:val="en-US" w:eastAsia="zh-CN" w:bidi="ar-SA"/>
        </w:rPr>
        <w:t>（</w:t>
      </w:r>
      <w:r>
        <w:rPr>
          <w:rFonts w:hint="eastAsia" w:ascii="楷体_GB2312" w:hAnsi="楷体_GB2312" w:eastAsia="楷体_GB2312" w:cs="楷体_GB2312"/>
          <w:b w:val="0"/>
          <w:bCs w:val="0"/>
          <w:color w:val="auto"/>
          <w:spacing w:val="0"/>
          <w:kern w:val="0"/>
          <w:sz w:val="24"/>
          <w:szCs w:val="24"/>
          <w:highlight w:val="none"/>
          <w:u w:val="none" w:color="auto"/>
          <w:lang w:val="en-US" w:eastAsia="zh-Hans" w:bidi="ar-SA"/>
        </w:rPr>
        <w:t>一</w:t>
      </w:r>
      <w:r>
        <w:rPr>
          <w:rFonts w:hint="eastAsia" w:ascii="楷体_GB2312" w:hAnsi="楷体_GB2312" w:eastAsia="楷体_GB2312" w:cs="楷体_GB2312"/>
          <w:b w:val="0"/>
          <w:bCs w:val="0"/>
          <w:color w:val="auto"/>
          <w:spacing w:val="0"/>
          <w:kern w:val="0"/>
          <w:sz w:val="24"/>
          <w:szCs w:val="24"/>
          <w:highlight w:val="none"/>
          <w:u w:val="none" w:color="auto"/>
          <w:lang w:val="en-US" w:eastAsia="zh-CN" w:bidi="ar-SA"/>
        </w:rPr>
        <w:t>）道路安全隐患三级挂牌治理。</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县道安办严格按照《清远市道路交通安全隐患重点地区挂牌整治实施办法》工作要求，在全县开展市、县、乡三级事故多发点段挂牌治理工作。全面开展道路安全隐患排查，坚持常态化排查隐患、动态化整治清零</w:t>
      </w:r>
      <w:r>
        <w:rPr>
          <w:rFonts w:hint="eastAsia" w:ascii="仿宋_GB2312" w:hAnsi="仿宋_GB2312" w:eastAsia="仿宋_GB2312" w:cs="仿宋_GB2312"/>
          <w:b w:val="0"/>
          <w:bCs w:val="0"/>
          <w:color w:val="auto"/>
          <w:spacing w:val="0"/>
          <w:kern w:val="0"/>
          <w:sz w:val="24"/>
          <w:szCs w:val="24"/>
          <w:highlight w:val="none"/>
          <w:u w:val="none" w:color="auto"/>
          <w:lang w:eastAsia="zh-CN" w:bidi="ar-SA"/>
        </w:rPr>
        <w:t>。</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同时</w:t>
      </w:r>
      <w:r>
        <w:rPr>
          <w:rFonts w:hint="eastAsia" w:ascii="仿宋_GB2312" w:hAnsi="仿宋_GB2312" w:eastAsia="仿宋_GB2312" w:cs="仿宋_GB2312"/>
          <w:b w:val="0"/>
          <w:bCs w:val="0"/>
          <w:color w:val="auto"/>
          <w:spacing w:val="0"/>
          <w:kern w:val="0"/>
          <w:sz w:val="24"/>
          <w:szCs w:val="24"/>
          <w:highlight w:val="none"/>
          <w:u w:val="none" w:color="auto"/>
          <w:lang w:val="en-US" w:eastAsia="zh-Hans" w:bidi="ar-SA"/>
        </w:rPr>
        <w:t>定期向</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县</w:t>
      </w:r>
      <w:r>
        <w:rPr>
          <w:rFonts w:hint="eastAsia" w:ascii="仿宋_GB2312" w:hAnsi="仿宋_GB2312" w:eastAsia="仿宋_GB2312" w:cs="仿宋_GB2312"/>
          <w:b w:val="0"/>
          <w:bCs w:val="0"/>
          <w:color w:val="auto"/>
          <w:spacing w:val="0"/>
          <w:kern w:val="0"/>
          <w:sz w:val="24"/>
          <w:szCs w:val="24"/>
          <w:highlight w:val="none"/>
          <w:u w:val="none" w:color="auto"/>
          <w:lang w:val="en-US" w:eastAsia="zh-Hans" w:bidi="ar-SA"/>
        </w:rPr>
        <w:t>纪委监委</w:t>
      </w:r>
      <w:r>
        <w:rPr>
          <w:rFonts w:hint="eastAsia" w:ascii="仿宋_GB2312" w:hAnsi="仿宋_GB2312" w:eastAsia="仿宋_GB2312" w:cs="仿宋_GB2312"/>
          <w:b w:val="0"/>
          <w:bCs w:val="0"/>
          <w:color w:val="auto"/>
          <w:spacing w:val="0"/>
          <w:kern w:val="0"/>
          <w:sz w:val="24"/>
          <w:szCs w:val="24"/>
          <w:highlight w:val="none"/>
          <w:u w:val="none" w:color="auto"/>
          <w:lang w:eastAsia="zh-Hans" w:bidi="ar-SA"/>
        </w:rPr>
        <w:t>、</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县</w:t>
      </w:r>
      <w:r>
        <w:rPr>
          <w:rFonts w:hint="eastAsia" w:ascii="仿宋_GB2312" w:hAnsi="仿宋_GB2312" w:eastAsia="仿宋_GB2312" w:cs="仿宋_GB2312"/>
          <w:b w:val="0"/>
          <w:bCs w:val="0"/>
          <w:color w:val="auto"/>
          <w:spacing w:val="0"/>
          <w:kern w:val="0"/>
          <w:sz w:val="24"/>
          <w:szCs w:val="24"/>
          <w:highlight w:val="none"/>
          <w:u w:val="none" w:color="auto"/>
          <w:lang w:val="en-US" w:eastAsia="zh-Hans" w:bidi="ar-SA"/>
        </w:rPr>
        <w:t>委组织部</w:t>
      </w:r>
      <w:r>
        <w:rPr>
          <w:rFonts w:hint="eastAsia" w:ascii="仿宋_GB2312" w:hAnsi="仿宋_GB2312" w:eastAsia="仿宋_GB2312" w:cs="仿宋_GB2312"/>
          <w:b w:val="0"/>
          <w:bCs w:val="0"/>
          <w:color w:val="auto"/>
          <w:spacing w:val="0"/>
          <w:kern w:val="0"/>
          <w:sz w:val="24"/>
          <w:szCs w:val="24"/>
          <w:highlight w:val="none"/>
          <w:u w:val="none" w:color="auto"/>
          <w:lang w:eastAsia="zh-Hans" w:bidi="ar-SA"/>
        </w:rPr>
        <w:t>、</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县</w:t>
      </w:r>
      <w:r>
        <w:rPr>
          <w:rFonts w:hint="eastAsia" w:ascii="仿宋_GB2312" w:hAnsi="仿宋_GB2312" w:eastAsia="仿宋_GB2312" w:cs="仿宋_GB2312"/>
          <w:b w:val="0"/>
          <w:bCs w:val="0"/>
          <w:color w:val="auto"/>
          <w:spacing w:val="0"/>
          <w:kern w:val="0"/>
          <w:sz w:val="24"/>
          <w:szCs w:val="24"/>
          <w:highlight w:val="none"/>
          <w:u w:val="none" w:color="auto"/>
          <w:lang w:val="en-US" w:eastAsia="zh-Hans" w:bidi="ar-SA"/>
        </w:rPr>
        <w:t>委政法委</w:t>
      </w:r>
      <w:r>
        <w:rPr>
          <w:rFonts w:hint="eastAsia" w:ascii="仿宋_GB2312" w:hAnsi="仿宋_GB2312" w:eastAsia="仿宋_GB2312" w:cs="仿宋_GB2312"/>
          <w:b w:val="0"/>
          <w:bCs w:val="0"/>
          <w:color w:val="auto"/>
          <w:spacing w:val="0"/>
          <w:kern w:val="0"/>
          <w:sz w:val="24"/>
          <w:szCs w:val="24"/>
          <w:highlight w:val="none"/>
          <w:u w:val="none" w:color="auto"/>
          <w:lang w:eastAsia="zh-Hans" w:bidi="ar-SA"/>
        </w:rPr>
        <w:t>、</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县</w:t>
      </w:r>
      <w:r>
        <w:rPr>
          <w:rFonts w:hint="eastAsia" w:ascii="仿宋_GB2312" w:hAnsi="仿宋_GB2312" w:eastAsia="仿宋_GB2312" w:cs="仿宋_GB2312"/>
          <w:b w:val="0"/>
          <w:bCs w:val="0"/>
          <w:color w:val="auto"/>
          <w:spacing w:val="0"/>
          <w:kern w:val="0"/>
          <w:sz w:val="24"/>
          <w:szCs w:val="24"/>
          <w:highlight w:val="none"/>
          <w:u w:val="none" w:color="auto"/>
          <w:lang w:val="en-US" w:eastAsia="zh-Hans" w:bidi="ar-SA"/>
        </w:rPr>
        <w:t>安委办等单位通报挂牌整治工作情况和考评结果</w:t>
      </w:r>
      <w:r>
        <w:rPr>
          <w:rFonts w:hint="eastAsia" w:ascii="仿宋_GB2312" w:hAnsi="仿宋_GB2312" w:eastAsia="仿宋_GB2312" w:cs="仿宋_GB2312"/>
          <w:b w:val="0"/>
          <w:bCs w:val="0"/>
          <w:color w:val="auto"/>
          <w:spacing w:val="0"/>
          <w:kern w:val="0"/>
          <w:sz w:val="24"/>
          <w:szCs w:val="24"/>
          <w:highlight w:val="none"/>
          <w:u w:val="none" w:color="auto"/>
          <w:lang w:eastAsia="zh-Hans" w:bidi="ar-SA"/>
        </w:rPr>
        <w:t>，</w:t>
      </w:r>
      <w:r>
        <w:rPr>
          <w:rFonts w:hint="eastAsia" w:ascii="仿宋_GB2312" w:hAnsi="仿宋_GB2312" w:eastAsia="仿宋_GB2312" w:cs="仿宋_GB2312"/>
          <w:b w:val="0"/>
          <w:bCs w:val="0"/>
          <w:color w:val="auto"/>
          <w:spacing w:val="0"/>
          <w:kern w:val="0"/>
          <w:sz w:val="24"/>
          <w:szCs w:val="24"/>
          <w:highlight w:val="none"/>
          <w:u w:val="none" w:color="auto"/>
          <w:lang w:val="en-US" w:eastAsia="zh-Hans" w:bidi="ar-SA"/>
        </w:rPr>
        <w:t>作为评先</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评</w:t>
      </w:r>
      <w:r>
        <w:rPr>
          <w:rFonts w:hint="eastAsia" w:ascii="仿宋_GB2312" w:hAnsi="仿宋_GB2312" w:eastAsia="仿宋_GB2312" w:cs="仿宋_GB2312"/>
          <w:b w:val="0"/>
          <w:bCs w:val="0"/>
          <w:color w:val="auto"/>
          <w:spacing w:val="0"/>
          <w:kern w:val="0"/>
          <w:sz w:val="24"/>
          <w:szCs w:val="24"/>
          <w:highlight w:val="none"/>
          <w:u w:val="none" w:color="auto"/>
          <w:lang w:val="en-US" w:eastAsia="zh-Hans" w:bidi="ar-SA"/>
        </w:rPr>
        <w:t>优或责任追究的重要参考</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。（县道安办牵头，县道路交通安全工作联席会议成员单位按职责分工负责、各镇人民政府配合落实。以下事项均需各镇人民政府配合落实，不逐项列出）</w:t>
      </w:r>
    </w:p>
    <w:p>
      <w:pPr>
        <w:pStyle w:val="22"/>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1"/>
        <w:rPr>
          <w:rFonts w:hint="eastAsia" w:ascii="仿宋_GB2312" w:hAnsi="仿宋_GB2312" w:eastAsia="仿宋_GB2312" w:cs="仿宋_GB2312"/>
          <w:b w:val="0"/>
          <w:bCs w:val="0"/>
          <w:color w:val="auto"/>
          <w:spacing w:val="0"/>
          <w:kern w:val="0"/>
          <w:sz w:val="24"/>
          <w:szCs w:val="24"/>
          <w:highlight w:val="none"/>
          <w:lang w:val="en-US" w:eastAsia="zh-CN"/>
        </w:rPr>
      </w:pPr>
      <w:r>
        <w:rPr>
          <w:rFonts w:hint="default" w:ascii="楷体_GB2312" w:hAnsi="楷体_GB2312" w:eastAsia="楷体_GB2312" w:cs="楷体_GB2312"/>
          <w:b w:val="0"/>
          <w:bCs w:val="0"/>
          <w:color w:val="auto"/>
          <w:spacing w:val="0"/>
          <w:kern w:val="0"/>
          <w:sz w:val="24"/>
          <w:szCs w:val="24"/>
          <w:highlight w:val="none"/>
          <w:u w:val="none" w:color="auto"/>
          <w:lang w:val="en-US" w:eastAsia="zh-CN" w:bidi="ar-SA"/>
        </w:rPr>
        <w:t>（</w:t>
      </w:r>
      <w:r>
        <w:rPr>
          <w:rFonts w:hint="eastAsia" w:ascii="楷体_GB2312" w:hAnsi="楷体_GB2312" w:eastAsia="楷体_GB2312" w:cs="楷体_GB2312"/>
          <w:b w:val="0"/>
          <w:bCs w:val="0"/>
          <w:color w:val="auto"/>
          <w:spacing w:val="0"/>
          <w:kern w:val="0"/>
          <w:sz w:val="24"/>
          <w:szCs w:val="24"/>
          <w:highlight w:val="none"/>
          <w:u w:val="none" w:color="auto"/>
          <w:lang w:val="en-US" w:eastAsia="zh-Hans" w:bidi="ar-SA"/>
        </w:rPr>
        <w:t>二</w:t>
      </w:r>
      <w:r>
        <w:rPr>
          <w:rFonts w:hint="default" w:ascii="楷体_GB2312" w:hAnsi="楷体_GB2312" w:eastAsia="楷体_GB2312" w:cs="楷体_GB2312"/>
          <w:b w:val="0"/>
          <w:bCs w:val="0"/>
          <w:color w:val="auto"/>
          <w:spacing w:val="0"/>
          <w:kern w:val="0"/>
          <w:sz w:val="24"/>
          <w:szCs w:val="24"/>
          <w:highlight w:val="none"/>
          <w:u w:val="none" w:color="auto"/>
          <w:lang w:val="en-US" w:eastAsia="zh-CN" w:bidi="ar-SA"/>
        </w:rPr>
        <w:t>）</w:t>
      </w:r>
      <w:r>
        <w:rPr>
          <w:rFonts w:hint="eastAsia" w:ascii="楷体_GB2312" w:hAnsi="楷体_GB2312" w:eastAsia="楷体_GB2312" w:cs="楷体_GB2312"/>
          <w:b w:val="0"/>
          <w:bCs w:val="0"/>
          <w:color w:val="auto"/>
          <w:spacing w:val="0"/>
          <w:kern w:val="0"/>
          <w:sz w:val="24"/>
          <w:szCs w:val="24"/>
          <w:highlight w:val="none"/>
          <w:u w:val="none" w:color="auto"/>
          <w:lang w:val="en-US" w:eastAsia="zh-CN" w:bidi="ar-SA"/>
        </w:rPr>
        <w:t>实施四级路长制度。</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根据《</w:t>
      </w:r>
      <w:r>
        <w:rPr>
          <w:rFonts w:hint="eastAsia" w:ascii="仿宋_GB2312" w:hAnsi="仿宋_GB2312" w:eastAsia="仿宋_GB2312" w:cs="仿宋_GB2312"/>
          <w:b w:val="0"/>
          <w:bCs w:val="0"/>
          <w:color w:val="auto"/>
          <w:spacing w:val="0"/>
          <w:kern w:val="0"/>
          <w:sz w:val="24"/>
          <w:szCs w:val="24"/>
          <w:highlight w:val="none"/>
          <w:u w:val="none" w:color="auto"/>
          <w:lang w:eastAsia="zh-CN"/>
        </w:rPr>
        <w:t>清远市道路交通安全“百日攻坚（第六轮）”行动方案》，全市</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分级分段设立市级、县级、乡镇（街道）级、村级“四级路长”。由市委常委、常务副市长担任“国道路长”，分管交通、公安的副市长担任“省道路长”，我县政府主要领导担任“县、乡道路长”，乡镇镇长担任“村道路长”。对公路设施、养护、安全、交通秩序、事故隐患排查治理负组织管理和协调职责。（县道安办牵头，县交通运输局、县公安局、县公路事务中心配合）</w:t>
      </w:r>
    </w:p>
    <w:p>
      <w:pPr>
        <w:pStyle w:val="22"/>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1"/>
        <w:rPr>
          <w:rFonts w:hint="eastAsia"/>
          <w:b w:val="0"/>
          <w:bCs w:val="0"/>
          <w:color w:val="auto"/>
          <w:spacing w:val="0"/>
          <w:kern w:val="0"/>
          <w:sz w:val="24"/>
          <w:szCs w:val="24"/>
          <w:highlight w:val="none"/>
          <w:lang w:val="en-US" w:eastAsia="zh-CN"/>
        </w:rPr>
      </w:pPr>
      <w:r>
        <w:rPr>
          <w:rFonts w:hint="default" w:ascii="楷体_GB2312" w:hAnsi="楷体_GB2312" w:eastAsia="楷体_GB2312" w:cs="楷体_GB2312"/>
          <w:b w:val="0"/>
          <w:bCs w:val="0"/>
          <w:color w:val="auto"/>
          <w:spacing w:val="0"/>
          <w:kern w:val="0"/>
          <w:sz w:val="24"/>
          <w:szCs w:val="24"/>
          <w:highlight w:val="none"/>
          <w:u w:val="none" w:color="auto"/>
          <w:lang w:val="en-US" w:eastAsia="zh-CN" w:bidi="ar-SA"/>
        </w:rPr>
        <w:t>（</w:t>
      </w:r>
      <w:r>
        <w:rPr>
          <w:rFonts w:hint="eastAsia" w:ascii="楷体_GB2312" w:hAnsi="楷体_GB2312" w:eastAsia="楷体_GB2312" w:cs="楷体_GB2312"/>
          <w:b w:val="0"/>
          <w:bCs w:val="0"/>
          <w:color w:val="auto"/>
          <w:spacing w:val="0"/>
          <w:kern w:val="0"/>
          <w:sz w:val="24"/>
          <w:szCs w:val="24"/>
          <w:highlight w:val="none"/>
          <w:u w:val="none" w:color="auto"/>
          <w:lang w:val="en-US" w:eastAsia="zh-Hans" w:bidi="ar-SA"/>
        </w:rPr>
        <w:t>三</w:t>
      </w:r>
      <w:r>
        <w:rPr>
          <w:rFonts w:hint="default" w:ascii="楷体_GB2312" w:hAnsi="楷体_GB2312" w:eastAsia="楷体_GB2312" w:cs="楷体_GB2312"/>
          <w:b w:val="0"/>
          <w:bCs w:val="0"/>
          <w:color w:val="auto"/>
          <w:spacing w:val="0"/>
          <w:kern w:val="0"/>
          <w:sz w:val="24"/>
          <w:szCs w:val="24"/>
          <w:highlight w:val="none"/>
          <w:u w:val="none" w:color="auto"/>
          <w:lang w:val="en-US" w:eastAsia="zh-CN" w:bidi="ar-SA"/>
        </w:rPr>
        <w:t>）</w:t>
      </w:r>
      <w:r>
        <w:rPr>
          <w:rFonts w:hint="eastAsia" w:ascii="楷体_GB2312" w:hAnsi="楷体_GB2312" w:eastAsia="楷体_GB2312" w:cs="楷体_GB2312"/>
          <w:b w:val="0"/>
          <w:bCs w:val="0"/>
          <w:color w:val="auto"/>
          <w:spacing w:val="0"/>
          <w:kern w:val="0"/>
          <w:sz w:val="24"/>
          <w:szCs w:val="24"/>
          <w:highlight w:val="none"/>
          <w:u w:val="none" w:color="auto"/>
          <w:lang w:val="en-US" w:eastAsia="zh-CN" w:bidi="ar-SA"/>
        </w:rPr>
        <w:t>隐患排查治理。</w:t>
      </w:r>
      <w:r>
        <w:rPr>
          <w:rFonts w:hint="eastAsia" w:ascii="仿宋_GB2312" w:hAnsi="仿宋_GB2312" w:cs="仿宋_GB2312"/>
          <w:b w:val="0"/>
          <w:bCs w:val="0"/>
          <w:color w:val="auto"/>
          <w:spacing w:val="0"/>
          <w:kern w:val="0"/>
          <w:sz w:val="24"/>
          <w:szCs w:val="24"/>
          <w:highlight w:val="none"/>
          <w:lang w:val="en-US" w:eastAsia="zh-CN"/>
        </w:rPr>
        <w:t>2022年</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5月1日起，</w:t>
      </w:r>
      <w:r>
        <w:rPr>
          <w:rFonts w:hint="eastAsia" w:ascii="仿宋_GB2312" w:hAnsi="仿宋_GB2312" w:cs="仿宋_GB2312"/>
          <w:b w:val="0"/>
          <w:bCs w:val="0"/>
          <w:color w:val="auto"/>
          <w:spacing w:val="0"/>
          <w:kern w:val="0"/>
          <w:sz w:val="24"/>
          <w:szCs w:val="24"/>
          <w:highlight w:val="none"/>
          <w:u w:val="none" w:color="auto"/>
          <w:lang w:val="en-US" w:eastAsia="zh-CN" w:bidi="ar-SA"/>
        </w:rPr>
        <w:t>公安、交通、公路等部门</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要围绕“人、车、路、企”对辖区道路交通安全进行大排查大整治</w:t>
      </w:r>
      <w:r>
        <w:rPr>
          <w:rFonts w:hint="eastAsia" w:ascii="仿宋_GB2312" w:hAnsi="仿宋_GB2312" w:cs="仿宋_GB2312"/>
          <w:b w:val="0"/>
          <w:bCs w:val="0"/>
          <w:color w:val="auto"/>
          <w:spacing w:val="0"/>
          <w:kern w:val="0"/>
          <w:sz w:val="24"/>
          <w:szCs w:val="24"/>
          <w:highlight w:val="none"/>
          <w:u w:val="none" w:color="auto"/>
          <w:lang w:val="en-US" w:eastAsia="zh-CN" w:bidi="ar-SA"/>
        </w:rPr>
        <w:t>。5月30日前，实现</w:t>
      </w:r>
      <w:r>
        <w:rPr>
          <w:rFonts w:hint="eastAsia" w:ascii="仿宋_GB2312" w:hAnsi="仿宋_GB2312" w:cs="仿宋_GB2312"/>
          <w:b w:val="0"/>
          <w:bCs w:val="0"/>
          <w:color w:val="auto"/>
          <w:spacing w:val="0"/>
          <w:kern w:val="0"/>
          <w:sz w:val="24"/>
          <w:szCs w:val="24"/>
          <w:highlight w:val="none"/>
          <w:lang w:val="en-US" w:eastAsia="zh-CN"/>
        </w:rPr>
        <w:t>全县</w:t>
      </w:r>
      <w:r>
        <w:rPr>
          <w:rFonts w:hint="default" w:ascii="仿宋_GB2312" w:hAnsi="仿宋_GB2312" w:eastAsia="仿宋_GB2312" w:cs="仿宋_GB2312"/>
          <w:b w:val="0"/>
          <w:bCs w:val="0"/>
          <w:color w:val="auto"/>
          <w:spacing w:val="0"/>
          <w:kern w:val="0"/>
          <w:sz w:val="24"/>
          <w:szCs w:val="24"/>
          <w:highlight w:val="none"/>
          <w:u w:val="none" w:color="auto"/>
          <w:lang w:val="en-US" w:eastAsia="zh-CN" w:bidi="ar-SA"/>
        </w:rPr>
        <w:t>57座及以上大客车、卧铺</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客车、“营转非”大客车等隐患车辆100%淘汰，实现并保持“两客一危”及“营转非”大客车、重货重挂检验率、报废率100%；</w:t>
      </w:r>
      <w:r>
        <w:rPr>
          <w:rFonts w:hint="eastAsia" w:ascii="仿宋_GB2312" w:hAnsi="仿宋_GB2312" w:eastAsia="仿宋_GB2312" w:cs="仿宋_GB2312"/>
          <w:b w:val="0"/>
          <w:bCs w:val="0"/>
          <w:color w:val="auto"/>
          <w:spacing w:val="0"/>
          <w:kern w:val="0"/>
          <w:sz w:val="24"/>
          <w:szCs w:val="24"/>
          <w:highlight w:val="none"/>
          <w:lang w:val="en-US" w:eastAsia="zh-CN"/>
        </w:rPr>
        <w:t>2022年</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7月23日前，交通事故多发和安全隐患严重的路口路段100%完成治理，一次死亡2人以上交通事故和涉安全生产亡人交通事故问题隐患100%整改完成。（县公安局牵头，县交通运输局、县公路事务中心、县城市管理和综合执法局配合）</w:t>
      </w:r>
    </w:p>
    <w:p>
      <w:pPr>
        <w:pStyle w:val="22"/>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1"/>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pPr>
      <w:r>
        <w:rPr>
          <w:rFonts w:hint="eastAsia" w:ascii="楷体_GB2312" w:hAnsi="楷体_GB2312" w:eastAsia="楷体_GB2312" w:cs="楷体_GB2312"/>
          <w:b w:val="0"/>
          <w:bCs w:val="0"/>
          <w:color w:val="auto"/>
          <w:spacing w:val="0"/>
          <w:kern w:val="0"/>
          <w:sz w:val="24"/>
          <w:szCs w:val="24"/>
          <w:highlight w:val="none"/>
          <w:u w:val="none" w:color="auto"/>
          <w:lang w:val="en-US" w:eastAsia="zh-CN" w:bidi="ar-SA"/>
        </w:rPr>
        <w:t>（</w:t>
      </w:r>
      <w:r>
        <w:rPr>
          <w:rFonts w:hint="eastAsia" w:ascii="楷体_GB2312" w:hAnsi="楷体_GB2312" w:eastAsia="楷体_GB2312" w:cs="楷体_GB2312"/>
          <w:b w:val="0"/>
          <w:bCs w:val="0"/>
          <w:color w:val="auto"/>
          <w:spacing w:val="0"/>
          <w:kern w:val="0"/>
          <w:sz w:val="24"/>
          <w:szCs w:val="24"/>
          <w:highlight w:val="none"/>
          <w:u w:val="none" w:color="auto"/>
          <w:lang w:val="en-US" w:eastAsia="zh-Hans" w:bidi="ar-SA"/>
        </w:rPr>
        <w:t>四</w:t>
      </w:r>
      <w:r>
        <w:rPr>
          <w:rFonts w:hint="eastAsia" w:ascii="楷体_GB2312" w:hAnsi="楷体_GB2312" w:eastAsia="楷体_GB2312" w:cs="楷体_GB2312"/>
          <w:b w:val="0"/>
          <w:bCs w:val="0"/>
          <w:color w:val="auto"/>
          <w:spacing w:val="0"/>
          <w:kern w:val="0"/>
          <w:sz w:val="24"/>
          <w:szCs w:val="24"/>
          <w:highlight w:val="none"/>
          <w:u w:val="none" w:color="auto"/>
          <w:lang w:val="en-US" w:eastAsia="zh-CN" w:bidi="ar-SA"/>
        </w:rPr>
        <w:t>）</w:t>
      </w:r>
      <w:r>
        <w:rPr>
          <w:rFonts w:hint="eastAsia" w:ascii="楷体_GB2312" w:hAnsi="楷体_GB2312" w:eastAsia="楷体_GB2312" w:cs="楷体_GB2312"/>
          <w:b w:val="0"/>
          <w:bCs w:val="0"/>
          <w:color w:val="auto"/>
          <w:spacing w:val="0"/>
          <w:kern w:val="0"/>
          <w:sz w:val="24"/>
          <w:szCs w:val="24"/>
          <w:highlight w:val="none"/>
          <w:u w:val="none" w:color="auto"/>
          <w:lang w:val="en-US" w:eastAsia="zh-Hans" w:bidi="ar-SA"/>
        </w:rPr>
        <w:t>推广货车</w:t>
      </w:r>
      <w:r>
        <w:rPr>
          <w:rFonts w:hint="eastAsia" w:ascii="楷体_GB2312" w:hAnsi="楷体_GB2312" w:eastAsia="楷体_GB2312" w:cs="楷体_GB2312"/>
          <w:b w:val="0"/>
          <w:bCs w:val="0"/>
          <w:color w:val="auto"/>
          <w:spacing w:val="0"/>
          <w:kern w:val="0"/>
          <w:sz w:val="24"/>
          <w:szCs w:val="24"/>
          <w:highlight w:val="none"/>
          <w:u w:val="none" w:color="auto"/>
          <w:lang w:val="en-US" w:eastAsia="zh-CN" w:bidi="ar-SA"/>
        </w:rPr>
        <w:t>盲区检查镜安装。</w:t>
      </w:r>
      <w:r>
        <w:rPr>
          <w:rFonts w:hint="eastAsia" w:ascii="仿宋_GB2312" w:hAnsi="仿宋_GB2312" w:eastAsia="仿宋_GB2312" w:cs="仿宋_GB2312"/>
          <w:b w:val="0"/>
          <w:bCs w:val="0"/>
          <w:color w:val="auto"/>
          <w:spacing w:val="0"/>
          <w:kern w:val="0"/>
          <w:sz w:val="24"/>
          <w:szCs w:val="24"/>
          <w:highlight w:val="none"/>
          <w:lang w:val="en-US" w:eastAsia="zh-CN"/>
        </w:rPr>
        <w:t>2022年</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7月15日前，登记、挂靠在我县各地企业名下的重型货车，以及在运输企业服务的外省市籍货车要100%安装盲区检查镜；货车</w:t>
      </w:r>
      <w:r>
        <w:rPr>
          <w:rFonts w:hint="eastAsia" w:ascii="仿宋_GB2312" w:hAnsi="仿宋_GB2312" w:eastAsia="仿宋_GB2312" w:cs="仿宋_GB2312"/>
          <w:b w:val="0"/>
          <w:bCs w:val="0"/>
          <w:color w:val="auto"/>
          <w:spacing w:val="0"/>
          <w:kern w:val="0"/>
          <w:sz w:val="24"/>
          <w:szCs w:val="24"/>
          <w:highlight w:val="none"/>
        </w:rPr>
        <w:t>后侧及右侧盲区监测提示</w:t>
      </w:r>
      <w:r>
        <w:rPr>
          <w:rFonts w:hint="eastAsia" w:ascii="仿宋_GB2312" w:hAnsi="仿宋_GB2312" w:eastAsia="仿宋_GB2312" w:cs="仿宋_GB2312"/>
          <w:b w:val="0"/>
          <w:bCs w:val="0"/>
          <w:color w:val="auto"/>
          <w:spacing w:val="0"/>
          <w:kern w:val="0"/>
          <w:sz w:val="24"/>
          <w:szCs w:val="24"/>
          <w:highlight w:val="none"/>
          <w:lang w:val="en-US" w:eastAsia="zh-CN"/>
        </w:rPr>
        <w:t>系统安装率要达到</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50%</w:t>
      </w:r>
      <w:r>
        <w:rPr>
          <w:rFonts w:hint="eastAsia" w:ascii="仿宋_GB2312" w:hAnsi="仿宋_GB2312" w:eastAsia="仿宋_GB2312" w:cs="仿宋_GB2312"/>
          <w:b w:val="0"/>
          <w:bCs w:val="0"/>
          <w:color w:val="auto"/>
          <w:spacing w:val="0"/>
          <w:kern w:val="0"/>
          <w:sz w:val="24"/>
          <w:szCs w:val="24"/>
          <w:highlight w:val="none"/>
          <w:lang w:val="en-US" w:eastAsia="zh-CN"/>
        </w:rPr>
        <w:t>以上。</w:t>
      </w:r>
      <w:r>
        <w:rPr>
          <w:rFonts w:hint="eastAsia" w:ascii="仿宋_GB2312" w:hAnsi="仿宋_GB2312" w:eastAsia="仿宋_GB2312" w:cs="仿宋_GB2312"/>
          <w:b w:val="0"/>
          <w:bCs w:val="0"/>
          <w:color w:val="auto"/>
          <w:spacing w:val="0"/>
          <w:kern w:val="0"/>
          <w:sz w:val="24"/>
          <w:szCs w:val="24"/>
          <w:highlight w:val="none"/>
        </w:rPr>
        <w:t>同时按照《广东省重型货车安装使用智能视频监控报警装置工作方案》要求，</w:t>
      </w:r>
      <w:r>
        <w:rPr>
          <w:rFonts w:hint="eastAsia" w:ascii="仿宋_GB2312" w:hAnsi="仿宋_GB2312" w:eastAsia="仿宋_GB2312" w:cs="仿宋_GB2312"/>
          <w:b w:val="0"/>
          <w:bCs w:val="0"/>
          <w:color w:val="auto"/>
          <w:spacing w:val="0"/>
          <w:kern w:val="0"/>
          <w:sz w:val="24"/>
          <w:szCs w:val="24"/>
          <w:highlight w:val="none"/>
          <w:lang w:val="en-US" w:eastAsia="zh-CN"/>
        </w:rPr>
        <w:t>2022年</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7月15日前，协同我县</w:t>
      </w:r>
      <w:r>
        <w:rPr>
          <w:rFonts w:hint="eastAsia" w:ascii="仿宋_GB2312" w:hAnsi="仿宋_GB2312" w:eastAsia="仿宋_GB2312" w:cs="仿宋_GB2312"/>
          <w:b w:val="0"/>
          <w:bCs w:val="0"/>
          <w:color w:val="auto"/>
          <w:spacing w:val="0"/>
          <w:kern w:val="0"/>
          <w:sz w:val="24"/>
          <w:szCs w:val="24"/>
          <w:highlight w:val="none"/>
        </w:rPr>
        <w:t>保险公司</w:t>
      </w:r>
      <w:r>
        <w:rPr>
          <w:rFonts w:hint="eastAsia" w:ascii="仿宋_GB2312" w:hAnsi="仿宋_GB2312" w:eastAsia="仿宋_GB2312" w:cs="仿宋_GB2312"/>
          <w:b w:val="0"/>
          <w:bCs w:val="0"/>
          <w:color w:val="auto"/>
          <w:spacing w:val="0"/>
          <w:kern w:val="0"/>
          <w:sz w:val="24"/>
          <w:szCs w:val="24"/>
          <w:highlight w:val="none"/>
          <w:lang w:val="en-US" w:eastAsia="zh-CN"/>
        </w:rPr>
        <w:t>落实</w:t>
      </w:r>
      <w:r>
        <w:rPr>
          <w:rFonts w:hint="eastAsia" w:ascii="仿宋_GB2312" w:hAnsi="仿宋_GB2312" w:eastAsia="仿宋_GB2312" w:cs="仿宋_GB2312"/>
          <w:b w:val="0"/>
          <w:bCs w:val="0"/>
          <w:color w:val="auto"/>
          <w:spacing w:val="0"/>
          <w:kern w:val="0"/>
          <w:sz w:val="24"/>
          <w:szCs w:val="24"/>
          <w:highlight w:val="none"/>
        </w:rPr>
        <w:t>免费为相关车辆升级安装相关安全提示装置</w:t>
      </w:r>
      <w:r>
        <w:rPr>
          <w:rFonts w:hint="eastAsia" w:ascii="仿宋_GB2312" w:hAnsi="仿宋_GB2312" w:eastAsia="仿宋_GB2312" w:cs="仿宋_GB2312"/>
          <w:b w:val="0"/>
          <w:bCs w:val="0"/>
          <w:color w:val="auto"/>
          <w:spacing w:val="0"/>
          <w:kern w:val="0"/>
          <w:sz w:val="24"/>
          <w:szCs w:val="24"/>
          <w:highlight w:val="none"/>
          <w:lang w:val="en-US" w:eastAsia="zh-CN"/>
        </w:rPr>
        <w:t>工作，</w:t>
      </w:r>
      <w:r>
        <w:rPr>
          <w:rFonts w:hint="eastAsia" w:ascii="仿宋_GB2312" w:hAnsi="仿宋_GB2312" w:eastAsia="仿宋_GB2312" w:cs="仿宋_GB2312"/>
          <w:b w:val="0"/>
          <w:bCs w:val="0"/>
          <w:color w:val="auto"/>
          <w:spacing w:val="0"/>
          <w:kern w:val="0"/>
          <w:sz w:val="24"/>
          <w:szCs w:val="24"/>
          <w:highlight w:val="none"/>
        </w:rPr>
        <w:t>提高道路运输车辆自动监测、识别、预警车辆的不安全状态和驾驶员的不安全行为能力，预防和减少货车倒车导致的道路交通事故。</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（县交通运输局牵头负责）</w:t>
      </w:r>
    </w:p>
    <w:p>
      <w:pPr>
        <w:pStyle w:val="22"/>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1"/>
        <w:rPr>
          <w:rFonts w:hint="eastAsia" w:ascii="楷体_GB2312" w:hAnsi="楷体_GB2312" w:eastAsia="楷体_GB2312" w:cs="楷体_GB2312"/>
          <w:b w:val="0"/>
          <w:bCs w:val="0"/>
          <w:color w:val="auto"/>
          <w:spacing w:val="0"/>
          <w:kern w:val="0"/>
          <w:sz w:val="24"/>
          <w:szCs w:val="24"/>
          <w:highlight w:val="none"/>
          <w:u w:val="none" w:color="auto"/>
          <w:lang w:val="en-US" w:eastAsia="zh-CN" w:bidi="ar-SA"/>
        </w:rPr>
      </w:pPr>
      <w:r>
        <w:rPr>
          <w:rFonts w:hint="eastAsia" w:ascii="楷体_GB2312" w:hAnsi="楷体_GB2312" w:eastAsia="楷体_GB2312" w:cs="楷体_GB2312"/>
          <w:b w:val="0"/>
          <w:bCs w:val="0"/>
          <w:color w:val="auto"/>
          <w:spacing w:val="0"/>
          <w:kern w:val="0"/>
          <w:sz w:val="24"/>
          <w:szCs w:val="24"/>
          <w:highlight w:val="none"/>
          <w:u w:val="none" w:color="auto"/>
          <w:lang w:val="en-US" w:eastAsia="zh-CN" w:bidi="ar-SA"/>
        </w:rPr>
        <w:t>（</w:t>
      </w:r>
      <w:r>
        <w:rPr>
          <w:rFonts w:hint="eastAsia" w:ascii="楷体_GB2312" w:hAnsi="楷体_GB2312" w:eastAsia="楷体_GB2312" w:cs="楷体_GB2312"/>
          <w:b w:val="0"/>
          <w:bCs w:val="0"/>
          <w:color w:val="auto"/>
          <w:spacing w:val="0"/>
          <w:kern w:val="0"/>
          <w:sz w:val="24"/>
          <w:szCs w:val="24"/>
          <w:highlight w:val="none"/>
          <w:u w:val="none" w:color="auto"/>
          <w:lang w:val="en-US" w:eastAsia="zh-Hans" w:bidi="ar-SA"/>
        </w:rPr>
        <w:t>五</w:t>
      </w:r>
      <w:r>
        <w:rPr>
          <w:rFonts w:hint="eastAsia" w:ascii="楷体_GB2312" w:hAnsi="楷体_GB2312" w:eastAsia="楷体_GB2312" w:cs="楷体_GB2312"/>
          <w:b w:val="0"/>
          <w:bCs w:val="0"/>
          <w:color w:val="auto"/>
          <w:spacing w:val="0"/>
          <w:kern w:val="0"/>
          <w:sz w:val="24"/>
          <w:szCs w:val="24"/>
          <w:highlight w:val="none"/>
          <w:u w:val="none" w:color="auto"/>
          <w:lang w:val="en-US" w:eastAsia="zh-CN" w:bidi="ar-SA"/>
        </w:rPr>
        <w:t>）强化货车非法改装管控。</w:t>
      </w:r>
      <w:r>
        <w:rPr>
          <w:rFonts w:hint="eastAsia" w:ascii="仿宋_GB2312" w:hAnsi="仿宋_GB2312" w:cs="仿宋_GB2312"/>
          <w:b w:val="0"/>
          <w:bCs w:val="0"/>
          <w:color w:val="auto"/>
          <w:spacing w:val="0"/>
          <w:kern w:val="0"/>
          <w:sz w:val="24"/>
          <w:szCs w:val="24"/>
          <w:highlight w:val="none"/>
          <w:u w:val="none" w:color="auto"/>
          <w:lang w:val="en-US" w:eastAsia="zh-CN"/>
        </w:rPr>
        <w:t>2022年</w:t>
      </w:r>
      <w:r>
        <w:rPr>
          <w:rFonts w:hint="default" w:ascii="仿宋_GB2312" w:hAnsi="仿宋_GB2312" w:cs="仿宋_GB2312"/>
          <w:b w:val="0"/>
          <w:bCs w:val="0"/>
          <w:color w:val="auto"/>
          <w:spacing w:val="0"/>
          <w:kern w:val="0"/>
          <w:sz w:val="24"/>
          <w:szCs w:val="24"/>
          <w:highlight w:val="none"/>
          <w:u w:val="none" w:color="auto"/>
          <w:lang w:eastAsia="zh-CN" w:bidi="ar-SA"/>
        </w:rPr>
        <w:t>4</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月1</w:t>
      </w:r>
      <w:r>
        <w:rPr>
          <w:rFonts w:hint="default" w:ascii="仿宋_GB2312" w:hAnsi="仿宋_GB2312" w:cs="仿宋_GB2312"/>
          <w:b w:val="0"/>
          <w:bCs w:val="0"/>
          <w:color w:val="auto"/>
          <w:spacing w:val="0"/>
          <w:kern w:val="0"/>
          <w:sz w:val="24"/>
          <w:szCs w:val="24"/>
          <w:highlight w:val="none"/>
          <w:u w:val="none" w:color="auto"/>
          <w:lang w:eastAsia="zh-CN" w:bidi="ar-SA"/>
        </w:rPr>
        <w:t>5</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日</w:t>
      </w:r>
      <w:r>
        <w:rPr>
          <w:rFonts w:hint="eastAsia" w:ascii="仿宋_GB2312" w:hAnsi="仿宋_GB2312" w:cs="仿宋_GB2312"/>
          <w:b w:val="0"/>
          <w:bCs w:val="0"/>
          <w:color w:val="auto"/>
          <w:spacing w:val="0"/>
          <w:kern w:val="0"/>
          <w:sz w:val="24"/>
          <w:szCs w:val="24"/>
          <w:highlight w:val="none"/>
          <w:u w:val="none" w:color="auto"/>
          <w:lang w:val="en-US" w:eastAsia="zh-Hans" w:bidi="ar-SA"/>
        </w:rPr>
        <w:t>起</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w:t>
      </w:r>
      <w:r>
        <w:rPr>
          <w:rFonts w:hint="default" w:ascii="仿宋_GB2312" w:hAnsi="仿宋_GB2312" w:cs="仿宋_GB2312"/>
          <w:b w:val="0"/>
          <w:bCs w:val="0"/>
          <w:color w:val="auto"/>
          <w:spacing w:val="0"/>
          <w:kern w:val="0"/>
          <w:sz w:val="24"/>
          <w:szCs w:val="24"/>
          <w:highlight w:val="none"/>
          <w:u w:val="none" w:color="auto"/>
          <w:lang w:eastAsia="zh-Hans" w:bidi="ar-SA"/>
        </w:rPr>
        <w:t>交通运输部门要联合市场监督管理、城综、公安等部门，</w:t>
      </w:r>
      <w:r>
        <w:rPr>
          <w:rFonts w:hint="eastAsia" w:ascii="仿宋_GB2312" w:hAnsi="仿宋_GB2312" w:cs="仿宋_GB2312"/>
          <w:b w:val="0"/>
          <w:bCs w:val="0"/>
          <w:color w:val="auto"/>
          <w:spacing w:val="0"/>
          <w:kern w:val="0"/>
          <w:sz w:val="24"/>
          <w:szCs w:val="24"/>
          <w:highlight w:val="none"/>
          <w:u w:val="none" w:color="auto"/>
          <w:lang w:val="en-US" w:eastAsia="zh-Hans" w:bidi="ar-SA"/>
        </w:rPr>
        <w:t>全面开展停车场信息采集工作</w:t>
      </w:r>
      <w:r>
        <w:rPr>
          <w:rFonts w:hint="default" w:ascii="仿宋_GB2312" w:hAnsi="仿宋_GB2312" w:cs="仿宋_GB2312"/>
          <w:b w:val="0"/>
          <w:bCs w:val="0"/>
          <w:color w:val="auto"/>
          <w:spacing w:val="0"/>
          <w:kern w:val="0"/>
          <w:sz w:val="24"/>
          <w:szCs w:val="24"/>
          <w:highlight w:val="none"/>
          <w:u w:val="none" w:color="auto"/>
          <w:lang w:eastAsia="zh-Hans" w:bidi="ar-SA"/>
        </w:rPr>
        <w:t>，同步开展“黑停车场”专项打击清查行动，</w:t>
      </w:r>
      <w:r>
        <w:rPr>
          <w:rFonts w:hint="eastAsia" w:ascii="仿宋_GB2312" w:hAnsi="仿宋_GB2312" w:cs="仿宋_GB2312"/>
          <w:b w:val="0"/>
          <w:bCs w:val="0"/>
          <w:color w:val="auto"/>
          <w:spacing w:val="0"/>
          <w:kern w:val="0"/>
          <w:sz w:val="24"/>
          <w:szCs w:val="24"/>
          <w:highlight w:val="none"/>
          <w:u w:val="none" w:color="auto"/>
          <w:lang w:val="en-US" w:eastAsia="zh-Hans" w:bidi="ar-SA"/>
        </w:rPr>
        <w:t>对进入停车场停放的非法改装</w:t>
      </w:r>
      <w:r>
        <w:rPr>
          <w:rFonts w:hint="default" w:ascii="仿宋_GB2312" w:hAnsi="仿宋_GB2312" w:cs="仿宋_GB2312"/>
          <w:b w:val="0"/>
          <w:bCs w:val="0"/>
          <w:color w:val="auto"/>
          <w:spacing w:val="0"/>
          <w:kern w:val="0"/>
          <w:sz w:val="24"/>
          <w:szCs w:val="24"/>
          <w:highlight w:val="none"/>
          <w:u w:val="none" w:color="auto"/>
          <w:lang w:eastAsia="zh-Hans" w:bidi="ar-SA"/>
        </w:rPr>
        <w:t>、</w:t>
      </w:r>
      <w:r>
        <w:rPr>
          <w:rFonts w:hint="eastAsia" w:ascii="仿宋_GB2312" w:hAnsi="仿宋_GB2312" w:cs="仿宋_GB2312"/>
          <w:b w:val="0"/>
          <w:bCs w:val="0"/>
          <w:color w:val="auto"/>
          <w:spacing w:val="0"/>
          <w:kern w:val="0"/>
          <w:sz w:val="24"/>
          <w:szCs w:val="24"/>
          <w:highlight w:val="none"/>
          <w:u w:val="none" w:color="auto"/>
          <w:lang w:val="en-US" w:eastAsia="zh-Hans" w:bidi="ar-SA"/>
        </w:rPr>
        <w:t>拼装问题车辆</w:t>
      </w:r>
      <w:r>
        <w:rPr>
          <w:rFonts w:hint="default" w:ascii="仿宋_GB2312" w:hAnsi="仿宋_GB2312" w:cs="仿宋_GB2312"/>
          <w:b w:val="0"/>
          <w:bCs w:val="0"/>
          <w:color w:val="auto"/>
          <w:spacing w:val="0"/>
          <w:kern w:val="0"/>
          <w:sz w:val="24"/>
          <w:szCs w:val="24"/>
          <w:highlight w:val="none"/>
          <w:u w:val="none" w:color="auto"/>
          <w:lang w:eastAsia="zh-Hans" w:bidi="ar-SA"/>
        </w:rPr>
        <w:t>，</w:t>
      </w:r>
      <w:r>
        <w:rPr>
          <w:rFonts w:hint="eastAsia" w:ascii="仿宋_GB2312" w:hAnsi="仿宋_GB2312" w:cs="仿宋_GB2312"/>
          <w:b w:val="0"/>
          <w:bCs w:val="0"/>
          <w:color w:val="auto"/>
          <w:spacing w:val="0"/>
          <w:kern w:val="0"/>
          <w:sz w:val="24"/>
          <w:szCs w:val="24"/>
          <w:highlight w:val="none"/>
          <w:u w:val="none" w:color="auto"/>
          <w:lang w:val="en-US" w:eastAsia="zh-Hans" w:bidi="ar-SA"/>
        </w:rPr>
        <w:t>一律从严打击处理</w:t>
      </w:r>
      <w:r>
        <w:rPr>
          <w:rFonts w:hint="default" w:ascii="仿宋_GB2312" w:hAnsi="仿宋_GB2312" w:cs="仿宋_GB2312"/>
          <w:b w:val="0"/>
          <w:bCs w:val="0"/>
          <w:color w:val="auto"/>
          <w:spacing w:val="0"/>
          <w:kern w:val="0"/>
          <w:sz w:val="24"/>
          <w:szCs w:val="24"/>
          <w:highlight w:val="none"/>
          <w:u w:val="none" w:color="auto"/>
          <w:lang w:eastAsia="zh-Hans" w:bidi="ar-SA"/>
        </w:rPr>
        <w:t>。5</w:t>
      </w:r>
      <w:r>
        <w:rPr>
          <w:rFonts w:hint="eastAsia" w:ascii="仿宋_GB2312" w:hAnsi="仿宋_GB2312" w:cs="仿宋_GB2312"/>
          <w:b w:val="0"/>
          <w:bCs w:val="0"/>
          <w:color w:val="auto"/>
          <w:spacing w:val="0"/>
          <w:kern w:val="0"/>
          <w:sz w:val="24"/>
          <w:szCs w:val="24"/>
          <w:highlight w:val="none"/>
          <w:u w:val="none" w:color="auto"/>
          <w:lang w:val="en-US" w:eastAsia="zh-Hans" w:bidi="ar-SA"/>
        </w:rPr>
        <w:t>月</w:t>
      </w:r>
      <w:r>
        <w:rPr>
          <w:rFonts w:hint="default" w:ascii="仿宋_GB2312" w:hAnsi="仿宋_GB2312" w:cs="仿宋_GB2312"/>
          <w:b w:val="0"/>
          <w:bCs w:val="0"/>
          <w:color w:val="auto"/>
          <w:spacing w:val="0"/>
          <w:kern w:val="0"/>
          <w:sz w:val="24"/>
          <w:szCs w:val="24"/>
          <w:highlight w:val="none"/>
          <w:u w:val="none" w:color="auto"/>
          <w:lang w:eastAsia="zh-Hans" w:bidi="ar-SA"/>
        </w:rPr>
        <w:t>1</w:t>
      </w:r>
      <w:r>
        <w:rPr>
          <w:rFonts w:hint="eastAsia" w:ascii="仿宋_GB2312" w:hAnsi="仿宋_GB2312" w:cs="仿宋_GB2312"/>
          <w:b w:val="0"/>
          <w:bCs w:val="0"/>
          <w:color w:val="auto"/>
          <w:spacing w:val="0"/>
          <w:kern w:val="0"/>
          <w:sz w:val="24"/>
          <w:szCs w:val="24"/>
          <w:highlight w:val="none"/>
          <w:u w:val="none" w:color="auto"/>
          <w:lang w:val="en-US" w:eastAsia="zh-Hans" w:bidi="ar-SA"/>
        </w:rPr>
        <w:t>日起</w:t>
      </w:r>
      <w:r>
        <w:rPr>
          <w:rFonts w:hint="default" w:ascii="仿宋_GB2312" w:hAnsi="仿宋_GB2312" w:cs="仿宋_GB2312"/>
          <w:b w:val="0"/>
          <w:bCs w:val="0"/>
          <w:color w:val="auto"/>
          <w:spacing w:val="0"/>
          <w:kern w:val="0"/>
          <w:sz w:val="24"/>
          <w:szCs w:val="24"/>
          <w:highlight w:val="none"/>
          <w:u w:val="none" w:color="auto"/>
          <w:lang w:eastAsia="zh-Hans" w:bidi="ar-SA"/>
        </w:rPr>
        <w:t>，</w:t>
      </w:r>
      <w:r>
        <w:rPr>
          <w:rFonts w:hint="eastAsia" w:ascii="仿宋_GB2312" w:hAnsi="仿宋_GB2312" w:cs="仿宋_GB2312"/>
          <w:b w:val="0"/>
          <w:bCs w:val="0"/>
          <w:color w:val="auto"/>
          <w:spacing w:val="0"/>
          <w:kern w:val="0"/>
          <w:sz w:val="24"/>
          <w:szCs w:val="24"/>
          <w:highlight w:val="none"/>
          <w:u w:val="none" w:color="auto"/>
          <w:lang w:val="en-US" w:eastAsia="zh-Hans" w:bidi="ar-SA"/>
        </w:rPr>
        <w:t>要</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开展机动车维修经营市场专项执法行动，依法严厉查处机动车维修经营车未经备案经营、超出备案范围经营、非法从事拼装改装和承修报废车等违法违规经营行为，行动期间要集中查处一批违法行为，规范一批市场主体，曝光一批典型案例。（县交通运输局牵头，县</w:t>
      </w:r>
      <w:r>
        <w:rPr>
          <w:rFonts w:hint="eastAsia" w:ascii="仿宋_GB2312" w:hAnsi="仿宋_GB2312" w:eastAsia="仿宋_GB2312" w:cs="仿宋_GB2312"/>
          <w:b w:val="0"/>
          <w:bCs w:val="0"/>
          <w:color w:val="auto"/>
          <w:spacing w:val="0"/>
          <w:kern w:val="0"/>
          <w:sz w:val="24"/>
          <w:szCs w:val="24"/>
          <w:highlight w:val="none"/>
          <w:u w:val="none" w:color="auto"/>
          <w:lang w:val="en-US" w:eastAsia="zh-Hans" w:bidi="ar-SA"/>
        </w:rPr>
        <w:t>市</w:t>
      </w:r>
      <w:r>
        <w:rPr>
          <w:rFonts w:hint="eastAsia" w:ascii="仿宋_GB2312" w:hAnsi="仿宋_GB2312" w:eastAsia="仿宋_GB2312" w:cs="仿宋_GB2312"/>
          <w:b w:val="0"/>
          <w:bCs w:val="0"/>
          <w:color w:val="auto"/>
          <w:spacing w:val="0"/>
          <w:kern w:val="0"/>
          <w:sz w:val="24"/>
          <w:szCs w:val="24"/>
          <w:highlight w:val="none"/>
          <w:u w:val="none" w:color="auto"/>
          <w:lang w:eastAsia="zh-Hans" w:bidi="ar-SA"/>
        </w:rPr>
        <w:t>场监督管理</w:t>
      </w:r>
      <w:r>
        <w:rPr>
          <w:rFonts w:hint="eastAsia" w:ascii="仿宋_GB2312" w:hAnsi="仿宋_GB2312" w:eastAsia="仿宋_GB2312" w:cs="仿宋_GB2312"/>
          <w:b w:val="0"/>
          <w:bCs w:val="0"/>
          <w:color w:val="auto"/>
          <w:spacing w:val="0"/>
          <w:kern w:val="0"/>
          <w:sz w:val="24"/>
          <w:szCs w:val="24"/>
          <w:highlight w:val="none"/>
          <w:u w:val="none" w:color="auto"/>
          <w:lang w:val="en-US" w:eastAsia="zh-Hans" w:bidi="ar-SA"/>
        </w:rPr>
        <w:t>局</w:t>
      </w:r>
      <w:r>
        <w:rPr>
          <w:rFonts w:hint="eastAsia" w:ascii="仿宋_GB2312" w:hAnsi="仿宋_GB2312" w:eastAsia="仿宋_GB2312" w:cs="仿宋_GB2312"/>
          <w:b w:val="0"/>
          <w:bCs w:val="0"/>
          <w:color w:val="auto"/>
          <w:spacing w:val="0"/>
          <w:kern w:val="0"/>
          <w:sz w:val="24"/>
          <w:szCs w:val="24"/>
          <w:highlight w:val="none"/>
          <w:u w:val="none" w:color="auto"/>
          <w:lang w:eastAsia="zh-Hans" w:bidi="ar-SA"/>
        </w:rPr>
        <w:t>、</w:t>
      </w:r>
      <w:r>
        <w:rPr>
          <w:rFonts w:hint="eastAsia" w:ascii="仿宋_GB2312" w:hAnsi="仿宋_GB2312" w:eastAsia="仿宋_GB2312" w:cs="仿宋_GB2312"/>
          <w:b w:val="0"/>
          <w:bCs w:val="0"/>
          <w:color w:val="auto"/>
          <w:spacing w:val="0"/>
          <w:kern w:val="0"/>
          <w:sz w:val="24"/>
          <w:szCs w:val="24"/>
          <w:highlight w:val="none"/>
          <w:u w:val="none" w:color="auto"/>
          <w:lang w:eastAsia="zh-CN" w:bidi="ar-SA"/>
        </w:rPr>
        <w:t>县</w:t>
      </w:r>
      <w:r>
        <w:rPr>
          <w:rFonts w:hint="eastAsia" w:ascii="仿宋_GB2312" w:hAnsi="仿宋_GB2312" w:eastAsia="仿宋_GB2312" w:cs="仿宋_GB2312"/>
          <w:b w:val="0"/>
          <w:bCs w:val="0"/>
          <w:color w:val="auto"/>
          <w:spacing w:val="0"/>
          <w:kern w:val="0"/>
          <w:sz w:val="24"/>
          <w:szCs w:val="24"/>
          <w:highlight w:val="none"/>
          <w:u w:val="none" w:color="auto"/>
          <w:lang w:val="en-US" w:eastAsia="zh-Hans" w:bidi="ar-SA"/>
        </w:rPr>
        <w:t>城市管理和综合执法局</w:t>
      </w:r>
      <w:r>
        <w:rPr>
          <w:rFonts w:hint="eastAsia" w:ascii="仿宋_GB2312" w:hAnsi="仿宋_GB2312" w:eastAsia="仿宋_GB2312" w:cs="仿宋_GB2312"/>
          <w:b w:val="0"/>
          <w:bCs w:val="0"/>
          <w:color w:val="auto"/>
          <w:spacing w:val="0"/>
          <w:kern w:val="0"/>
          <w:sz w:val="24"/>
          <w:szCs w:val="24"/>
          <w:highlight w:val="none"/>
          <w:u w:val="none" w:color="auto"/>
          <w:lang w:eastAsia="zh-Hans" w:bidi="ar-SA"/>
        </w:rPr>
        <w:t>、</w:t>
      </w:r>
      <w:r>
        <w:rPr>
          <w:rFonts w:hint="eastAsia" w:ascii="仿宋_GB2312" w:hAnsi="仿宋_GB2312" w:eastAsia="仿宋_GB2312" w:cs="仿宋_GB2312"/>
          <w:b w:val="0"/>
          <w:bCs w:val="0"/>
          <w:color w:val="auto"/>
          <w:spacing w:val="0"/>
          <w:kern w:val="0"/>
          <w:sz w:val="24"/>
          <w:szCs w:val="24"/>
          <w:highlight w:val="none"/>
          <w:u w:val="none" w:color="auto"/>
          <w:lang w:eastAsia="zh-CN" w:bidi="ar-SA"/>
        </w:rPr>
        <w:t>县</w:t>
      </w:r>
      <w:r>
        <w:rPr>
          <w:rFonts w:hint="eastAsia" w:ascii="仿宋_GB2312" w:hAnsi="仿宋_GB2312" w:eastAsia="仿宋_GB2312" w:cs="仿宋_GB2312"/>
          <w:b w:val="0"/>
          <w:bCs w:val="0"/>
          <w:color w:val="auto"/>
          <w:spacing w:val="0"/>
          <w:kern w:val="0"/>
          <w:sz w:val="24"/>
          <w:szCs w:val="24"/>
          <w:highlight w:val="none"/>
          <w:u w:val="none" w:color="auto"/>
          <w:lang w:val="en-US" w:eastAsia="zh-Hans" w:bidi="ar-SA"/>
        </w:rPr>
        <w:t>公安局</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、清远市生态环境局佛冈分局配合）</w:t>
      </w:r>
    </w:p>
    <w:p>
      <w:pPr>
        <w:pStyle w:val="22"/>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1"/>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pPr>
      <w:r>
        <w:rPr>
          <w:rFonts w:hint="default" w:ascii="楷体_GB2312" w:hAnsi="楷体_GB2312" w:eastAsia="楷体_GB2312" w:cs="楷体_GB2312"/>
          <w:b w:val="0"/>
          <w:bCs w:val="0"/>
          <w:color w:val="auto"/>
          <w:spacing w:val="0"/>
          <w:kern w:val="0"/>
          <w:sz w:val="24"/>
          <w:szCs w:val="24"/>
          <w:highlight w:val="none"/>
          <w:u w:val="none" w:color="auto"/>
          <w:lang w:val="en-US" w:eastAsia="zh-CN" w:bidi="ar-SA"/>
        </w:rPr>
        <w:t>（</w:t>
      </w:r>
      <w:r>
        <w:rPr>
          <w:rFonts w:hint="eastAsia" w:ascii="楷体_GB2312" w:hAnsi="楷体_GB2312" w:eastAsia="楷体_GB2312" w:cs="楷体_GB2312"/>
          <w:b w:val="0"/>
          <w:bCs w:val="0"/>
          <w:color w:val="auto"/>
          <w:spacing w:val="0"/>
          <w:kern w:val="0"/>
          <w:sz w:val="24"/>
          <w:szCs w:val="24"/>
          <w:highlight w:val="none"/>
          <w:u w:val="none" w:color="auto"/>
          <w:lang w:val="en-US" w:eastAsia="zh-Hans" w:bidi="ar-SA"/>
        </w:rPr>
        <w:t>六</w:t>
      </w:r>
      <w:r>
        <w:rPr>
          <w:rFonts w:hint="default" w:ascii="楷体_GB2312" w:hAnsi="楷体_GB2312" w:eastAsia="楷体_GB2312" w:cs="楷体_GB2312"/>
          <w:b w:val="0"/>
          <w:bCs w:val="0"/>
          <w:color w:val="auto"/>
          <w:spacing w:val="0"/>
          <w:kern w:val="0"/>
          <w:sz w:val="24"/>
          <w:szCs w:val="24"/>
          <w:highlight w:val="none"/>
          <w:u w:val="none" w:color="auto"/>
          <w:lang w:val="en-US" w:eastAsia="zh-CN" w:bidi="ar-SA"/>
        </w:rPr>
        <w:t>）</w:t>
      </w:r>
      <w:r>
        <w:rPr>
          <w:rFonts w:hint="eastAsia" w:ascii="楷体_GB2312" w:hAnsi="楷体_GB2312" w:eastAsia="楷体_GB2312" w:cs="楷体_GB2312"/>
          <w:b w:val="0"/>
          <w:bCs w:val="0"/>
          <w:color w:val="auto"/>
          <w:spacing w:val="0"/>
          <w:kern w:val="0"/>
          <w:sz w:val="24"/>
          <w:szCs w:val="24"/>
          <w:highlight w:val="none"/>
          <w:u w:val="none" w:color="auto"/>
          <w:lang w:val="en-US" w:eastAsia="zh-Hans" w:bidi="ar-SA"/>
        </w:rPr>
        <w:t>强化货车</w:t>
      </w:r>
      <w:r>
        <w:rPr>
          <w:rFonts w:hint="eastAsia" w:ascii="楷体_GB2312" w:hAnsi="楷体_GB2312" w:eastAsia="楷体_GB2312" w:cs="楷体_GB2312"/>
          <w:b w:val="0"/>
          <w:bCs w:val="0"/>
          <w:color w:val="auto"/>
          <w:spacing w:val="0"/>
          <w:kern w:val="0"/>
          <w:sz w:val="24"/>
          <w:szCs w:val="24"/>
          <w:highlight w:val="none"/>
          <w:u w:val="none" w:color="auto"/>
          <w:lang w:val="en-US" w:eastAsia="zh-CN" w:bidi="ar-SA"/>
        </w:rPr>
        <w:t>超限超载管控</w:t>
      </w:r>
      <w:r>
        <w:rPr>
          <w:rFonts w:hint="default" w:ascii="楷体_GB2312" w:hAnsi="楷体_GB2312" w:eastAsia="楷体_GB2312" w:cs="楷体_GB2312"/>
          <w:b w:val="0"/>
          <w:bCs w:val="0"/>
          <w:color w:val="auto"/>
          <w:spacing w:val="0"/>
          <w:kern w:val="0"/>
          <w:sz w:val="24"/>
          <w:szCs w:val="24"/>
          <w:highlight w:val="none"/>
          <w:u w:val="none" w:color="auto"/>
          <w:lang w:val="en-US" w:eastAsia="zh-CN" w:bidi="ar-SA"/>
        </w:rPr>
        <w:t>。</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严格落实定点治超、流动治超、高速入口治超、货运源头治超、数据共享治超“五同步”和“一超四罚”制度。</w:t>
      </w:r>
      <w:r>
        <w:rPr>
          <w:rFonts w:hint="eastAsia" w:ascii="仿宋_GB2312" w:hAnsi="仿宋_GB2312" w:eastAsia="仿宋_GB2312" w:cs="仿宋_GB2312"/>
          <w:b w:val="0"/>
          <w:bCs w:val="0"/>
          <w:color w:val="auto"/>
          <w:spacing w:val="0"/>
          <w:kern w:val="0"/>
          <w:sz w:val="24"/>
          <w:szCs w:val="24"/>
          <w:highlight w:val="none"/>
          <w:u w:val="none" w:color="auto"/>
          <w:lang w:val="en-US" w:eastAsia="zh-Hans" w:bidi="ar-SA"/>
        </w:rPr>
        <w:t>行动期间</w:t>
      </w:r>
      <w:r>
        <w:rPr>
          <w:rFonts w:hint="eastAsia" w:ascii="仿宋_GB2312" w:hAnsi="仿宋_GB2312" w:eastAsia="仿宋_GB2312" w:cs="仿宋_GB2312"/>
          <w:b w:val="0"/>
          <w:bCs w:val="0"/>
          <w:color w:val="auto"/>
          <w:spacing w:val="0"/>
          <w:kern w:val="0"/>
          <w:sz w:val="24"/>
          <w:szCs w:val="24"/>
          <w:highlight w:val="none"/>
          <w:u w:val="none" w:color="auto"/>
          <w:lang w:eastAsia="zh-Hans" w:bidi="ar-SA"/>
        </w:rPr>
        <w:t>，</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要进一步完善治超卸货场的设置</w:t>
      </w:r>
      <w:r>
        <w:rPr>
          <w:rFonts w:hint="eastAsia" w:ascii="仿宋_GB2312" w:hAnsi="仿宋_GB2312" w:eastAsia="仿宋_GB2312" w:cs="仿宋_GB2312"/>
          <w:b w:val="0"/>
          <w:bCs w:val="0"/>
          <w:color w:val="auto"/>
          <w:spacing w:val="0"/>
          <w:kern w:val="0"/>
          <w:sz w:val="24"/>
          <w:szCs w:val="24"/>
          <w:highlight w:val="none"/>
          <w:u w:val="none" w:color="auto"/>
          <w:lang w:eastAsia="zh-CN" w:bidi="ar-SA"/>
        </w:rPr>
        <w:t>，</w:t>
      </w:r>
      <w:r>
        <w:rPr>
          <w:rFonts w:hint="eastAsia" w:ascii="仿宋_GB2312" w:hAnsi="仿宋_GB2312" w:eastAsia="仿宋_GB2312" w:cs="仿宋_GB2312"/>
          <w:b w:val="0"/>
          <w:bCs w:val="0"/>
          <w:color w:val="auto"/>
          <w:spacing w:val="0"/>
          <w:kern w:val="0"/>
          <w:sz w:val="24"/>
          <w:szCs w:val="24"/>
          <w:highlight w:val="none"/>
          <w:u w:val="none" w:color="auto"/>
          <w:lang w:val="en-US" w:eastAsia="zh-Hans" w:bidi="ar-SA"/>
        </w:rPr>
        <w:t>用好</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我县治超执法监测系统平台，</w:t>
      </w:r>
      <w:r>
        <w:rPr>
          <w:rFonts w:hint="eastAsia" w:ascii="仿宋_GB2312" w:hAnsi="仿宋_GB2312" w:eastAsia="仿宋_GB2312" w:cs="仿宋_GB2312"/>
          <w:b w:val="0"/>
          <w:bCs w:val="0"/>
          <w:color w:val="auto"/>
          <w:spacing w:val="0"/>
          <w:kern w:val="0"/>
          <w:sz w:val="24"/>
          <w:szCs w:val="24"/>
          <w:highlight w:val="none"/>
          <w:u w:val="none" w:color="auto"/>
          <w:lang w:val="en-US" w:eastAsia="zh-Hans" w:bidi="ar-SA"/>
        </w:rPr>
        <w:t>落实</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源头治超信息监管系统的安装覆盖和使用运行</w:t>
      </w:r>
      <w:r>
        <w:rPr>
          <w:rFonts w:hint="eastAsia" w:ascii="仿宋_GB2312" w:hAnsi="仿宋_GB2312" w:eastAsia="仿宋_GB2312" w:cs="仿宋_GB2312"/>
          <w:b w:val="0"/>
          <w:bCs w:val="0"/>
          <w:color w:val="auto"/>
          <w:spacing w:val="0"/>
          <w:kern w:val="0"/>
          <w:sz w:val="24"/>
          <w:szCs w:val="24"/>
          <w:highlight w:val="none"/>
          <w:u w:val="none" w:color="auto"/>
          <w:lang w:val="en-US" w:eastAsia="zh-Hans" w:bidi="ar-SA"/>
        </w:rPr>
        <w:t>工作</w:t>
      </w:r>
      <w:r>
        <w:rPr>
          <w:rFonts w:hint="eastAsia" w:ascii="仿宋_GB2312" w:hAnsi="仿宋_GB2312" w:eastAsia="仿宋_GB2312" w:cs="仿宋_GB2312"/>
          <w:b w:val="0"/>
          <w:bCs w:val="0"/>
          <w:color w:val="auto"/>
          <w:spacing w:val="0"/>
          <w:kern w:val="0"/>
          <w:sz w:val="24"/>
          <w:szCs w:val="24"/>
          <w:highlight w:val="none"/>
          <w:u w:val="none" w:color="auto"/>
          <w:lang w:eastAsia="zh-Hans" w:bidi="ar-SA"/>
        </w:rPr>
        <w:t>，</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确保辖区</w:t>
      </w:r>
      <w:r>
        <w:rPr>
          <w:rFonts w:hint="eastAsia" w:ascii="仿宋_GB2312" w:hAnsi="仿宋_GB2312" w:eastAsia="仿宋_GB2312" w:cs="仿宋_GB2312"/>
          <w:b w:val="0"/>
          <w:bCs w:val="0"/>
          <w:spacing w:val="0"/>
          <w:sz w:val="24"/>
          <w:szCs w:val="24"/>
          <w:lang w:val="en-US" w:eastAsia="zh-CN"/>
        </w:rPr>
        <w:t>矿山、水泥厂、钢铁厂、沙石料场、建筑工地、道路货物运输站场（含物流园区、物流中心）、蔬菜集散站（场）等</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重点企业全部落实出口称重安装和视频监控设施并网运行</w:t>
      </w:r>
      <w:r>
        <w:rPr>
          <w:rFonts w:hint="eastAsia" w:ascii="仿宋_GB2312" w:hAnsi="仿宋_GB2312" w:eastAsia="仿宋_GB2312" w:cs="仿宋_GB2312"/>
          <w:b w:val="0"/>
          <w:bCs w:val="0"/>
          <w:color w:val="auto"/>
          <w:spacing w:val="0"/>
          <w:kern w:val="0"/>
          <w:sz w:val="24"/>
          <w:szCs w:val="24"/>
          <w:highlight w:val="none"/>
          <w:u w:val="none" w:color="auto"/>
          <w:lang w:eastAsia="zh-CN" w:bidi="ar-SA"/>
        </w:rPr>
        <w:t>，</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对重点货运源头实行24小时监管</w:t>
      </w:r>
      <w:r>
        <w:rPr>
          <w:rFonts w:hint="eastAsia" w:ascii="仿宋_GB2312" w:hAnsi="仿宋_GB2312" w:eastAsia="仿宋_GB2312" w:cs="仿宋_GB2312"/>
          <w:b w:val="0"/>
          <w:bCs w:val="0"/>
          <w:color w:val="auto"/>
          <w:spacing w:val="0"/>
          <w:kern w:val="0"/>
          <w:sz w:val="24"/>
          <w:szCs w:val="24"/>
          <w:highlight w:val="none"/>
          <w:u w:val="none" w:color="auto"/>
          <w:lang w:eastAsia="zh-CN" w:bidi="ar-SA"/>
        </w:rPr>
        <w:t>。</w:t>
      </w:r>
      <w:r>
        <w:rPr>
          <w:rFonts w:hint="eastAsia" w:ascii="仿宋_GB2312" w:hAnsi="仿宋_GB2312" w:eastAsia="仿宋_GB2312" w:cs="仿宋_GB2312"/>
          <w:b w:val="0"/>
          <w:bCs w:val="0"/>
          <w:color w:val="auto"/>
          <w:spacing w:val="0"/>
          <w:kern w:val="0"/>
          <w:sz w:val="24"/>
          <w:szCs w:val="24"/>
          <w:highlight w:val="none"/>
          <w:u w:val="none" w:color="auto"/>
          <w:lang w:val="en-US" w:eastAsia="zh-Hans" w:bidi="ar-SA"/>
        </w:rPr>
        <w:t>要充分发挥</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公路治超非现场执法监测点</w:t>
      </w:r>
      <w:r>
        <w:rPr>
          <w:rFonts w:hint="eastAsia" w:ascii="仿宋_GB2312" w:hAnsi="仿宋_GB2312" w:eastAsia="仿宋_GB2312" w:cs="仿宋_GB2312"/>
          <w:b w:val="0"/>
          <w:bCs w:val="0"/>
          <w:color w:val="auto"/>
          <w:spacing w:val="0"/>
          <w:kern w:val="0"/>
          <w:sz w:val="24"/>
          <w:szCs w:val="24"/>
          <w:highlight w:val="none"/>
          <w:u w:val="none" w:color="auto"/>
          <w:lang w:val="en-US" w:eastAsia="zh-Hans" w:bidi="ar-SA"/>
        </w:rPr>
        <w:t>作用</w:t>
      </w:r>
      <w:r>
        <w:rPr>
          <w:rFonts w:hint="eastAsia" w:ascii="仿宋_GB2312" w:hAnsi="仿宋_GB2312" w:eastAsia="仿宋_GB2312" w:cs="仿宋_GB2312"/>
          <w:b w:val="0"/>
          <w:bCs w:val="0"/>
          <w:color w:val="auto"/>
          <w:spacing w:val="0"/>
          <w:kern w:val="0"/>
          <w:sz w:val="24"/>
          <w:szCs w:val="24"/>
          <w:highlight w:val="none"/>
          <w:u w:val="none" w:color="auto"/>
          <w:lang w:eastAsia="zh-Hans" w:bidi="ar-SA"/>
        </w:rPr>
        <w:t>，</w:t>
      </w:r>
      <w:r>
        <w:rPr>
          <w:rFonts w:hint="eastAsia" w:ascii="仿宋_GB2312" w:hAnsi="仿宋_GB2312" w:eastAsia="仿宋_GB2312" w:cs="仿宋_GB2312"/>
          <w:b w:val="0"/>
          <w:bCs w:val="0"/>
          <w:color w:val="auto"/>
          <w:spacing w:val="0"/>
          <w:kern w:val="0"/>
          <w:sz w:val="24"/>
          <w:szCs w:val="24"/>
          <w:highlight w:val="none"/>
          <w:u w:val="none" w:color="auto"/>
          <w:lang w:val="en-US" w:eastAsia="zh-Hans" w:bidi="ar-SA"/>
        </w:rPr>
        <w:t>研判分析</w:t>
      </w:r>
      <w:r>
        <w:rPr>
          <w:rFonts w:hint="eastAsia" w:ascii="仿宋_GB2312" w:hAnsi="仿宋_GB2312" w:eastAsia="仿宋_GB2312" w:cs="仿宋_GB2312"/>
          <w:b w:val="0"/>
          <w:bCs w:val="0"/>
          <w:color w:val="auto"/>
          <w:spacing w:val="0"/>
          <w:kern w:val="0"/>
          <w:sz w:val="24"/>
          <w:szCs w:val="24"/>
          <w:highlight w:val="none"/>
          <w:u w:val="none" w:color="auto"/>
          <w:lang w:eastAsia="zh-Hans" w:bidi="ar-SA"/>
        </w:rPr>
        <w:t>违法多发的路口、路段、区域和企业等，通过手机短信、发函等方式逐一通报所属企业、车主，督促立即整改</w:t>
      </w:r>
      <w:r>
        <w:rPr>
          <w:rFonts w:hint="eastAsia" w:ascii="仿宋_GB2312" w:hAnsi="仿宋_GB2312" w:eastAsia="仿宋_GB2312" w:cs="仿宋_GB2312"/>
          <w:b w:val="0"/>
          <w:bCs w:val="0"/>
          <w:color w:val="auto"/>
          <w:spacing w:val="0"/>
          <w:kern w:val="0"/>
          <w:sz w:val="24"/>
          <w:szCs w:val="24"/>
          <w:highlight w:val="none"/>
          <w:u w:val="none" w:color="auto"/>
          <w:lang w:eastAsia="zh-CN" w:bidi="ar-SA"/>
        </w:rPr>
        <w:t>，并集中对违法较多的路段、时段开展精准打击</w:t>
      </w:r>
      <w:r>
        <w:rPr>
          <w:rFonts w:hint="eastAsia" w:ascii="仿宋_GB2312" w:hAnsi="仿宋_GB2312" w:eastAsia="仿宋_GB2312" w:cs="仿宋_GB2312"/>
          <w:b w:val="0"/>
          <w:bCs w:val="0"/>
          <w:color w:val="auto"/>
          <w:spacing w:val="0"/>
          <w:kern w:val="0"/>
          <w:sz w:val="24"/>
          <w:szCs w:val="24"/>
          <w:highlight w:val="none"/>
          <w:u w:val="none" w:color="auto"/>
          <w:lang w:eastAsia="zh-Hans" w:bidi="ar-SA"/>
        </w:rPr>
        <w:t>。</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（县交通运输局牵头，县公安局、县住建局、县应急管理局、县市场监督管理局配合）</w:t>
      </w:r>
    </w:p>
    <w:p>
      <w:pPr>
        <w:pStyle w:val="22"/>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1"/>
        <w:rPr>
          <w:rFonts w:hint="eastAsia" w:ascii="楷体_GB2312" w:hAnsi="楷体_GB2312" w:eastAsia="楷体_GB2312" w:cs="楷体_GB2312"/>
          <w:b w:val="0"/>
          <w:bCs w:val="0"/>
          <w:color w:val="auto"/>
          <w:spacing w:val="0"/>
          <w:kern w:val="0"/>
          <w:sz w:val="24"/>
          <w:szCs w:val="24"/>
          <w:highlight w:val="none"/>
          <w:u w:val="none" w:color="auto"/>
          <w:lang w:val="en-US" w:eastAsia="zh-CN" w:bidi="ar-SA"/>
        </w:rPr>
      </w:pPr>
      <w:r>
        <w:rPr>
          <w:rFonts w:hint="default" w:ascii="楷体_GB2312" w:hAnsi="楷体_GB2312" w:eastAsia="楷体_GB2312" w:cs="楷体_GB2312"/>
          <w:b w:val="0"/>
          <w:bCs w:val="0"/>
          <w:color w:val="auto"/>
          <w:spacing w:val="0"/>
          <w:kern w:val="0"/>
          <w:sz w:val="24"/>
          <w:szCs w:val="24"/>
          <w:highlight w:val="none"/>
          <w:u w:val="none" w:color="auto"/>
          <w:lang w:val="en-US" w:eastAsia="zh-CN" w:bidi="ar-SA"/>
        </w:rPr>
        <w:t>（</w:t>
      </w:r>
      <w:r>
        <w:rPr>
          <w:rFonts w:hint="eastAsia" w:ascii="楷体_GB2312" w:hAnsi="楷体_GB2312" w:eastAsia="楷体_GB2312" w:cs="楷体_GB2312"/>
          <w:b w:val="0"/>
          <w:bCs w:val="0"/>
          <w:color w:val="auto"/>
          <w:spacing w:val="0"/>
          <w:kern w:val="0"/>
          <w:sz w:val="24"/>
          <w:szCs w:val="24"/>
          <w:highlight w:val="none"/>
          <w:u w:val="none" w:color="auto"/>
          <w:lang w:val="en-US" w:eastAsia="zh-Hans" w:bidi="ar-SA"/>
        </w:rPr>
        <w:t>七</w:t>
      </w:r>
      <w:r>
        <w:rPr>
          <w:rFonts w:hint="default" w:ascii="楷体_GB2312" w:hAnsi="楷体_GB2312" w:eastAsia="楷体_GB2312" w:cs="楷体_GB2312"/>
          <w:b w:val="0"/>
          <w:bCs w:val="0"/>
          <w:color w:val="auto"/>
          <w:spacing w:val="0"/>
          <w:kern w:val="0"/>
          <w:sz w:val="24"/>
          <w:szCs w:val="24"/>
          <w:highlight w:val="none"/>
          <w:u w:val="none" w:color="auto"/>
          <w:lang w:val="en-US" w:eastAsia="zh-CN" w:bidi="ar-SA"/>
        </w:rPr>
        <w:t>）</w:t>
      </w:r>
      <w:r>
        <w:rPr>
          <w:rFonts w:hint="eastAsia" w:ascii="楷体_GB2312" w:hAnsi="楷体_GB2312" w:eastAsia="楷体_GB2312" w:cs="楷体_GB2312"/>
          <w:b w:val="0"/>
          <w:bCs w:val="0"/>
          <w:color w:val="auto"/>
          <w:spacing w:val="0"/>
          <w:kern w:val="0"/>
          <w:sz w:val="24"/>
          <w:szCs w:val="24"/>
          <w:highlight w:val="none"/>
          <w:u w:val="none" w:color="auto"/>
          <w:lang w:val="en-US" w:eastAsia="zh-CN" w:bidi="ar-SA"/>
        </w:rPr>
        <w:t>严格货车、摩托车靠右行管控。</w:t>
      </w:r>
      <w:r>
        <w:rPr>
          <w:rFonts w:hint="eastAsia" w:ascii="仿宋_GB2312" w:hAnsi="仿宋_GB2312" w:cs="仿宋_GB2312"/>
          <w:b w:val="0"/>
          <w:bCs w:val="0"/>
          <w:color w:val="auto"/>
          <w:spacing w:val="0"/>
          <w:kern w:val="0"/>
          <w:sz w:val="24"/>
          <w:szCs w:val="24"/>
          <w:highlight w:val="none"/>
          <w:u w:val="none" w:color="auto"/>
          <w:lang w:val="en-US" w:eastAsia="zh-CN" w:bidi="ar-SA"/>
        </w:rPr>
        <w:t>要在我县辖区国省道推行货车靠右通行管理措施，在辖区城市道路以及摩托车通行量大的国省道推行摩托车靠右通行管理。在货车靠右通行管理方面，</w:t>
      </w:r>
      <w:r>
        <w:rPr>
          <w:rFonts w:hint="eastAsia" w:ascii="仿宋_GB2312" w:hAnsi="仿宋_GB2312" w:cs="仿宋_GB2312"/>
          <w:b w:val="0"/>
          <w:bCs w:val="0"/>
          <w:color w:val="auto"/>
          <w:spacing w:val="0"/>
          <w:kern w:val="0"/>
          <w:sz w:val="24"/>
          <w:szCs w:val="24"/>
          <w:highlight w:val="none"/>
          <w:lang w:val="en-US" w:eastAsia="zh-CN"/>
        </w:rPr>
        <w:t>2022年</w:t>
      </w:r>
      <w:r>
        <w:rPr>
          <w:rFonts w:hint="eastAsia" w:ascii="仿宋_GB2312" w:hAnsi="仿宋_GB2312" w:cs="仿宋_GB2312"/>
          <w:b w:val="0"/>
          <w:bCs w:val="0"/>
          <w:color w:val="auto"/>
          <w:spacing w:val="0"/>
          <w:kern w:val="0"/>
          <w:sz w:val="24"/>
          <w:szCs w:val="24"/>
          <w:highlight w:val="none"/>
          <w:u w:val="none" w:color="auto"/>
          <w:lang w:val="en-US" w:eastAsia="zh-CN" w:bidi="ar-SA"/>
        </w:rPr>
        <w:t>7月15日</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前</w:t>
      </w:r>
      <w:r>
        <w:rPr>
          <w:rFonts w:hint="eastAsia" w:ascii="仿宋_GB2312" w:hAnsi="仿宋_GB2312" w:cs="仿宋_GB2312"/>
          <w:b w:val="0"/>
          <w:bCs w:val="0"/>
          <w:color w:val="auto"/>
          <w:spacing w:val="0"/>
          <w:kern w:val="0"/>
          <w:sz w:val="24"/>
          <w:szCs w:val="24"/>
          <w:highlight w:val="none"/>
          <w:u w:val="none" w:color="auto"/>
          <w:lang w:val="en-US" w:eastAsia="zh-CN" w:bidi="ar-SA"/>
        </w:rPr>
        <w:t>，我县双向四车道以上的国省道，要完善货车靠右通行交通组合标志、地面标示设置，完善设置电子警察，开展非现场执法工作。在摩托车靠右行通行管理方面，</w:t>
      </w:r>
      <w:r>
        <w:rPr>
          <w:rFonts w:hint="eastAsia" w:ascii="仿宋_GB2312" w:hAnsi="仿宋_GB2312" w:cs="仿宋_GB2312"/>
          <w:b w:val="0"/>
          <w:bCs w:val="0"/>
          <w:color w:val="auto"/>
          <w:spacing w:val="0"/>
          <w:kern w:val="0"/>
          <w:sz w:val="24"/>
          <w:szCs w:val="24"/>
          <w:highlight w:val="none"/>
          <w:lang w:val="en-US" w:eastAsia="zh-CN"/>
        </w:rPr>
        <w:t>2022年</w:t>
      </w:r>
      <w:r>
        <w:rPr>
          <w:rFonts w:hint="eastAsia" w:ascii="仿宋_GB2312" w:hAnsi="仿宋_GB2312" w:cs="仿宋_GB2312"/>
          <w:b w:val="0"/>
          <w:bCs w:val="0"/>
          <w:color w:val="auto"/>
          <w:spacing w:val="0"/>
          <w:kern w:val="0"/>
          <w:sz w:val="24"/>
          <w:szCs w:val="24"/>
          <w:highlight w:val="none"/>
          <w:u w:val="none" w:color="auto"/>
          <w:lang w:val="en-US" w:eastAsia="zh-CN" w:bidi="ar-SA"/>
        </w:rPr>
        <w:t>6</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月20日前，要完善我县城市道路摩托车靠右通行交通组合标志、地面标示设置，对其中符合执法条件城市道路，要加大现场和非现场执法管控力度。（县交通运输局、县公路事务中心、县城市综合管理和执法局、县公安局按职责分工负责）</w:t>
      </w:r>
    </w:p>
    <w:p>
      <w:pPr>
        <w:pStyle w:val="22"/>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1"/>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pPr>
      <w:r>
        <w:rPr>
          <w:rFonts w:hint="default" w:ascii="楷体_GB2312" w:hAnsi="楷体_GB2312" w:eastAsia="楷体_GB2312" w:cs="楷体_GB2312"/>
          <w:b w:val="0"/>
          <w:bCs w:val="0"/>
          <w:color w:val="auto"/>
          <w:spacing w:val="0"/>
          <w:kern w:val="0"/>
          <w:sz w:val="24"/>
          <w:szCs w:val="24"/>
          <w:highlight w:val="none"/>
          <w:u w:val="none" w:color="auto"/>
          <w:lang w:val="en-US" w:eastAsia="zh-CN" w:bidi="ar-SA"/>
        </w:rPr>
        <w:t>（</w:t>
      </w:r>
      <w:r>
        <w:rPr>
          <w:rFonts w:hint="eastAsia" w:ascii="楷体_GB2312" w:hAnsi="楷体_GB2312" w:eastAsia="楷体_GB2312" w:cs="楷体_GB2312"/>
          <w:b w:val="0"/>
          <w:bCs w:val="0"/>
          <w:color w:val="auto"/>
          <w:spacing w:val="0"/>
          <w:kern w:val="0"/>
          <w:sz w:val="24"/>
          <w:szCs w:val="24"/>
          <w:highlight w:val="none"/>
          <w:u w:val="none" w:color="auto"/>
          <w:lang w:val="en-US" w:eastAsia="zh-Hans" w:bidi="ar-SA"/>
        </w:rPr>
        <w:t>八</w:t>
      </w:r>
      <w:r>
        <w:rPr>
          <w:rFonts w:hint="default" w:ascii="楷体_GB2312" w:hAnsi="楷体_GB2312" w:eastAsia="楷体_GB2312" w:cs="楷体_GB2312"/>
          <w:b w:val="0"/>
          <w:bCs w:val="0"/>
          <w:color w:val="auto"/>
          <w:spacing w:val="0"/>
          <w:kern w:val="0"/>
          <w:sz w:val="24"/>
          <w:szCs w:val="24"/>
          <w:highlight w:val="none"/>
          <w:u w:val="none" w:color="auto"/>
          <w:lang w:val="en-US" w:eastAsia="zh-CN" w:bidi="ar-SA"/>
        </w:rPr>
        <w:t>）</w:t>
      </w:r>
      <w:r>
        <w:rPr>
          <w:rFonts w:hint="eastAsia" w:ascii="楷体_GB2312" w:hAnsi="楷体_GB2312" w:eastAsia="楷体_GB2312" w:cs="楷体_GB2312"/>
          <w:b w:val="0"/>
          <w:bCs w:val="0"/>
          <w:color w:val="auto"/>
          <w:spacing w:val="0"/>
          <w:kern w:val="0"/>
          <w:sz w:val="24"/>
          <w:szCs w:val="24"/>
          <w:highlight w:val="none"/>
          <w:u w:val="none" w:color="auto"/>
          <w:lang w:val="en-US" w:eastAsia="zh-CN" w:bidi="ar-SA"/>
        </w:rPr>
        <w:t>超标电动自行车淘汰置换。</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今年是全市设定的超标电动自行车淘汰过渡期（2019年10月至2022年10月）的最后一年，而我县公安车管系统登记在用的超标电动自行车共有7614辆。市场监管、宣传、公安等部门要疏堵结合，宣传部门要牵头开展政策宣传工作，通过开展大规模政策宣传、政府投入资金补贴、推动电动自行车商家开展“以旧换新”置换活动等各项激励措施，提高群众对超标电动自行车淘汰工作的理解和配合程度，2022年10月1日起，超标电动自行车不得上路行驶。（县市场监督管理局、县公安局、县委宣传部按职责分工负责）</w:t>
      </w:r>
    </w:p>
    <w:p>
      <w:pPr>
        <w:pStyle w:val="22"/>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1"/>
        <w:rPr>
          <w:rFonts w:hint="eastAsia" w:ascii="楷体_GB2312" w:hAnsi="楷体_GB2312" w:eastAsia="楷体_GB2312" w:cs="楷体_GB2312"/>
          <w:b w:val="0"/>
          <w:bCs w:val="0"/>
          <w:color w:val="auto"/>
          <w:spacing w:val="0"/>
          <w:kern w:val="0"/>
          <w:sz w:val="24"/>
          <w:szCs w:val="24"/>
          <w:highlight w:val="none"/>
          <w:u w:val="none" w:color="auto"/>
          <w:lang w:val="en-US" w:eastAsia="zh-CN" w:bidi="ar-SA"/>
        </w:rPr>
      </w:pPr>
      <w:r>
        <w:rPr>
          <w:rFonts w:hint="default" w:ascii="楷体_GB2312" w:hAnsi="楷体_GB2312" w:eastAsia="楷体_GB2312" w:cs="楷体_GB2312"/>
          <w:b w:val="0"/>
          <w:bCs w:val="0"/>
          <w:color w:val="auto"/>
          <w:spacing w:val="0"/>
          <w:kern w:val="0"/>
          <w:sz w:val="24"/>
          <w:szCs w:val="24"/>
          <w:highlight w:val="none"/>
          <w:u w:val="none" w:color="auto"/>
          <w:lang w:val="en-US" w:eastAsia="zh-CN" w:bidi="ar-SA"/>
        </w:rPr>
        <w:t>（</w:t>
      </w:r>
      <w:r>
        <w:rPr>
          <w:rFonts w:hint="eastAsia" w:ascii="楷体_GB2312" w:hAnsi="楷体_GB2312" w:eastAsia="楷体_GB2312" w:cs="楷体_GB2312"/>
          <w:b w:val="0"/>
          <w:bCs w:val="0"/>
          <w:color w:val="auto"/>
          <w:spacing w:val="0"/>
          <w:kern w:val="0"/>
          <w:sz w:val="24"/>
          <w:szCs w:val="24"/>
          <w:highlight w:val="none"/>
          <w:u w:val="none" w:color="auto"/>
          <w:lang w:val="en-US" w:eastAsia="zh-Hans" w:bidi="ar-SA"/>
        </w:rPr>
        <w:t>九</w:t>
      </w:r>
      <w:r>
        <w:rPr>
          <w:rFonts w:hint="default" w:ascii="楷体_GB2312" w:hAnsi="楷体_GB2312" w:eastAsia="楷体_GB2312" w:cs="楷体_GB2312"/>
          <w:b w:val="0"/>
          <w:bCs w:val="0"/>
          <w:color w:val="auto"/>
          <w:spacing w:val="0"/>
          <w:kern w:val="0"/>
          <w:sz w:val="24"/>
          <w:szCs w:val="24"/>
          <w:highlight w:val="none"/>
          <w:u w:val="none" w:color="auto"/>
          <w:lang w:val="en-US" w:eastAsia="zh-CN" w:bidi="ar-SA"/>
        </w:rPr>
        <w:t>）</w:t>
      </w:r>
      <w:r>
        <w:rPr>
          <w:rFonts w:hint="eastAsia" w:ascii="楷体_GB2312" w:hAnsi="楷体_GB2312" w:eastAsia="楷体_GB2312" w:cs="楷体_GB2312"/>
          <w:b w:val="0"/>
          <w:bCs w:val="0"/>
          <w:color w:val="auto"/>
          <w:spacing w:val="0"/>
          <w:kern w:val="0"/>
          <w:sz w:val="24"/>
          <w:szCs w:val="24"/>
          <w:highlight w:val="none"/>
          <w:u w:val="none" w:color="auto"/>
          <w:lang w:val="en-US" w:eastAsia="zh-CN" w:bidi="ar-SA"/>
        </w:rPr>
        <w:t>非机动车道设置。</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根据我县实际情况，</w:t>
      </w:r>
      <w:r>
        <w:rPr>
          <w:rFonts w:hint="eastAsia" w:ascii="仿宋_GB2312" w:hAnsi="仿宋_GB2312" w:eastAsia="仿宋_GB2312" w:cs="仿宋_GB2312"/>
          <w:b w:val="0"/>
          <w:bCs w:val="0"/>
          <w:color w:val="auto"/>
          <w:spacing w:val="0"/>
          <w:kern w:val="0"/>
          <w:sz w:val="24"/>
          <w:szCs w:val="24"/>
          <w:highlight w:val="none"/>
          <w:lang w:val="en-US" w:eastAsia="zh-CN"/>
        </w:rPr>
        <w:t>2022年</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4月30日前选取县城中心城区部分主要干道，通过适当收窄主线车道、合理利用绿化带、科学借道人行道等方式设置2条以上的非机动车专用道，并确保非机动车道的连贯性。</w:t>
      </w:r>
      <w:r>
        <w:rPr>
          <w:rFonts w:hint="eastAsia" w:ascii="仿宋_GB2312" w:hAnsi="仿宋_GB2312" w:eastAsia="仿宋_GB2312" w:cs="仿宋_GB2312"/>
          <w:b w:val="0"/>
          <w:bCs w:val="0"/>
          <w:color w:val="auto"/>
          <w:spacing w:val="0"/>
          <w:kern w:val="0"/>
          <w:sz w:val="24"/>
          <w:szCs w:val="24"/>
          <w:highlight w:val="none"/>
          <w:lang w:val="en-US" w:eastAsia="zh-CN"/>
        </w:rPr>
        <w:t>2022年</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7月15日前完成非机动专用车道设置工作。（县城市综合管理和执法局牵头，县公安局配合）</w:t>
      </w:r>
    </w:p>
    <w:p>
      <w:pPr>
        <w:pStyle w:val="22"/>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1"/>
        <w:rPr>
          <w:rFonts w:hint="eastAsia" w:ascii="楷体_GB2312" w:hAnsi="楷体_GB2312" w:eastAsia="楷体_GB2312" w:cs="楷体_GB2312"/>
          <w:b w:val="0"/>
          <w:bCs w:val="0"/>
          <w:color w:val="auto"/>
          <w:spacing w:val="0"/>
          <w:kern w:val="0"/>
          <w:sz w:val="24"/>
          <w:szCs w:val="24"/>
          <w:highlight w:val="none"/>
          <w:u w:val="none" w:color="auto"/>
          <w:lang w:val="en-US" w:eastAsia="zh-CN" w:bidi="ar-SA"/>
        </w:rPr>
      </w:pPr>
      <w:r>
        <w:rPr>
          <w:rFonts w:hint="default" w:ascii="楷体_GB2312" w:hAnsi="楷体_GB2312" w:eastAsia="楷体_GB2312" w:cs="楷体_GB2312"/>
          <w:b w:val="0"/>
          <w:bCs w:val="0"/>
          <w:color w:val="auto"/>
          <w:spacing w:val="0"/>
          <w:kern w:val="0"/>
          <w:sz w:val="24"/>
          <w:szCs w:val="24"/>
          <w:highlight w:val="none"/>
          <w:u w:val="none" w:color="auto"/>
          <w:lang w:val="en-US" w:eastAsia="zh-CN" w:bidi="ar-SA"/>
        </w:rPr>
        <w:t>（</w:t>
      </w:r>
      <w:r>
        <w:rPr>
          <w:rFonts w:hint="eastAsia" w:ascii="楷体_GB2312" w:hAnsi="楷体_GB2312" w:eastAsia="楷体_GB2312" w:cs="楷体_GB2312"/>
          <w:b w:val="0"/>
          <w:bCs w:val="0"/>
          <w:color w:val="auto"/>
          <w:spacing w:val="0"/>
          <w:kern w:val="0"/>
          <w:sz w:val="24"/>
          <w:szCs w:val="24"/>
          <w:highlight w:val="none"/>
          <w:u w:val="none" w:color="auto"/>
          <w:lang w:val="en-US" w:eastAsia="zh-Hans" w:bidi="ar-SA"/>
        </w:rPr>
        <w:t>十</w:t>
      </w:r>
      <w:r>
        <w:rPr>
          <w:rFonts w:hint="default" w:ascii="楷体_GB2312" w:hAnsi="楷体_GB2312" w:eastAsia="楷体_GB2312" w:cs="楷体_GB2312"/>
          <w:b w:val="0"/>
          <w:bCs w:val="0"/>
          <w:color w:val="auto"/>
          <w:spacing w:val="0"/>
          <w:kern w:val="0"/>
          <w:sz w:val="24"/>
          <w:szCs w:val="24"/>
          <w:highlight w:val="none"/>
          <w:u w:val="none" w:color="auto"/>
          <w:lang w:val="en-US" w:eastAsia="zh-CN" w:bidi="ar-SA"/>
        </w:rPr>
        <w:t>）</w:t>
      </w:r>
      <w:r>
        <w:rPr>
          <w:rFonts w:hint="eastAsia" w:ascii="楷体_GB2312" w:hAnsi="楷体_GB2312" w:eastAsia="楷体_GB2312" w:cs="楷体_GB2312"/>
          <w:b w:val="0"/>
          <w:bCs w:val="0"/>
          <w:color w:val="auto"/>
          <w:spacing w:val="0"/>
          <w:kern w:val="0"/>
          <w:sz w:val="24"/>
          <w:szCs w:val="24"/>
          <w:highlight w:val="none"/>
          <w:u w:val="none" w:color="auto"/>
          <w:lang w:val="en-US" w:eastAsia="zh-CN" w:bidi="ar-SA"/>
        </w:rPr>
        <w:t>国省道示范路创建。</w:t>
      </w:r>
      <w:r>
        <w:rPr>
          <w:rFonts w:hint="eastAsia" w:ascii="仿宋_GB2312" w:hAnsi="仿宋_GB2312" w:cs="仿宋_GB2312"/>
          <w:b w:val="0"/>
          <w:bCs w:val="0"/>
          <w:color w:val="auto"/>
          <w:spacing w:val="0"/>
          <w:kern w:val="0"/>
          <w:sz w:val="24"/>
          <w:szCs w:val="24"/>
          <w:highlight w:val="none"/>
          <w:u w:val="none" w:color="auto"/>
          <w:lang w:val="en-US" w:eastAsia="zh-CN" w:bidi="ar-SA"/>
        </w:rPr>
        <w:t>2021年12月中旬，我县签订了《国省道交通安全文明示范路创建工作责任状》，明确了国省道示范路创建的目标任务、示范路段、工作要求及责任落实。</w:t>
      </w:r>
      <w:r>
        <w:rPr>
          <w:rFonts w:hint="eastAsia" w:ascii="仿宋_GB2312" w:hAnsi="仿宋_GB2312" w:cs="仿宋_GB2312"/>
          <w:b w:val="0"/>
          <w:bCs w:val="0"/>
          <w:color w:val="auto"/>
          <w:spacing w:val="0"/>
          <w:kern w:val="0"/>
          <w:sz w:val="24"/>
          <w:szCs w:val="24"/>
          <w:highlight w:val="none"/>
          <w:lang w:val="en-US" w:eastAsia="zh-CN"/>
        </w:rPr>
        <w:t>2022</w:t>
      </w:r>
      <w:r>
        <w:rPr>
          <w:rFonts w:hint="eastAsia" w:ascii="仿宋_GB2312" w:hAnsi="仿宋_GB2312" w:eastAsia="仿宋_GB2312" w:cs="仿宋_GB2312"/>
          <w:b w:val="0"/>
          <w:bCs w:val="0"/>
          <w:color w:val="auto"/>
          <w:spacing w:val="0"/>
          <w:kern w:val="0"/>
          <w:sz w:val="24"/>
          <w:szCs w:val="24"/>
          <w:highlight w:val="none"/>
          <w:lang w:val="en-US" w:eastAsia="zh-CN"/>
        </w:rPr>
        <w:t>年</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7月1日前，要完成我县292省道示范路段6类隐患清单治理工作、科技管控设施安装工作、改造提升示范点位打造工作，并常态保持道路通行秩序严管态势，营造交通安全宣传浓厚氛围，并视具体实际情况设置非机动车专用道。确保</w:t>
      </w:r>
      <w:r>
        <w:rPr>
          <w:rFonts w:hint="eastAsia" w:ascii="仿宋_GB2312" w:hAnsi="仿宋_GB2312" w:eastAsia="仿宋_GB2312" w:cs="仿宋_GB2312"/>
          <w:b w:val="0"/>
          <w:bCs w:val="0"/>
          <w:color w:val="auto"/>
          <w:spacing w:val="0"/>
          <w:kern w:val="0"/>
          <w:sz w:val="24"/>
          <w:szCs w:val="24"/>
          <w:highlight w:val="none"/>
          <w:lang w:val="en-US" w:eastAsia="zh-CN"/>
        </w:rPr>
        <w:t>2022年</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9月30日前，我县292省道示范路创建全部验收通过。（县公安局、县交通运输局、县公路事务中心按照职责分工负责）</w:t>
      </w:r>
    </w:p>
    <w:p>
      <w:pPr>
        <w:pStyle w:val="22"/>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1"/>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pPr>
      <w:r>
        <w:rPr>
          <w:rFonts w:hint="default" w:ascii="楷体_GB2312" w:hAnsi="楷体_GB2312" w:eastAsia="楷体_GB2312" w:cs="楷体_GB2312"/>
          <w:b w:val="0"/>
          <w:bCs w:val="0"/>
          <w:color w:val="auto"/>
          <w:spacing w:val="0"/>
          <w:kern w:val="0"/>
          <w:sz w:val="24"/>
          <w:szCs w:val="24"/>
          <w:highlight w:val="none"/>
          <w:u w:val="none" w:color="auto"/>
          <w:lang w:val="en-US" w:eastAsia="zh-CN" w:bidi="ar-SA"/>
        </w:rPr>
        <w:t>（</w:t>
      </w:r>
      <w:r>
        <w:rPr>
          <w:rFonts w:hint="eastAsia" w:ascii="楷体_GB2312" w:hAnsi="楷体_GB2312" w:eastAsia="楷体_GB2312" w:cs="楷体_GB2312"/>
          <w:b w:val="0"/>
          <w:bCs w:val="0"/>
          <w:color w:val="auto"/>
          <w:spacing w:val="0"/>
          <w:kern w:val="0"/>
          <w:sz w:val="24"/>
          <w:szCs w:val="24"/>
          <w:highlight w:val="none"/>
          <w:u w:val="none" w:color="auto"/>
          <w:lang w:val="en-US" w:eastAsia="zh-Hans" w:bidi="ar-SA"/>
        </w:rPr>
        <w:t>十一</w:t>
      </w:r>
      <w:r>
        <w:rPr>
          <w:rFonts w:hint="default" w:ascii="楷体_GB2312" w:hAnsi="楷体_GB2312" w:eastAsia="楷体_GB2312" w:cs="楷体_GB2312"/>
          <w:b w:val="0"/>
          <w:bCs w:val="0"/>
          <w:color w:val="auto"/>
          <w:spacing w:val="0"/>
          <w:kern w:val="0"/>
          <w:sz w:val="24"/>
          <w:szCs w:val="24"/>
          <w:highlight w:val="none"/>
          <w:u w:val="none" w:color="auto"/>
          <w:lang w:val="en-US" w:eastAsia="zh-CN" w:bidi="ar-SA"/>
        </w:rPr>
        <w:t>）</w:t>
      </w:r>
      <w:r>
        <w:rPr>
          <w:rFonts w:hint="eastAsia" w:ascii="楷体_GB2312" w:hAnsi="楷体_GB2312" w:eastAsia="楷体_GB2312" w:cs="楷体_GB2312"/>
          <w:b w:val="0"/>
          <w:bCs w:val="0"/>
          <w:color w:val="auto"/>
          <w:spacing w:val="0"/>
          <w:kern w:val="0"/>
          <w:sz w:val="24"/>
          <w:szCs w:val="24"/>
          <w:highlight w:val="none"/>
          <w:u w:val="none" w:color="auto"/>
          <w:lang w:val="en-US" w:eastAsia="zh-CN" w:bidi="ar-SA"/>
        </w:rPr>
        <w:t>农村道路隐患治理攻坚。</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开展公路安全设施和交通秩序管理精细化提升行动，推动“平安村口”向县乡道路延伸。2022年7月15日前，在全县农村道路平交路口增设减速带，对近三年发生过亡人交通事故的农村道路重点路口路段开展攻坚治理，在相关路段增设完善警示标志、减速带、路侧护栏“三必上”设施，路口增设完善警告标志标线、道路标线、减速带、警示桩、交通信号灯（含闪光警告信号灯）“五必上”设施。（县交通运输局牵头，县公路事务中心、县公安局配合）</w:t>
      </w:r>
    </w:p>
    <w:p>
      <w:pPr>
        <w:pStyle w:val="22"/>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1"/>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pPr>
      <w:r>
        <w:rPr>
          <w:rFonts w:hint="default" w:ascii="楷体_GB2312" w:hAnsi="楷体_GB2312" w:eastAsia="楷体_GB2312" w:cs="楷体_GB2312"/>
          <w:b w:val="0"/>
          <w:bCs w:val="0"/>
          <w:color w:val="auto"/>
          <w:spacing w:val="0"/>
          <w:kern w:val="0"/>
          <w:sz w:val="24"/>
          <w:szCs w:val="24"/>
          <w:highlight w:val="none"/>
          <w:u w:val="none" w:color="auto"/>
          <w:lang w:val="en-US" w:eastAsia="zh-CN" w:bidi="ar-SA"/>
        </w:rPr>
        <w:t>（</w:t>
      </w:r>
      <w:r>
        <w:rPr>
          <w:rFonts w:hint="eastAsia" w:ascii="楷体_GB2312" w:hAnsi="楷体_GB2312" w:eastAsia="楷体_GB2312" w:cs="楷体_GB2312"/>
          <w:b w:val="0"/>
          <w:bCs w:val="0"/>
          <w:color w:val="auto"/>
          <w:spacing w:val="0"/>
          <w:kern w:val="0"/>
          <w:sz w:val="24"/>
          <w:szCs w:val="24"/>
          <w:highlight w:val="none"/>
          <w:u w:val="none" w:color="auto"/>
          <w:lang w:val="en-US" w:eastAsia="zh-Hans" w:bidi="ar-SA"/>
        </w:rPr>
        <w:t>十二</w:t>
      </w:r>
      <w:r>
        <w:rPr>
          <w:rFonts w:hint="default" w:ascii="楷体_GB2312" w:hAnsi="楷体_GB2312" w:eastAsia="楷体_GB2312" w:cs="楷体_GB2312"/>
          <w:b w:val="0"/>
          <w:bCs w:val="0"/>
          <w:color w:val="auto"/>
          <w:spacing w:val="0"/>
          <w:kern w:val="0"/>
          <w:sz w:val="24"/>
          <w:szCs w:val="24"/>
          <w:highlight w:val="none"/>
          <w:u w:val="none" w:color="auto"/>
          <w:lang w:val="en-US" w:eastAsia="zh-CN" w:bidi="ar-SA"/>
        </w:rPr>
        <w:t>）</w:t>
      </w:r>
      <w:r>
        <w:rPr>
          <w:rFonts w:hint="eastAsia" w:ascii="楷体_GB2312" w:hAnsi="楷体_GB2312" w:eastAsia="楷体_GB2312" w:cs="楷体_GB2312"/>
          <w:b w:val="0"/>
          <w:bCs w:val="0"/>
          <w:color w:val="auto"/>
          <w:spacing w:val="0"/>
          <w:kern w:val="0"/>
          <w:sz w:val="24"/>
          <w:szCs w:val="24"/>
          <w:highlight w:val="none"/>
          <w:u w:val="none" w:color="auto"/>
          <w:lang w:val="en-US" w:eastAsia="zh-CN" w:bidi="ar-SA"/>
        </w:rPr>
        <w:t>完善铁骑队伍建设。</w:t>
      </w:r>
      <w:r>
        <w:rPr>
          <w:rFonts w:hint="eastAsia" w:ascii="仿宋_GB2312" w:hAnsi="仿宋_GB2312" w:eastAsia="仿宋_GB2312" w:cs="仿宋_GB2312"/>
          <w:b w:val="0"/>
          <w:bCs w:val="0"/>
          <w:color w:val="auto"/>
          <w:spacing w:val="0"/>
          <w:kern w:val="0"/>
          <w:sz w:val="24"/>
          <w:szCs w:val="24"/>
          <w:highlight w:val="none"/>
          <w:lang w:val="en-US" w:eastAsia="zh-CN"/>
        </w:rPr>
        <w:t>2022年</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7月15日前，县公安局要合理调配警力资源，组建公安交警铁骑队伍，加强路段巡逻和执法管控。建立交警铁骑队伍后，要健全完善铁骑队伍工作机制，增强铁骑队伍管理实效。通过全面提升铁骑队伍日常管理、实战运用、规范运行、警力装备配备水平，不断增强全时空道路交通秩序巡逻管控、涉车涉路警情快速处置和防范、打击道路交通安全违法犯罪行为能力。（县公安局牵头负责）</w:t>
      </w:r>
    </w:p>
    <w:p>
      <w:pPr>
        <w:pStyle w:val="15"/>
        <w:keepNext w:val="0"/>
        <w:keepLines w:val="0"/>
        <w:pageBreakBefore w:val="0"/>
        <w:widowControl w:val="0"/>
        <w:kinsoku/>
        <w:overflowPunct/>
        <w:topLinePunct w:val="0"/>
        <w:autoSpaceDE/>
        <w:autoSpaceDN/>
        <w:bidi w:val="0"/>
        <w:adjustRightInd/>
        <w:snapToGrid/>
        <w:spacing w:line="460" w:lineRule="exact"/>
        <w:ind w:firstLine="480" w:firstLineChars="200"/>
        <w:textAlignment w:val="auto"/>
        <w:rPr>
          <w:rFonts w:hint="eastAsia" w:ascii="楷体_GB2312" w:hAnsi="楷体_GB2312" w:eastAsia="楷体_GB2312" w:cs="楷体_GB2312"/>
          <w:b w:val="0"/>
          <w:bCs w:val="0"/>
          <w:color w:val="auto"/>
          <w:spacing w:val="0"/>
          <w:kern w:val="0"/>
          <w:sz w:val="24"/>
          <w:szCs w:val="24"/>
          <w:highlight w:val="none"/>
          <w:u w:val="none" w:color="auto"/>
          <w:lang w:val="en-US" w:eastAsia="zh-CN" w:bidi="ar-SA"/>
        </w:rPr>
      </w:pPr>
      <w:r>
        <w:rPr>
          <w:rFonts w:hint="default" w:ascii="楷体_GB2312" w:hAnsi="楷体_GB2312" w:eastAsia="楷体_GB2312" w:cs="楷体_GB2312"/>
          <w:b w:val="0"/>
          <w:bCs w:val="0"/>
          <w:color w:val="auto"/>
          <w:spacing w:val="0"/>
          <w:kern w:val="0"/>
          <w:sz w:val="24"/>
          <w:szCs w:val="24"/>
          <w:highlight w:val="none"/>
          <w:u w:val="none" w:color="auto"/>
          <w:lang w:eastAsia="zh-CN" w:bidi="ar-SA"/>
        </w:rPr>
        <w:t>（</w:t>
      </w:r>
      <w:r>
        <w:rPr>
          <w:rFonts w:hint="eastAsia" w:ascii="楷体_GB2312" w:hAnsi="楷体_GB2312" w:eastAsia="楷体_GB2312" w:cs="楷体_GB2312"/>
          <w:b w:val="0"/>
          <w:bCs w:val="0"/>
          <w:color w:val="auto"/>
          <w:spacing w:val="0"/>
          <w:kern w:val="0"/>
          <w:sz w:val="24"/>
          <w:szCs w:val="24"/>
          <w:highlight w:val="none"/>
          <w:u w:val="none" w:color="auto"/>
          <w:lang w:val="en-US" w:eastAsia="zh-Hans" w:bidi="ar-SA"/>
        </w:rPr>
        <w:t>十三</w:t>
      </w:r>
      <w:r>
        <w:rPr>
          <w:rFonts w:hint="default" w:ascii="楷体_GB2312" w:hAnsi="楷体_GB2312" w:eastAsia="楷体_GB2312" w:cs="楷体_GB2312"/>
          <w:b w:val="0"/>
          <w:bCs w:val="0"/>
          <w:color w:val="auto"/>
          <w:spacing w:val="0"/>
          <w:kern w:val="0"/>
          <w:sz w:val="24"/>
          <w:szCs w:val="24"/>
          <w:highlight w:val="none"/>
          <w:u w:val="none" w:color="auto"/>
          <w:lang w:eastAsia="zh-CN" w:bidi="ar-SA"/>
        </w:rPr>
        <w:t>）</w:t>
      </w:r>
      <w:r>
        <w:rPr>
          <w:rFonts w:hint="eastAsia" w:ascii="楷体_GB2312" w:hAnsi="楷体_GB2312" w:eastAsia="楷体_GB2312" w:cs="楷体_GB2312"/>
          <w:b w:val="0"/>
          <w:bCs w:val="0"/>
          <w:color w:val="auto"/>
          <w:spacing w:val="0"/>
          <w:kern w:val="0"/>
          <w:sz w:val="24"/>
          <w:szCs w:val="24"/>
          <w:highlight w:val="none"/>
          <w:u w:val="none" w:color="auto"/>
          <w:lang w:val="en-US" w:eastAsia="zh-CN" w:bidi="ar-SA"/>
        </w:rPr>
        <w:t>打破部门数据壁垒。</w:t>
      </w:r>
      <w:r>
        <w:rPr>
          <w:rFonts w:hint="eastAsia" w:ascii="仿宋_GB2312" w:hAnsi="仿宋_GB2312" w:cs="仿宋_GB2312"/>
          <w:b w:val="0"/>
          <w:bCs w:val="0"/>
          <w:color w:val="auto"/>
          <w:spacing w:val="0"/>
          <w:kern w:val="0"/>
          <w:sz w:val="24"/>
          <w:szCs w:val="24"/>
          <w:highlight w:val="none"/>
          <w:u w:val="none" w:color="auto"/>
          <w:lang w:val="en-US" w:eastAsia="zh-CN" w:bidi="ar-SA"/>
        </w:rPr>
        <w:t>建立部门间数据共享协调机制，</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进一步推动部门间重点车辆相关系统的动态预警信息、线上线下执法数据、危化车辆电子运单数据、企业画像数据的融合共享，对重点车辆交通违法违规行为加强部门联合惩戒，提升重点车辆信息化监管水平。健全“企业画像”闭环监管机制，加大高风险企业源头隐患清理力度，切实压实企业主体责任。</w:t>
      </w:r>
      <w:r>
        <w:rPr>
          <w:rFonts w:hint="eastAsia" w:ascii="仿宋_GB2312" w:hAnsi="仿宋_GB2312" w:eastAsia="仿宋_GB2312" w:cs="仿宋_GB2312"/>
          <w:b w:val="0"/>
          <w:bCs w:val="0"/>
          <w:color w:val="auto"/>
          <w:spacing w:val="0"/>
          <w:kern w:val="0"/>
          <w:sz w:val="24"/>
          <w:szCs w:val="24"/>
          <w:highlight w:val="none"/>
          <w:lang w:val="en-US" w:eastAsia="zh-CN"/>
        </w:rPr>
        <w:t>2022年</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7月15日前，落实交通运输和公安部门间货车超载超限等有关数据的对接共享工作。（县公安局牵头，县交通运输局、县应急管理局配合）</w:t>
      </w:r>
    </w:p>
    <w:p>
      <w:pPr>
        <w:pStyle w:val="15"/>
        <w:keepNext w:val="0"/>
        <w:keepLines w:val="0"/>
        <w:pageBreakBefore w:val="0"/>
        <w:widowControl w:val="0"/>
        <w:kinsoku/>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pPr>
      <w:r>
        <w:rPr>
          <w:rFonts w:hint="default" w:ascii="楷体_GB2312" w:hAnsi="楷体_GB2312" w:eastAsia="楷体_GB2312" w:cs="楷体_GB2312"/>
          <w:b w:val="0"/>
          <w:bCs w:val="0"/>
          <w:color w:val="auto"/>
          <w:spacing w:val="0"/>
          <w:kern w:val="0"/>
          <w:sz w:val="24"/>
          <w:szCs w:val="24"/>
          <w:highlight w:val="none"/>
          <w:u w:val="none" w:color="auto"/>
          <w:lang w:eastAsia="zh-CN" w:bidi="ar-SA"/>
        </w:rPr>
        <w:t>（</w:t>
      </w:r>
      <w:r>
        <w:rPr>
          <w:rFonts w:hint="eastAsia" w:ascii="楷体_GB2312" w:hAnsi="楷体_GB2312" w:eastAsia="楷体_GB2312" w:cs="楷体_GB2312"/>
          <w:b w:val="0"/>
          <w:bCs w:val="0"/>
          <w:color w:val="auto"/>
          <w:spacing w:val="0"/>
          <w:kern w:val="0"/>
          <w:sz w:val="24"/>
          <w:szCs w:val="24"/>
          <w:highlight w:val="none"/>
          <w:u w:val="none" w:color="auto"/>
          <w:lang w:val="en-US" w:eastAsia="zh-Hans" w:bidi="ar-SA"/>
        </w:rPr>
        <w:t>十四</w:t>
      </w:r>
      <w:r>
        <w:rPr>
          <w:rFonts w:hint="default" w:ascii="楷体_GB2312" w:hAnsi="楷体_GB2312" w:eastAsia="楷体_GB2312" w:cs="楷体_GB2312"/>
          <w:b w:val="0"/>
          <w:bCs w:val="0"/>
          <w:color w:val="auto"/>
          <w:spacing w:val="0"/>
          <w:kern w:val="0"/>
          <w:sz w:val="24"/>
          <w:szCs w:val="24"/>
          <w:highlight w:val="none"/>
          <w:u w:val="none" w:color="auto"/>
          <w:lang w:eastAsia="zh-CN" w:bidi="ar-SA"/>
        </w:rPr>
        <w:t>）</w:t>
      </w:r>
      <w:r>
        <w:rPr>
          <w:rFonts w:hint="default" w:ascii="楷体_GB2312" w:hAnsi="楷体_GB2312" w:eastAsia="楷体_GB2312" w:cs="楷体_GB2312"/>
          <w:b w:val="0"/>
          <w:bCs w:val="0"/>
          <w:color w:val="auto"/>
          <w:spacing w:val="0"/>
          <w:kern w:val="0"/>
          <w:sz w:val="24"/>
          <w:szCs w:val="24"/>
          <w:highlight w:val="none"/>
          <w:u w:val="none" w:color="auto"/>
          <w:lang w:val="en-US" w:eastAsia="zh-CN" w:bidi="ar-SA"/>
        </w:rPr>
        <w:t>“五选一”劝导教育新机制</w:t>
      </w:r>
      <w:r>
        <w:rPr>
          <w:rFonts w:hint="eastAsia" w:ascii="楷体_GB2312" w:hAnsi="楷体_GB2312" w:eastAsia="楷体_GB2312" w:cs="楷体_GB2312"/>
          <w:b w:val="0"/>
          <w:bCs w:val="0"/>
          <w:color w:val="auto"/>
          <w:spacing w:val="0"/>
          <w:kern w:val="0"/>
          <w:sz w:val="24"/>
          <w:szCs w:val="24"/>
          <w:highlight w:val="none"/>
          <w:u w:val="none" w:color="auto"/>
          <w:lang w:val="en-US" w:eastAsia="zh-CN" w:bidi="ar-SA"/>
        </w:rPr>
        <w:t>。</w:t>
      </w:r>
      <w:r>
        <w:rPr>
          <w:rFonts w:hint="eastAsia" w:ascii="仿宋_GB2312" w:hAnsi="仿宋_GB2312" w:eastAsia="仿宋_GB2312" w:cs="仿宋_GB2312"/>
          <w:b w:val="0"/>
          <w:bCs w:val="0"/>
          <w:color w:val="auto"/>
          <w:spacing w:val="0"/>
          <w:kern w:val="0"/>
          <w:sz w:val="24"/>
          <w:szCs w:val="24"/>
          <w:highlight w:val="none"/>
          <w:lang w:val="en-US" w:eastAsia="zh-CN"/>
        </w:rPr>
        <w:t>2022年</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5月1日起，全面开展摩托车电动自行车交通违法行为劝导教育“五选一”工作，行动期间，每个乡镇建成不少于1个镇街主导联合设置的劝导教育点，实行“一劝导教育点一交警”挂点联系机制，落实辖区摩电交通违法行为抄告制度。县道安办通过视频卡口系统、警务通、农交安APP、智慧劝导小程序等平台，定期对各镇摩电通行秩序进行巡查、统计、通报，不定期对劝导教育点进行暗访检查。（县公安局负责）</w:t>
      </w:r>
    </w:p>
    <w:p>
      <w:pPr>
        <w:pStyle w:val="15"/>
        <w:keepNext w:val="0"/>
        <w:keepLines w:val="0"/>
        <w:pageBreakBefore w:val="0"/>
        <w:widowControl w:val="0"/>
        <w:kinsoku/>
        <w:overflowPunct/>
        <w:topLinePunct w:val="0"/>
        <w:autoSpaceDE/>
        <w:autoSpaceDN/>
        <w:bidi w:val="0"/>
        <w:adjustRightInd/>
        <w:snapToGrid/>
        <w:spacing w:line="460" w:lineRule="exact"/>
        <w:ind w:firstLine="480" w:firstLineChars="200"/>
        <w:textAlignment w:val="auto"/>
        <w:rPr>
          <w:rFonts w:hint="eastAsia" w:ascii="楷体_GB2312" w:hAnsi="楷体_GB2312" w:eastAsia="楷体_GB2312" w:cs="楷体_GB2312"/>
          <w:b w:val="0"/>
          <w:bCs w:val="0"/>
          <w:color w:val="auto"/>
          <w:spacing w:val="0"/>
          <w:kern w:val="0"/>
          <w:sz w:val="24"/>
          <w:szCs w:val="24"/>
          <w:highlight w:val="none"/>
          <w:u w:val="none" w:color="auto"/>
          <w:lang w:val="en-US" w:eastAsia="zh-CN" w:bidi="ar-SA"/>
        </w:rPr>
      </w:pPr>
      <w:r>
        <w:rPr>
          <w:rFonts w:hint="default" w:ascii="楷体_GB2312" w:hAnsi="楷体_GB2312" w:eastAsia="楷体_GB2312" w:cs="楷体_GB2312"/>
          <w:b w:val="0"/>
          <w:bCs w:val="0"/>
          <w:color w:val="auto"/>
          <w:spacing w:val="0"/>
          <w:kern w:val="0"/>
          <w:sz w:val="24"/>
          <w:szCs w:val="24"/>
          <w:highlight w:val="none"/>
          <w:u w:val="none" w:color="auto"/>
          <w:lang w:eastAsia="zh-CN" w:bidi="ar-SA"/>
        </w:rPr>
        <w:t>（</w:t>
      </w:r>
      <w:r>
        <w:rPr>
          <w:rFonts w:hint="eastAsia" w:ascii="楷体_GB2312" w:hAnsi="楷体_GB2312" w:eastAsia="楷体_GB2312" w:cs="楷体_GB2312"/>
          <w:b w:val="0"/>
          <w:bCs w:val="0"/>
          <w:color w:val="auto"/>
          <w:spacing w:val="0"/>
          <w:kern w:val="0"/>
          <w:sz w:val="24"/>
          <w:szCs w:val="24"/>
          <w:highlight w:val="none"/>
          <w:u w:val="none" w:color="auto"/>
          <w:lang w:val="en-US" w:eastAsia="zh-Hans" w:bidi="ar-SA"/>
        </w:rPr>
        <w:t>十五</w:t>
      </w:r>
      <w:r>
        <w:rPr>
          <w:rFonts w:hint="default" w:ascii="楷体_GB2312" w:hAnsi="楷体_GB2312" w:eastAsia="楷体_GB2312" w:cs="楷体_GB2312"/>
          <w:b w:val="0"/>
          <w:bCs w:val="0"/>
          <w:color w:val="auto"/>
          <w:spacing w:val="0"/>
          <w:kern w:val="0"/>
          <w:sz w:val="24"/>
          <w:szCs w:val="24"/>
          <w:highlight w:val="none"/>
          <w:u w:val="none" w:color="auto"/>
          <w:lang w:eastAsia="zh-CN" w:bidi="ar-SA"/>
        </w:rPr>
        <w:t>）</w:t>
      </w:r>
      <w:r>
        <w:rPr>
          <w:rFonts w:hint="eastAsia" w:ascii="楷体_GB2312" w:hAnsi="楷体_GB2312" w:eastAsia="楷体_GB2312" w:cs="楷体_GB2312"/>
          <w:b w:val="0"/>
          <w:bCs w:val="0"/>
          <w:color w:val="auto"/>
          <w:spacing w:val="0"/>
          <w:kern w:val="0"/>
          <w:sz w:val="24"/>
          <w:szCs w:val="24"/>
          <w:highlight w:val="none"/>
          <w:u w:val="none" w:color="auto"/>
          <w:lang w:val="en-US" w:eastAsia="zh-CN" w:bidi="ar-SA"/>
        </w:rPr>
        <w:t>警保联动推进两站两员实效。</w:t>
      </w:r>
      <w:r>
        <w:rPr>
          <w:rFonts w:hint="eastAsia" w:ascii="仿宋_GB2312" w:hAnsi="仿宋_GB2312" w:cs="仿宋_GB2312"/>
          <w:b w:val="0"/>
          <w:bCs w:val="0"/>
          <w:color w:val="auto"/>
          <w:spacing w:val="0"/>
          <w:kern w:val="0"/>
          <w:sz w:val="24"/>
          <w:szCs w:val="24"/>
          <w:highlight w:val="none"/>
          <w:lang w:val="en-US" w:eastAsia="zh-CN"/>
        </w:rPr>
        <w:t>2022年</w:t>
      </w:r>
      <w:r>
        <w:rPr>
          <w:rFonts w:hint="eastAsia" w:ascii="仿宋_GB2312" w:hAnsi="仿宋_GB2312" w:cs="仿宋_GB2312"/>
          <w:b w:val="0"/>
          <w:bCs w:val="0"/>
          <w:color w:val="auto"/>
          <w:spacing w:val="0"/>
          <w:kern w:val="0"/>
          <w:sz w:val="24"/>
          <w:szCs w:val="24"/>
          <w:highlight w:val="none"/>
          <w:u w:val="none" w:color="auto"/>
          <w:lang w:val="en-US" w:eastAsia="zh-CN" w:bidi="ar-SA"/>
        </w:rPr>
        <w:t>5</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月</w:t>
      </w:r>
      <w:r>
        <w:rPr>
          <w:rFonts w:hint="eastAsia" w:ascii="仿宋_GB2312" w:hAnsi="仿宋_GB2312" w:cs="仿宋_GB2312"/>
          <w:b w:val="0"/>
          <w:bCs w:val="0"/>
          <w:color w:val="auto"/>
          <w:spacing w:val="0"/>
          <w:kern w:val="0"/>
          <w:sz w:val="24"/>
          <w:szCs w:val="24"/>
          <w:highlight w:val="none"/>
          <w:u w:val="none" w:color="auto"/>
          <w:lang w:val="en-US" w:eastAsia="zh-CN" w:bidi="ar-SA"/>
        </w:rPr>
        <w:t>1</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日起，</w:t>
      </w:r>
      <w:r>
        <w:rPr>
          <w:rFonts w:hint="eastAsia" w:ascii="仿宋_GB2312" w:hAnsi="仿宋_GB2312" w:cs="仿宋_GB2312"/>
          <w:b w:val="0"/>
          <w:bCs w:val="0"/>
          <w:color w:val="auto"/>
          <w:spacing w:val="0"/>
          <w:kern w:val="0"/>
          <w:sz w:val="24"/>
          <w:szCs w:val="24"/>
          <w:highlight w:val="none"/>
          <w:u w:val="none" w:color="auto"/>
          <w:lang w:val="en-US" w:eastAsia="zh-CN" w:bidi="ar-SA"/>
        </w:rPr>
        <w:t>要落实</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警保联动“1+5”合作</w:t>
      </w:r>
      <w:r>
        <w:rPr>
          <w:rFonts w:hint="eastAsia" w:ascii="仿宋_GB2312" w:hAnsi="仿宋_GB2312" w:cs="仿宋_GB2312"/>
          <w:b w:val="0"/>
          <w:bCs w:val="0"/>
          <w:color w:val="auto"/>
          <w:spacing w:val="0"/>
          <w:kern w:val="0"/>
          <w:sz w:val="24"/>
          <w:szCs w:val="24"/>
          <w:highlight w:val="none"/>
          <w:u w:val="none" w:color="auto"/>
          <w:lang w:val="en-US" w:eastAsia="zh-CN" w:bidi="ar-SA"/>
        </w:rPr>
        <w:t>模式</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，以农村交通管理为主线，深化宣传教育、车驾管服务、警保医联动、保险反欺诈、事故快速处置等重点工作</w:t>
      </w:r>
      <w:r>
        <w:rPr>
          <w:rFonts w:hint="eastAsia" w:ascii="仿宋_GB2312" w:hAnsi="仿宋_GB2312" w:cs="仿宋_GB2312"/>
          <w:b w:val="0"/>
          <w:bCs w:val="0"/>
          <w:color w:val="auto"/>
          <w:spacing w:val="0"/>
          <w:kern w:val="0"/>
          <w:sz w:val="24"/>
          <w:szCs w:val="24"/>
          <w:highlight w:val="none"/>
          <w:u w:val="none" w:color="auto"/>
          <w:lang w:val="en-US" w:eastAsia="zh-CN" w:bidi="ar-SA"/>
        </w:rPr>
        <w:t>，并</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结合正在推出的非机动车第三者险，</w:t>
      </w:r>
      <w:r>
        <w:rPr>
          <w:rFonts w:hint="eastAsia" w:ascii="仿宋_GB2312" w:hAnsi="仿宋_GB2312" w:cs="仿宋_GB2312"/>
          <w:b w:val="0"/>
          <w:bCs w:val="0"/>
          <w:color w:val="auto"/>
          <w:spacing w:val="0"/>
          <w:kern w:val="0"/>
          <w:sz w:val="24"/>
          <w:szCs w:val="24"/>
          <w:highlight w:val="none"/>
          <w:u w:val="none" w:color="auto"/>
          <w:lang w:val="en-US" w:eastAsia="zh-CN" w:bidi="ar-SA"/>
        </w:rPr>
        <w:t>推行</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买保险送头盔</w:t>
      </w:r>
      <w:r>
        <w:rPr>
          <w:rFonts w:hint="eastAsia" w:ascii="仿宋_GB2312" w:hAnsi="仿宋_GB2312" w:cs="仿宋_GB2312"/>
          <w:b w:val="0"/>
          <w:bCs w:val="0"/>
          <w:color w:val="auto"/>
          <w:spacing w:val="0"/>
          <w:kern w:val="0"/>
          <w:sz w:val="24"/>
          <w:szCs w:val="24"/>
          <w:highlight w:val="none"/>
          <w:u w:val="none" w:color="auto"/>
          <w:lang w:val="en-US" w:eastAsia="zh-CN" w:bidi="ar-SA"/>
        </w:rPr>
        <w:t>等安全宣传活动。</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乡镇政府有关部门和公安交警部门</w:t>
      </w:r>
      <w:r>
        <w:rPr>
          <w:rFonts w:hint="eastAsia" w:ascii="仿宋_GB2312" w:hAnsi="仿宋_GB2312" w:cs="仿宋_GB2312"/>
          <w:b w:val="0"/>
          <w:bCs w:val="0"/>
          <w:color w:val="auto"/>
          <w:spacing w:val="0"/>
          <w:kern w:val="0"/>
          <w:sz w:val="24"/>
          <w:szCs w:val="24"/>
          <w:highlight w:val="none"/>
          <w:u w:val="none" w:color="auto"/>
          <w:lang w:val="en-US" w:eastAsia="zh-CN" w:bidi="ar-SA"/>
        </w:rPr>
        <w:t>要</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指导劝导员</w:t>
      </w:r>
      <w:r>
        <w:rPr>
          <w:rFonts w:hint="eastAsia" w:ascii="仿宋_GB2312" w:hAnsi="仿宋_GB2312" w:cs="仿宋_GB2312"/>
          <w:b w:val="0"/>
          <w:bCs w:val="0"/>
          <w:color w:val="auto"/>
          <w:spacing w:val="0"/>
          <w:kern w:val="0"/>
          <w:sz w:val="24"/>
          <w:szCs w:val="24"/>
          <w:highlight w:val="none"/>
          <w:u w:val="none" w:color="auto"/>
          <w:lang w:val="en-US" w:eastAsia="zh-CN" w:bidi="ar-SA"/>
        </w:rPr>
        <w:t>，按照“七必上”原则，</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在农村地区复杂路段、村口有针对性地开展流动劝导和交通安全宣传工作，从侧重“事后理赔”变为在“事前守法”上下功夫，降低农村地区交通事故伤亡率。（县公安局牵头，县委宣传部配合）</w:t>
      </w:r>
    </w:p>
    <w:p>
      <w:pPr>
        <w:pStyle w:val="15"/>
        <w:keepNext w:val="0"/>
        <w:keepLines w:val="0"/>
        <w:pageBreakBefore w:val="0"/>
        <w:widowControl w:val="0"/>
        <w:kinsoku/>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b w:val="0"/>
          <w:bCs w:val="0"/>
          <w:color w:val="auto"/>
          <w:spacing w:val="0"/>
          <w:sz w:val="24"/>
          <w:szCs w:val="24"/>
          <w:highlight w:val="none"/>
        </w:rPr>
      </w:pPr>
      <w:r>
        <w:rPr>
          <w:rFonts w:hint="default" w:ascii="楷体_GB2312" w:hAnsi="楷体_GB2312" w:eastAsia="楷体_GB2312" w:cs="楷体_GB2312"/>
          <w:b w:val="0"/>
          <w:bCs w:val="0"/>
          <w:color w:val="auto"/>
          <w:spacing w:val="0"/>
          <w:kern w:val="0"/>
          <w:sz w:val="24"/>
          <w:szCs w:val="24"/>
          <w:highlight w:val="none"/>
          <w:u w:val="none" w:color="auto"/>
          <w:lang w:eastAsia="zh-CN" w:bidi="ar-SA"/>
        </w:rPr>
        <w:t>（</w:t>
      </w:r>
      <w:r>
        <w:rPr>
          <w:rFonts w:hint="eastAsia" w:ascii="楷体_GB2312" w:hAnsi="楷体_GB2312" w:eastAsia="楷体_GB2312" w:cs="楷体_GB2312"/>
          <w:b w:val="0"/>
          <w:bCs w:val="0"/>
          <w:color w:val="auto"/>
          <w:spacing w:val="0"/>
          <w:kern w:val="0"/>
          <w:sz w:val="24"/>
          <w:szCs w:val="24"/>
          <w:highlight w:val="none"/>
          <w:u w:val="none" w:color="auto"/>
          <w:lang w:val="en-US" w:eastAsia="zh-Hans" w:bidi="ar-SA"/>
        </w:rPr>
        <w:t>十六</w:t>
      </w:r>
      <w:r>
        <w:rPr>
          <w:rFonts w:hint="default" w:ascii="楷体_GB2312" w:hAnsi="楷体_GB2312" w:eastAsia="楷体_GB2312" w:cs="楷体_GB2312"/>
          <w:b w:val="0"/>
          <w:bCs w:val="0"/>
          <w:color w:val="auto"/>
          <w:spacing w:val="0"/>
          <w:kern w:val="0"/>
          <w:sz w:val="24"/>
          <w:szCs w:val="24"/>
          <w:highlight w:val="none"/>
          <w:u w:val="none" w:color="auto"/>
          <w:lang w:eastAsia="zh-CN" w:bidi="ar-SA"/>
        </w:rPr>
        <w:t>）</w:t>
      </w:r>
      <w:r>
        <w:rPr>
          <w:rFonts w:hint="eastAsia" w:ascii="楷体_GB2312" w:hAnsi="楷体_GB2312" w:eastAsia="楷体_GB2312" w:cs="楷体_GB2312"/>
          <w:b w:val="0"/>
          <w:bCs w:val="0"/>
          <w:color w:val="auto"/>
          <w:spacing w:val="0"/>
          <w:kern w:val="0"/>
          <w:sz w:val="24"/>
          <w:szCs w:val="24"/>
          <w:highlight w:val="none"/>
          <w:u w:val="none" w:color="auto"/>
          <w:lang w:val="en-US" w:eastAsia="zh-CN" w:bidi="ar-SA"/>
        </w:rPr>
        <w:t>加强安全提示和隐患曝光。</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宣传、公安、教育部门要充分利用市委宣传部建设的交通安全宣传素材库内容，</w:t>
      </w:r>
      <w:r>
        <w:rPr>
          <w:rFonts w:hint="eastAsia" w:ascii="仿宋_GB2312" w:hAnsi="仿宋_GB2312" w:eastAsia="仿宋_GB2312" w:cs="仿宋_GB2312"/>
          <w:b w:val="0"/>
          <w:bCs w:val="0"/>
          <w:color w:val="auto"/>
          <w:spacing w:val="0"/>
          <w:kern w:val="0"/>
          <w:sz w:val="24"/>
          <w:szCs w:val="24"/>
          <w:highlight w:val="none"/>
          <w:lang w:val="en-US" w:eastAsia="zh-CN"/>
        </w:rPr>
        <w:t>2022年</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7月15日前，完成70%以上行政村实现“一牌一栏”建设，在村口或劝导站设置1处警示提示标牌，在村委会（村民服务中心）、学校（教学点）设置1个交通安全宣传栏，每月通过大喇叭至少播报1次交通安全提示。行动期间，每月借助“大篷车”或“电影下乡”等形式开展1场“美丽乡村行”交通安全巡回宣讲。每月曝光一批交通安全风险突出的人、车、路、企，并同步通过报纸、广播电视及新媒体平台加强曝光。（县委宣传部、县公安局、县教育局按职责分工负责）</w:t>
      </w:r>
    </w:p>
    <w:p>
      <w:pPr>
        <w:pStyle w:val="15"/>
        <w:keepNext w:val="0"/>
        <w:keepLines w:val="0"/>
        <w:pageBreakBefore w:val="0"/>
        <w:widowControl w:val="0"/>
        <w:kinsoku/>
        <w:wordWrap w:val="0"/>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pPr>
      <w:r>
        <w:rPr>
          <w:rFonts w:hint="default" w:ascii="楷体_GB2312" w:hAnsi="楷体_GB2312" w:eastAsia="楷体_GB2312" w:cs="楷体_GB2312"/>
          <w:b w:val="0"/>
          <w:bCs w:val="0"/>
          <w:color w:val="auto"/>
          <w:spacing w:val="0"/>
          <w:kern w:val="0"/>
          <w:sz w:val="24"/>
          <w:szCs w:val="24"/>
          <w:highlight w:val="none"/>
          <w:u w:val="none" w:color="auto"/>
          <w:lang w:eastAsia="zh-CN" w:bidi="ar-SA"/>
        </w:rPr>
        <w:t>（</w:t>
      </w:r>
      <w:r>
        <w:rPr>
          <w:rFonts w:hint="eastAsia" w:ascii="楷体_GB2312" w:hAnsi="楷体_GB2312" w:eastAsia="楷体_GB2312" w:cs="楷体_GB2312"/>
          <w:b w:val="0"/>
          <w:bCs w:val="0"/>
          <w:color w:val="auto"/>
          <w:spacing w:val="0"/>
          <w:kern w:val="0"/>
          <w:sz w:val="24"/>
          <w:szCs w:val="24"/>
          <w:highlight w:val="none"/>
          <w:u w:val="none" w:color="auto"/>
          <w:lang w:val="en-US" w:eastAsia="zh-Hans" w:bidi="ar-SA"/>
        </w:rPr>
        <w:t>十七</w:t>
      </w:r>
      <w:r>
        <w:rPr>
          <w:rFonts w:hint="default" w:ascii="楷体_GB2312" w:hAnsi="楷体_GB2312" w:eastAsia="楷体_GB2312" w:cs="楷体_GB2312"/>
          <w:b w:val="0"/>
          <w:bCs w:val="0"/>
          <w:color w:val="auto"/>
          <w:spacing w:val="0"/>
          <w:kern w:val="0"/>
          <w:sz w:val="24"/>
          <w:szCs w:val="24"/>
          <w:highlight w:val="none"/>
          <w:u w:val="none" w:color="auto"/>
          <w:lang w:eastAsia="zh-CN" w:bidi="ar-SA"/>
        </w:rPr>
        <w:t>）</w:t>
      </w:r>
      <w:r>
        <w:rPr>
          <w:rFonts w:hint="eastAsia" w:ascii="楷体_GB2312" w:hAnsi="楷体_GB2312" w:eastAsia="楷体_GB2312" w:cs="楷体_GB2312"/>
          <w:b w:val="0"/>
          <w:bCs w:val="0"/>
          <w:color w:val="auto"/>
          <w:spacing w:val="0"/>
          <w:kern w:val="0"/>
          <w:sz w:val="24"/>
          <w:szCs w:val="24"/>
          <w:highlight w:val="none"/>
          <w:u w:val="none" w:color="auto"/>
          <w:lang w:val="en-US" w:eastAsia="zh-CN" w:bidi="ar-SA"/>
        </w:rPr>
        <w:t>加强交通事故应急救援保障。</w:t>
      </w:r>
      <w:r>
        <w:rPr>
          <w:rFonts w:hint="eastAsia" w:ascii="仿宋_GB2312" w:hAnsi="仿宋_GB2312" w:eastAsia="仿宋_GB2312" w:cs="仿宋_GB2312"/>
          <w:b w:val="0"/>
          <w:bCs w:val="0"/>
          <w:color w:val="auto"/>
          <w:spacing w:val="0"/>
          <w:kern w:val="0"/>
          <w:sz w:val="24"/>
          <w:szCs w:val="24"/>
          <w:highlight w:val="none"/>
          <w:u w:val="none" w:color="auto"/>
          <w:lang w:val="en-US" w:eastAsia="zh-CN" w:bidi="ar-SA"/>
        </w:rPr>
        <w:t>2022年5月1日起，清远市将在英德市开展“上车即入院”道路交通事故智能急救平台试点工作。行动期间，我县要完善“122”“110”“120”“119”四台以及保险行业之间交通事故信息相互通报和反馈制度，加强部门协调联动，全面提升伤员救治成功率，确保年底前我县因交通事故抢救无效死亡人数同比下降15%。（县公安局、县卫生健康局、县应急管理局按职责分工负责）</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3"/>
        <w:rPr>
          <w:rFonts w:hint="eastAsia" w:ascii="黑体" w:hAnsi="黑体" w:eastAsia="黑体" w:cs="黑体"/>
          <w:b w:val="0"/>
          <w:bCs w:val="0"/>
          <w:color w:val="auto"/>
          <w:spacing w:val="0"/>
          <w:kern w:val="0"/>
          <w:sz w:val="24"/>
          <w:szCs w:val="24"/>
          <w:highlight w:val="none"/>
          <w:u w:val="none" w:color="auto"/>
          <w:lang w:eastAsia="zh-CN"/>
        </w:rPr>
      </w:pPr>
      <w:r>
        <w:rPr>
          <w:rFonts w:hint="eastAsia" w:ascii="黑体" w:hAnsi="黑体" w:eastAsia="黑体" w:cs="黑体"/>
          <w:b w:val="0"/>
          <w:bCs w:val="0"/>
          <w:color w:val="auto"/>
          <w:spacing w:val="0"/>
          <w:kern w:val="0"/>
          <w:sz w:val="24"/>
          <w:szCs w:val="24"/>
          <w:highlight w:val="none"/>
          <w:u w:val="none" w:color="auto"/>
          <w:lang w:eastAsia="zh-CN"/>
        </w:rPr>
        <w:t>四、工作要求</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3"/>
        <w:rPr>
          <w:rFonts w:hint="eastAsia" w:ascii="仿宋_GB2312" w:hAnsi="仿宋_GB2312" w:eastAsia="仿宋_GB2312" w:cs="仿宋_GB2312"/>
          <w:b w:val="0"/>
          <w:bCs w:val="0"/>
          <w:color w:val="auto"/>
          <w:spacing w:val="0"/>
          <w:kern w:val="0"/>
          <w:sz w:val="24"/>
          <w:szCs w:val="24"/>
          <w:highlight w:val="none"/>
          <w:lang w:bidi="ar"/>
        </w:rPr>
      </w:pPr>
      <w:r>
        <w:rPr>
          <w:rFonts w:hint="eastAsia" w:ascii="Times New Roman" w:hAnsi="Times New Roman" w:eastAsia="楷体_GB2312" w:cs="Times New Roman"/>
          <w:b w:val="0"/>
          <w:bCs w:val="0"/>
          <w:color w:val="auto"/>
          <w:spacing w:val="0"/>
          <w:kern w:val="0"/>
          <w:sz w:val="24"/>
          <w:szCs w:val="24"/>
          <w:highlight w:val="none"/>
          <w:lang w:val="en-US" w:eastAsia="zh-CN" w:bidi="ar"/>
        </w:rPr>
        <w:t>（一）提高政治站位。</w:t>
      </w:r>
      <w:r>
        <w:rPr>
          <w:rFonts w:hint="eastAsia" w:ascii="仿宋_GB2312" w:hAnsi="仿宋_GB2312" w:eastAsia="仿宋_GB2312" w:cs="仿宋_GB2312"/>
          <w:b w:val="0"/>
          <w:bCs w:val="0"/>
          <w:color w:val="auto"/>
          <w:spacing w:val="0"/>
          <w:kern w:val="0"/>
          <w:sz w:val="24"/>
          <w:szCs w:val="24"/>
          <w:highlight w:val="none"/>
          <w:lang w:bidi="ar"/>
        </w:rPr>
        <w:t>各</w:t>
      </w:r>
      <w:r>
        <w:rPr>
          <w:rFonts w:hint="eastAsia" w:ascii="仿宋_GB2312" w:hAnsi="仿宋_GB2312" w:eastAsia="仿宋_GB2312" w:cs="仿宋_GB2312"/>
          <w:b w:val="0"/>
          <w:bCs w:val="0"/>
          <w:color w:val="auto"/>
          <w:spacing w:val="0"/>
          <w:kern w:val="0"/>
          <w:sz w:val="24"/>
          <w:szCs w:val="24"/>
          <w:highlight w:val="none"/>
          <w:lang w:eastAsia="zh-CN" w:bidi="ar"/>
        </w:rPr>
        <w:t>级各部门</w:t>
      </w:r>
      <w:r>
        <w:rPr>
          <w:rFonts w:hint="eastAsia" w:ascii="仿宋_GB2312" w:hAnsi="仿宋_GB2312" w:eastAsia="仿宋_GB2312" w:cs="仿宋_GB2312"/>
          <w:b w:val="0"/>
          <w:bCs w:val="0"/>
          <w:color w:val="auto"/>
          <w:spacing w:val="0"/>
          <w:kern w:val="0"/>
          <w:sz w:val="24"/>
          <w:szCs w:val="24"/>
          <w:highlight w:val="none"/>
          <w:lang w:bidi="ar"/>
        </w:rPr>
        <w:t>要深刻认识做好道路交通事故预防工作的极端重要性，着力从根本上消除事故隐患、从根本上解决问题。要</w:t>
      </w:r>
      <w:r>
        <w:rPr>
          <w:rFonts w:hint="eastAsia" w:ascii="仿宋_GB2312" w:hAnsi="仿宋_GB2312" w:eastAsia="仿宋_GB2312" w:cs="仿宋_GB2312"/>
          <w:b w:val="0"/>
          <w:bCs w:val="0"/>
          <w:color w:val="auto"/>
          <w:spacing w:val="0"/>
          <w:kern w:val="0"/>
          <w:sz w:val="24"/>
          <w:szCs w:val="24"/>
          <w:highlight w:val="none"/>
          <w:lang w:val="en-US" w:eastAsia="zh-CN" w:bidi="ar"/>
        </w:rPr>
        <w:t>严格落实</w:t>
      </w:r>
      <w:r>
        <w:rPr>
          <w:rFonts w:hint="eastAsia" w:ascii="仿宋_GB2312" w:hAnsi="仿宋_GB2312" w:eastAsia="仿宋_GB2312" w:cs="仿宋_GB2312"/>
          <w:b w:val="0"/>
          <w:bCs w:val="0"/>
          <w:color w:val="auto"/>
          <w:spacing w:val="0"/>
          <w:kern w:val="0"/>
          <w:sz w:val="24"/>
          <w:szCs w:val="24"/>
          <w:highlight w:val="none"/>
          <w:lang w:eastAsia="zh-CN" w:bidi="ar"/>
        </w:rPr>
        <w:t>全县道路交通安全</w:t>
      </w:r>
      <w:r>
        <w:rPr>
          <w:rFonts w:hint="eastAsia" w:ascii="仿宋_GB2312" w:hAnsi="仿宋_GB2312" w:eastAsia="仿宋_GB2312" w:cs="仿宋_GB2312"/>
          <w:b w:val="0"/>
          <w:bCs w:val="0"/>
          <w:color w:val="auto"/>
          <w:spacing w:val="0"/>
          <w:kern w:val="0"/>
          <w:sz w:val="24"/>
          <w:szCs w:val="24"/>
          <w:highlight w:val="none"/>
          <w:lang w:bidi="ar"/>
        </w:rPr>
        <w:t>“百日攻坚（第六轮）”行动</w:t>
      </w:r>
      <w:r>
        <w:rPr>
          <w:rFonts w:hint="eastAsia" w:ascii="仿宋_GB2312" w:hAnsi="仿宋_GB2312" w:eastAsia="仿宋_GB2312" w:cs="仿宋_GB2312"/>
          <w:b w:val="0"/>
          <w:bCs w:val="0"/>
          <w:color w:val="auto"/>
          <w:spacing w:val="0"/>
          <w:kern w:val="0"/>
          <w:sz w:val="24"/>
          <w:szCs w:val="24"/>
          <w:highlight w:val="none"/>
          <w:u w:val="none" w:color="auto"/>
          <w:lang w:val="en-US" w:eastAsia="zh-CN"/>
        </w:rPr>
        <w:t>“十</w:t>
      </w:r>
      <w:r>
        <w:rPr>
          <w:rFonts w:hint="eastAsia" w:ascii="仿宋_GB2312" w:hAnsi="仿宋_GB2312" w:eastAsia="仿宋_GB2312" w:cs="仿宋_GB2312"/>
          <w:b w:val="0"/>
          <w:bCs w:val="0"/>
          <w:color w:val="auto"/>
          <w:spacing w:val="0"/>
          <w:kern w:val="0"/>
          <w:sz w:val="24"/>
          <w:szCs w:val="24"/>
          <w:highlight w:val="none"/>
          <w:u w:val="none" w:color="auto"/>
          <w:lang w:val="en-US" w:eastAsia="zh-Hans"/>
        </w:rPr>
        <w:t>七</w:t>
      </w:r>
      <w:r>
        <w:rPr>
          <w:rFonts w:hint="eastAsia" w:ascii="仿宋_GB2312" w:hAnsi="仿宋_GB2312" w:eastAsia="仿宋_GB2312" w:cs="仿宋_GB2312"/>
          <w:b w:val="0"/>
          <w:bCs w:val="0"/>
          <w:color w:val="auto"/>
          <w:spacing w:val="0"/>
          <w:kern w:val="0"/>
          <w:sz w:val="24"/>
          <w:szCs w:val="24"/>
          <w:highlight w:val="none"/>
          <w:u w:val="none" w:color="auto"/>
          <w:lang w:val="en-US" w:eastAsia="zh-CN"/>
        </w:rPr>
        <w:t>条”</w:t>
      </w:r>
      <w:r>
        <w:rPr>
          <w:rFonts w:hint="eastAsia" w:ascii="仿宋_GB2312" w:hAnsi="仿宋_GB2312" w:eastAsia="仿宋_GB2312" w:cs="仿宋_GB2312"/>
          <w:b w:val="0"/>
          <w:bCs w:val="0"/>
          <w:color w:val="auto"/>
          <w:spacing w:val="0"/>
          <w:kern w:val="0"/>
          <w:sz w:val="24"/>
          <w:szCs w:val="24"/>
          <w:highlight w:val="none"/>
          <w:lang w:val="en-US" w:eastAsia="zh-CN" w:bidi="ar"/>
        </w:rPr>
        <w:t>工作措施，结合我县辖区交通管理工作实际情况</w:t>
      </w:r>
      <w:r>
        <w:rPr>
          <w:rFonts w:hint="eastAsia" w:ascii="仿宋_GB2312" w:hAnsi="仿宋_GB2312" w:eastAsia="仿宋_GB2312" w:cs="仿宋_GB2312"/>
          <w:b w:val="0"/>
          <w:bCs w:val="0"/>
          <w:color w:val="auto"/>
          <w:spacing w:val="0"/>
          <w:kern w:val="0"/>
          <w:sz w:val="24"/>
          <w:szCs w:val="24"/>
          <w:highlight w:val="none"/>
          <w:lang w:bidi="ar"/>
        </w:rPr>
        <w:t>，</w:t>
      </w:r>
      <w:r>
        <w:rPr>
          <w:rFonts w:hint="eastAsia" w:ascii="仿宋_GB2312" w:hAnsi="仿宋_GB2312" w:eastAsia="仿宋_GB2312" w:cs="仿宋_GB2312"/>
          <w:b w:val="0"/>
          <w:bCs w:val="0"/>
          <w:color w:val="auto"/>
          <w:spacing w:val="0"/>
          <w:kern w:val="0"/>
          <w:sz w:val="24"/>
          <w:szCs w:val="24"/>
          <w:highlight w:val="none"/>
          <w:lang w:eastAsia="zh-CN" w:bidi="ar"/>
        </w:rPr>
        <w:t>有</w:t>
      </w:r>
      <w:r>
        <w:rPr>
          <w:rFonts w:hint="eastAsia" w:ascii="仿宋_GB2312" w:hAnsi="仿宋_GB2312" w:eastAsia="仿宋_GB2312" w:cs="仿宋_GB2312"/>
          <w:b w:val="0"/>
          <w:bCs w:val="0"/>
          <w:color w:val="auto"/>
          <w:spacing w:val="0"/>
          <w:kern w:val="0"/>
          <w:sz w:val="24"/>
          <w:szCs w:val="24"/>
          <w:highlight w:val="none"/>
          <w:lang w:bidi="ar"/>
        </w:rPr>
        <w:t>针对性</w:t>
      </w:r>
      <w:r>
        <w:rPr>
          <w:rFonts w:hint="eastAsia" w:ascii="仿宋_GB2312" w:hAnsi="仿宋_GB2312" w:eastAsia="仿宋_GB2312" w:cs="仿宋_GB2312"/>
          <w:b w:val="0"/>
          <w:bCs w:val="0"/>
          <w:color w:val="auto"/>
          <w:spacing w:val="0"/>
          <w:kern w:val="0"/>
          <w:sz w:val="24"/>
          <w:szCs w:val="24"/>
          <w:highlight w:val="none"/>
          <w:lang w:eastAsia="zh-CN" w:bidi="ar"/>
        </w:rPr>
        <w:t>、</w:t>
      </w:r>
      <w:r>
        <w:rPr>
          <w:rFonts w:hint="eastAsia" w:ascii="仿宋_GB2312" w:hAnsi="仿宋_GB2312" w:eastAsia="仿宋_GB2312" w:cs="仿宋_GB2312"/>
          <w:b w:val="0"/>
          <w:bCs w:val="0"/>
          <w:color w:val="auto"/>
          <w:spacing w:val="0"/>
          <w:kern w:val="0"/>
          <w:sz w:val="24"/>
          <w:szCs w:val="24"/>
          <w:highlight w:val="none"/>
          <w:lang w:bidi="ar"/>
        </w:rPr>
        <w:t>前瞻性地</w:t>
      </w:r>
      <w:r>
        <w:rPr>
          <w:rFonts w:hint="eastAsia" w:ascii="仿宋_GB2312" w:hAnsi="仿宋_GB2312" w:eastAsia="仿宋_GB2312" w:cs="仿宋_GB2312"/>
          <w:b w:val="0"/>
          <w:bCs w:val="0"/>
          <w:color w:val="auto"/>
          <w:spacing w:val="0"/>
          <w:kern w:val="0"/>
          <w:sz w:val="24"/>
          <w:szCs w:val="24"/>
          <w:highlight w:val="none"/>
          <w:lang w:val="en-US" w:eastAsia="zh-CN" w:bidi="ar"/>
        </w:rPr>
        <w:t>细化具体工作内容</w:t>
      </w:r>
      <w:r>
        <w:rPr>
          <w:rFonts w:hint="eastAsia" w:ascii="仿宋_GB2312" w:hAnsi="仿宋_GB2312" w:eastAsia="仿宋_GB2312" w:cs="仿宋_GB2312"/>
          <w:b w:val="0"/>
          <w:bCs w:val="0"/>
          <w:color w:val="auto"/>
          <w:spacing w:val="0"/>
          <w:kern w:val="0"/>
          <w:sz w:val="24"/>
          <w:szCs w:val="24"/>
          <w:highlight w:val="none"/>
          <w:lang w:bidi="ar"/>
        </w:rPr>
        <w:t>，牢牢把握工作主动权。</w:t>
      </w:r>
    </w:p>
    <w:p>
      <w:pPr>
        <w:pStyle w:val="15"/>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Times New Roman" w:hAnsi="Times New Roman" w:eastAsia="仿宋_GB2312"/>
          <w:b w:val="0"/>
          <w:bCs w:val="0"/>
          <w:color w:val="auto"/>
          <w:spacing w:val="0"/>
          <w:kern w:val="0"/>
          <w:sz w:val="24"/>
          <w:szCs w:val="24"/>
          <w:highlight w:val="none"/>
        </w:rPr>
      </w:pPr>
      <w:r>
        <w:rPr>
          <w:rFonts w:hint="eastAsia" w:ascii="Times New Roman" w:hAnsi="Times New Roman" w:eastAsia="楷体_GB2312" w:cs="Times New Roman"/>
          <w:b w:val="0"/>
          <w:bCs w:val="0"/>
          <w:color w:val="auto"/>
          <w:spacing w:val="0"/>
          <w:kern w:val="0"/>
          <w:sz w:val="24"/>
          <w:szCs w:val="24"/>
          <w:highlight w:val="none"/>
          <w:lang w:val="en-US" w:eastAsia="zh-CN" w:bidi="ar"/>
        </w:rPr>
        <w:t>（二）加强组织协调。</w:t>
      </w:r>
      <w:r>
        <w:rPr>
          <w:rFonts w:hint="eastAsia" w:ascii="Times New Roman" w:hAnsi="Times New Roman" w:eastAsia="仿宋_GB2312"/>
          <w:b w:val="0"/>
          <w:bCs w:val="0"/>
          <w:color w:val="auto"/>
          <w:spacing w:val="0"/>
          <w:kern w:val="0"/>
          <w:sz w:val="24"/>
          <w:szCs w:val="24"/>
          <w:highlight w:val="none"/>
          <w:lang w:eastAsia="zh-CN"/>
        </w:rPr>
        <w:t>各镇</w:t>
      </w:r>
      <w:r>
        <w:rPr>
          <w:rFonts w:hint="eastAsia"/>
          <w:b w:val="0"/>
          <w:bCs w:val="0"/>
          <w:color w:val="auto"/>
          <w:spacing w:val="0"/>
          <w:kern w:val="0"/>
          <w:sz w:val="24"/>
          <w:szCs w:val="24"/>
          <w:highlight w:val="none"/>
          <w:lang w:eastAsia="zh-CN"/>
        </w:rPr>
        <w:t>、各有关部门</w:t>
      </w:r>
      <w:r>
        <w:rPr>
          <w:rFonts w:hint="eastAsia" w:ascii="Times New Roman" w:hAnsi="Times New Roman" w:eastAsia="仿宋_GB2312"/>
          <w:b w:val="0"/>
          <w:bCs w:val="0"/>
          <w:color w:val="auto"/>
          <w:spacing w:val="0"/>
          <w:kern w:val="0"/>
          <w:sz w:val="24"/>
          <w:szCs w:val="24"/>
          <w:highlight w:val="none"/>
          <w:lang w:eastAsia="zh-CN"/>
        </w:rPr>
        <w:t>要加强</w:t>
      </w:r>
      <w:r>
        <w:rPr>
          <w:rFonts w:hint="eastAsia"/>
          <w:b w:val="0"/>
          <w:bCs w:val="0"/>
          <w:color w:val="auto"/>
          <w:spacing w:val="0"/>
          <w:kern w:val="0"/>
          <w:sz w:val="24"/>
          <w:szCs w:val="24"/>
          <w:highlight w:val="none"/>
          <w:lang w:eastAsia="zh-CN"/>
        </w:rPr>
        <w:t>组织部署，财政部门加大支持投入力度。</w:t>
      </w:r>
      <w:r>
        <w:rPr>
          <w:rFonts w:hint="eastAsia" w:ascii="Times New Roman" w:hAnsi="Times New Roman"/>
          <w:b w:val="0"/>
          <w:bCs w:val="0"/>
          <w:color w:val="auto"/>
          <w:spacing w:val="0"/>
          <w:kern w:val="0"/>
          <w:sz w:val="24"/>
          <w:szCs w:val="24"/>
          <w:highlight w:val="none"/>
          <w:lang w:val="en-US" w:eastAsia="zh-CN"/>
        </w:rPr>
        <w:t>道安办</w:t>
      </w:r>
      <w:r>
        <w:rPr>
          <w:rFonts w:hint="eastAsia"/>
          <w:b w:val="0"/>
          <w:bCs w:val="0"/>
          <w:color w:val="auto"/>
          <w:spacing w:val="0"/>
          <w:kern w:val="0"/>
          <w:sz w:val="24"/>
          <w:szCs w:val="24"/>
          <w:highlight w:val="none"/>
          <w:lang w:val="en-US" w:eastAsia="zh-CN"/>
        </w:rPr>
        <w:t>要</w:t>
      </w:r>
      <w:r>
        <w:rPr>
          <w:rFonts w:ascii="Times New Roman" w:hAnsi="Times New Roman" w:eastAsia="仿宋_GB2312"/>
          <w:b w:val="0"/>
          <w:bCs w:val="0"/>
          <w:color w:val="auto"/>
          <w:spacing w:val="0"/>
          <w:kern w:val="0"/>
          <w:sz w:val="24"/>
          <w:szCs w:val="24"/>
          <w:highlight w:val="none"/>
        </w:rPr>
        <w:t>充分发挥平台效用，综合运用督导检查、考核通报等手段，推动各部门履职尽责，形成齐抓共管合力。</w:t>
      </w:r>
      <w:r>
        <w:rPr>
          <w:rFonts w:hint="eastAsia"/>
          <w:b w:val="0"/>
          <w:bCs w:val="0"/>
          <w:color w:val="auto"/>
          <w:spacing w:val="0"/>
          <w:kern w:val="0"/>
          <w:sz w:val="24"/>
          <w:szCs w:val="24"/>
          <w:highlight w:val="none"/>
          <w:lang w:eastAsia="zh-CN"/>
        </w:rPr>
        <w:t>同时</w:t>
      </w:r>
      <w:r>
        <w:rPr>
          <w:rFonts w:hint="eastAsia" w:ascii="Times New Roman" w:hAnsi="Times New Roman" w:eastAsia="仿宋_GB2312"/>
          <w:b w:val="0"/>
          <w:bCs w:val="0"/>
          <w:color w:val="auto"/>
          <w:spacing w:val="0"/>
          <w:kern w:val="0"/>
          <w:sz w:val="24"/>
          <w:szCs w:val="24"/>
          <w:highlight w:val="none"/>
        </w:rPr>
        <w:t>道安办要发挥牵头抓总作用，进一步细化工作措施，明确责任单位、责任人，严格按照时间节点完成综合治理各项工作</w:t>
      </w:r>
      <w:r>
        <w:rPr>
          <w:rFonts w:hint="eastAsia" w:ascii="Times New Roman" w:hAnsi="Times New Roman"/>
          <w:b w:val="0"/>
          <w:bCs w:val="0"/>
          <w:color w:val="auto"/>
          <w:spacing w:val="0"/>
          <w:kern w:val="0"/>
          <w:sz w:val="24"/>
          <w:szCs w:val="24"/>
          <w:highlight w:val="none"/>
          <w:lang w:eastAsia="zh-CN"/>
        </w:rPr>
        <w:t>。</w:t>
      </w:r>
      <w:r>
        <w:rPr>
          <w:rFonts w:hint="eastAsia" w:ascii="Times New Roman" w:hAnsi="Times New Roman" w:eastAsia="仿宋_GB2312"/>
          <w:b w:val="0"/>
          <w:bCs w:val="0"/>
          <w:color w:val="auto"/>
          <w:spacing w:val="0"/>
          <w:kern w:val="0"/>
          <w:sz w:val="24"/>
          <w:szCs w:val="24"/>
          <w:highlight w:val="none"/>
        </w:rPr>
        <w:t>各部门要加强协作配合，对涉及多个部门负责的工作任务，要定期协商、联合推进。</w:t>
      </w:r>
    </w:p>
    <w:p>
      <w:pPr>
        <w:pStyle w:val="23"/>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jc w:val="both"/>
        <w:textAlignment w:val="auto"/>
        <w:outlineLvl w:val="1"/>
        <w:rPr>
          <w:rFonts w:hint="eastAsia" w:ascii="仿宋_GB2312" w:hAnsi="仿宋_GB2312" w:eastAsia="仿宋_GB2312" w:cs="仿宋_GB2312"/>
          <w:b w:val="0"/>
          <w:bCs w:val="0"/>
          <w:color w:val="auto"/>
          <w:spacing w:val="0"/>
          <w:kern w:val="0"/>
          <w:sz w:val="24"/>
          <w:szCs w:val="24"/>
          <w:highlight w:val="none"/>
          <w:lang w:val="en-US" w:eastAsia="zh-CN" w:bidi="ar-SA"/>
        </w:rPr>
      </w:pPr>
      <w:r>
        <w:rPr>
          <w:rFonts w:hint="eastAsia" w:ascii="Times New Roman" w:hAnsi="Times New Roman" w:eastAsia="楷体_GB2312" w:cs="Times New Roman"/>
          <w:b w:val="0"/>
          <w:bCs w:val="0"/>
          <w:color w:val="auto"/>
          <w:spacing w:val="0"/>
          <w:kern w:val="0"/>
          <w:sz w:val="24"/>
          <w:szCs w:val="24"/>
          <w:highlight w:val="none"/>
          <w:lang w:val="en-US" w:eastAsia="zh-CN" w:bidi="ar"/>
        </w:rPr>
        <w:t>（三）巩固工作实效。</w:t>
      </w:r>
      <w:r>
        <w:rPr>
          <w:rFonts w:hint="eastAsia" w:ascii="仿宋_GB2312" w:hAnsi="仿宋_GB2312" w:eastAsia="仿宋_GB2312" w:cs="仿宋_GB2312"/>
          <w:b w:val="0"/>
          <w:bCs w:val="0"/>
          <w:color w:val="auto"/>
          <w:spacing w:val="0"/>
          <w:kern w:val="0"/>
          <w:sz w:val="24"/>
          <w:szCs w:val="24"/>
          <w:highlight w:val="none"/>
          <w:lang w:val="en-US" w:eastAsia="zh-CN" w:bidi="ar-SA"/>
        </w:rPr>
        <w:t>本轮行动市道安办将会把“十七条措施落实情况”“事故预防成效”“机制落实情况”以及“常态项目推进情况”等一并纳入评价办法。全县各镇各单位要保持对道路交通安全管理工作“常态管、长效治”，除落实“百日攻坚（第六轮）”行动</w:t>
      </w:r>
      <w:r>
        <w:rPr>
          <w:rFonts w:hint="eastAsia" w:ascii="仿宋_GB2312" w:hAnsi="仿宋_GB2312" w:eastAsia="仿宋_GB2312" w:cs="仿宋_GB2312"/>
          <w:b w:val="0"/>
          <w:bCs w:val="0"/>
          <w:color w:val="auto"/>
          <w:spacing w:val="0"/>
          <w:kern w:val="0"/>
          <w:sz w:val="24"/>
          <w:szCs w:val="24"/>
          <w:highlight w:val="none"/>
          <w:u w:val="none" w:color="auto"/>
          <w:lang w:val="en-US" w:eastAsia="zh-CN"/>
        </w:rPr>
        <w:t>“十</w:t>
      </w:r>
      <w:r>
        <w:rPr>
          <w:rFonts w:hint="eastAsia" w:ascii="仿宋_GB2312" w:hAnsi="仿宋_GB2312" w:eastAsia="仿宋_GB2312" w:cs="仿宋_GB2312"/>
          <w:b w:val="0"/>
          <w:bCs w:val="0"/>
          <w:color w:val="auto"/>
          <w:spacing w:val="0"/>
          <w:kern w:val="0"/>
          <w:sz w:val="24"/>
          <w:szCs w:val="24"/>
          <w:highlight w:val="none"/>
          <w:u w:val="none" w:color="auto"/>
          <w:lang w:val="en-US" w:eastAsia="zh-Hans"/>
        </w:rPr>
        <w:t>七</w:t>
      </w:r>
      <w:r>
        <w:rPr>
          <w:rFonts w:hint="eastAsia" w:ascii="仿宋_GB2312" w:hAnsi="仿宋_GB2312" w:eastAsia="仿宋_GB2312" w:cs="仿宋_GB2312"/>
          <w:b w:val="0"/>
          <w:bCs w:val="0"/>
          <w:color w:val="auto"/>
          <w:spacing w:val="0"/>
          <w:kern w:val="0"/>
          <w:sz w:val="24"/>
          <w:szCs w:val="24"/>
          <w:highlight w:val="none"/>
          <w:u w:val="none" w:color="auto"/>
          <w:lang w:val="en-US" w:eastAsia="zh-CN"/>
        </w:rPr>
        <w:t>条”</w:t>
      </w:r>
      <w:r>
        <w:rPr>
          <w:rFonts w:hint="eastAsia" w:ascii="仿宋_GB2312" w:hAnsi="仿宋_GB2312" w:eastAsia="仿宋_GB2312" w:cs="仿宋_GB2312"/>
          <w:b w:val="0"/>
          <w:bCs w:val="0"/>
          <w:color w:val="auto"/>
          <w:spacing w:val="0"/>
          <w:kern w:val="0"/>
          <w:sz w:val="24"/>
          <w:szCs w:val="24"/>
          <w:highlight w:val="none"/>
          <w:lang w:val="en-US" w:eastAsia="zh-CN" w:bidi="ar-SA"/>
        </w:rPr>
        <w:t>工作措施之外，对前五轮“百日攻坚”行动中已形成的工作机制要严格执行。</w:t>
      </w:r>
    </w:p>
    <w:p>
      <w:pPr>
        <w:pStyle w:val="23"/>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jc w:val="both"/>
        <w:textAlignment w:val="auto"/>
        <w:outlineLvl w:val="1"/>
        <w:rPr>
          <w:rFonts w:hint="eastAsia" w:ascii="仿宋_GB2312" w:eastAsia="仿宋_GB2312" w:cs="Times New Roman"/>
          <w:b w:val="0"/>
          <w:bCs w:val="0"/>
          <w:color w:val="auto"/>
          <w:spacing w:val="0"/>
          <w:sz w:val="24"/>
          <w:szCs w:val="24"/>
          <w:highlight w:val="none"/>
          <w:u w:val="none"/>
          <w:lang w:val="en-US" w:eastAsia="zh-CN"/>
        </w:rPr>
      </w:pPr>
      <w:r>
        <w:rPr>
          <w:rFonts w:hint="eastAsia" w:ascii="Times New Roman" w:hAnsi="Times New Roman" w:eastAsia="楷体_GB2312" w:cs="Times New Roman"/>
          <w:b w:val="0"/>
          <w:bCs w:val="0"/>
          <w:color w:val="auto"/>
          <w:spacing w:val="0"/>
          <w:kern w:val="0"/>
          <w:sz w:val="24"/>
          <w:szCs w:val="24"/>
          <w:highlight w:val="none"/>
          <w:lang w:val="en-US" w:eastAsia="zh-CN" w:bidi="ar"/>
        </w:rPr>
        <w:t>（四）严格督导检查。</w:t>
      </w:r>
      <w:r>
        <w:rPr>
          <w:rFonts w:hint="eastAsia" w:ascii="仿宋_GB2312" w:hAnsi="仿宋_GB2312" w:eastAsia="仿宋_GB2312" w:cs="仿宋_GB2312"/>
          <w:b w:val="0"/>
          <w:bCs w:val="0"/>
          <w:color w:val="auto"/>
          <w:spacing w:val="0"/>
          <w:sz w:val="24"/>
          <w:szCs w:val="24"/>
          <w:highlight w:val="none"/>
          <w:u w:val="none"/>
          <w:lang w:val="en-US" w:eastAsia="zh-CN"/>
        </w:rPr>
        <w:t>县道安办将对方案要求的重点任务目标实现情况定期通报，汇总作为县安全生产责任制考核、综治工作（平安建设）考核中道路交通安全部分的重要考核依据。并组织各有关部门，对全县综合治理工作成效进行督导，对后进地区和部门进行重点指导</w:t>
      </w:r>
      <w:r>
        <w:rPr>
          <w:rFonts w:hint="eastAsia" w:ascii="仿宋_GB2312" w:eastAsia="仿宋_GB2312" w:cs="Times New Roman"/>
          <w:b w:val="0"/>
          <w:bCs w:val="0"/>
          <w:color w:val="auto"/>
          <w:spacing w:val="0"/>
          <w:sz w:val="24"/>
          <w:szCs w:val="24"/>
          <w:highlight w:val="none"/>
          <w:u w:val="none"/>
          <w:lang w:val="en-US" w:eastAsia="zh-CN"/>
        </w:rPr>
        <w:t>。</w:t>
      </w:r>
    </w:p>
    <w:p>
      <w:pPr>
        <w:pStyle w:val="15"/>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9"/>
        <w:rPr>
          <w:rFonts w:hint="eastAsia" w:ascii="仿宋_GB2312" w:hAnsi="仿宋_GB2312" w:eastAsia="仿宋_GB2312" w:cs="仿宋_GB2312"/>
          <w:b w:val="0"/>
          <w:bCs w:val="0"/>
          <w:color w:val="auto"/>
          <w:spacing w:val="0"/>
          <w:kern w:val="0"/>
          <w:sz w:val="24"/>
          <w:szCs w:val="24"/>
          <w:highlight w:val="none"/>
          <w:u w:val="none" w:color="auto"/>
          <w:lang w:val="en-US" w:eastAsia="zh-CN"/>
        </w:rPr>
      </w:pPr>
      <w:r>
        <w:rPr>
          <w:rFonts w:hint="eastAsia" w:ascii="Times New Roman" w:hAnsi="Times New Roman" w:eastAsia="楷体_GB2312" w:cs="Times New Roman"/>
          <w:b w:val="0"/>
          <w:bCs w:val="0"/>
          <w:color w:val="auto"/>
          <w:spacing w:val="0"/>
          <w:kern w:val="0"/>
          <w:sz w:val="24"/>
          <w:szCs w:val="24"/>
          <w:highlight w:val="none"/>
          <w:lang w:val="en-US" w:eastAsia="zh-CN" w:bidi="ar"/>
        </w:rPr>
        <w:t>（五）强化信息报送。</w:t>
      </w:r>
      <w:r>
        <w:rPr>
          <w:rFonts w:hint="eastAsia" w:ascii="仿宋_GB2312" w:hAnsi="仿宋_GB2312" w:eastAsia="仿宋_GB2312" w:cs="仿宋_GB2312"/>
          <w:b w:val="0"/>
          <w:bCs w:val="0"/>
          <w:color w:val="auto"/>
          <w:spacing w:val="0"/>
          <w:kern w:val="0"/>
          <w:sz w:val="24"/>
          <w:szCs w:val="24"/>
          <w:highlight w:val="none"/>
          <w:u w:val="none" w:color="auto"/>
          <w:lang w:val="en-US" w:eastAsia="zh-CN"/>
        </w:rPr>
        <w:t>各</w:t>
      </w:r>
      <w:r>
        <w:rPr>
          <w:rFonts w:hint="eastAsia" w:ascii="仿宋_GB2312" w:hAnsi="仿宋_GB2312" w:cs="仿宋_GB2312"/>
          <w:b w:val="0"/>
          <w:bCs w:val="0"/>
          <w:color w:val="auto"/>
          <w:spacing w:val="0"/>
          <w:kern w:val="0"/>
          <w:sz w:val="24"/>
          <w:szCs w:val="24"/>
          <w:highlight w:val="none"/>
          <w:u w:val="none" w:color="auto"/>
          <w:lang w:val="en-US" w:eastAsia="zh-CN"/>
        </w:rPr>
        <w:t>镇</w:t>
      </w:r>
      <w:r>
        <w:rPr>
          <w:rFonts w:hint="eastAsia" w:ascii="仿宋_GB2312" w:hAnsi="仿宋_GB2312" w:eastAsia="仿宋_GB2312" w:cs="仿宋_GB2312"/>
          <w:b w:val="0"/>
          <w:bCs w:val="0"/>
          <w:color w:val="auto"/>
          <w:spacing w:val="0"/>
          <w:kern w:val="0"/>
          <w:sz w:val="24"/>
          <w:szCs w:val="24"/>
          <w:highlight w:val="none"/>
          <w:u w:val="none" w:color="auto"/>
          <w:lang w:val="en-US" w:eastAsia="zh-CN"/>
        </w:rPr>
        <w:t>、各有关部门要与</w:t>
      </w:r>
      <w:r>
        <w:rPr>
          <w:rFonts w:hint="eastAsia" w:ascii="仿宋_GB2312" w:hAnsi="仿宋_GB2312" w:cs="仿宋_GB2312"/>
          <w:b w:val="0"/>
          <w:bCs w:val="0"/>
          <w:color w:val="auto"/>
          <w:spacing w:val="0"/>
          <w:kern w:val="0"/>
          <w:sz w:val="24"/>
          <w:szCs w:val="24"/>
          <w:highlight w:val="none"/>
          <w:u w:val="none" w:color="auto"/>
          <w:lang w:val="en-US" w:eastAsia="zh-CN"/>
        </w:rPr>
        <w:t>县</w:t>
      </w:r>
      <w:r>
        <w:rPr>
          <w:rFonts w:hint="eastAsia" w:ascii="仿宋_GB2312" w:hAnsi="仿宋_GB2312" w:eastAsia="仿宋_GB2312" w:cs="仿宋_GB2312"/>
          <w:b w:val="0"/>
          <w:bCs w:val="0"/>
          <w:color w:val="auto"/>
          <w:spacing w:val="0"/>
          <w:kern w:val="0"/>
          <w:sz w:val="24"/>
          <w:szCs w:val="24"/>
          <w:highlight w:val="none"/>
          <w:u w:val="none" w:color="auto"/>
          <w:lang w:val="en-US" w:eastAsia="zh-CN"/>
        </w:rPr>
        <w:t>道安办加强沟通联系，定期反馈“百日攻坚”行动进展情况</w:t>
      </w:r>
      <w:r>
        <w:rPr>
          <w:rFonts w:hint="eastAsia" w:ascii="仿宋_GB2312" w:hAnsi="仿宋_GB2312" w:cs="仿宋_GB2312"/>
          <w:b w:val="0"/>
          <w:bCs w:val="0"/>
          <w:color w:val="auto"/>
          <w:spacing w:val="0"/>
          <w:kern w:val="0"/>
          <w:sz w:val="24"/>
          <w:szCs w:val="24"/>
          <w:highlight w:val="none"/>
          <w:u w:val="none" w:color="auto"/>
          <w:lang w:val="en-US" w:eastAsia="zh-CN"/>
        </w:rPr>
        <w:t>，每月25日前向县道安办报送不少于一篇的工作简报（包含工作亮点、经验介绍等）</w:t>
      </w:r>
      <w:r>
        <w:rPr>
          <w:rFonts w:hint="eastAsia" w:ascii="仿宋_GB2312" w:hAnsi="仿宋_GB2312" w:eastAsia="仿宋_GB2312" w:cs="仿宋_GB2312"/>
          <w:b w:val="0"/>
          <w:bCs w:val="0"/>
          <w:color w:val="auto"/>
          <w:spacing w:val="0"/>
          <w:kern w:val="0"/>
          <w:sz w:val="24"/>
          <w:szCs w:val="24"/>
          <w:highlight w:val="none"/>
          <w:u w:val="none" w:color="auto"/>
          <w:lang w:val="en-US" w:eastAsia="zh-CN"/>
        </w:rPr>
        <w:t>。每月</w:t>
      </w:r>
      <w:r>
        <w:rPr>
          <w:rFonts w:hint="eastAsia" w:ascii="仿宋_GB2312" w:hAnsi="仿宋_GB2312" w:cs="仿宋_GB2312"/>
          <w:b w:val="0"/>
          <w:bCs w:val="0"/>
          <w:color w:val="auto"/>
          <w:spacing w:val="0"/>
          <w:kern w:val="0"/>
          <w:sz w:val="24"/>
          <w:szCs w:val="24"/>
          <w:highlight w:val="none"/>
          <w:u w:val="none" w:color="auto"/>
          <w:lang w:val="en-US" w:eastAsia="zh-CN"/>
        </w:rPr>
        <w:t>28日</w:t>
      </w:r>
      <w:r>
        <w:rPr>
          <w:rFonts w:hint="eastAsia" w:ascii="仿宋_GB2312" w:hAnsi="仿宋_GB2312" w:eastAsia="仿宋_GB2312" w:cs="仿宋_GB2312"/>
          <w:b w:val="0"/>
          <w:bCs w:val="0"/>
          <w:color w:val="auto"/>
          <w:spacing w:val="0"/>
          <w:kern w:val="0"/>
          <w:sz w:val="24"/>
          <w:szCs w:val="24"/>
          <w:highlight w:val="none"/>
          <w:u w:val="none" w:color="auto"/>
          <w:lang w:val="en-US" w:eastAsia="zh-CN"/>
        </w:rPr>
        <w:t>前向</w:t>
      </w:r>
      <w:r>
        <w:rPr>
          <w:rFonts w:hint="eastAsia" w:ascii="仿宋_GB2312" w:hAnsi="仿宋_GB2312" w:cs="仿宋_GB2312"/>
          <w:b w:val="0"/>
          <w:bCs w:val="0"/>
          <w:color w:val="auto"/>
          <w:spacing w:val="0"/>
          <w:kern w:val="0"/>
          <w:sz w:val="24"/>
          <w:szCs w:val="24"/>
          <w:highlight w:val="none"/>
          <w:u w:val="none" w:color="auto"/>
          <w:lang w:val="en-US" w:eastAsia="zh-CN"/>
        </w:rPr>
        <w:t>县</w:t>
      </w:r>
      <w:r>
        <w:rPr>
          <w:rFonts w:hint="eastAsia" w:ascii="仿宋_GB2312" w:hAnsi="仿宋_GB2312" w:eastAsia="仿宋_GB2312" w:cs="仿宋_GB2312"/>
          <w:b w:val="0"/>
          <w:bCs w:val="0"/>
          <w:color w:val="auto"/>
          <w:spacing w:val="0"/>
          <w:kern w:val="0"/>
          <w:sz w:val="24"/>
          <w:szCs w:val="24"/>
          <w:highlight w:val="none"/>
          <w:u w:val="none" w:color="auto"/>
          <w:lang w:val="en-US" w:eastAsia="zh-CN"/>
        </w:rPr>
        <w:t>道安办汇总对应项目具体工作开展情况</w:t>
      </w:r>
      <w:r>
        <w:rPr>
          <w:rFonts w:hint="eastAsia" w:ascii="仿宋_GB2312" w:hAnsi="仿宋_GB2312" w:cs="仿宋_GB2312"/>
          <w:b w:val="0"/>
          <w:bCs w:val="0"/>
          <w:color w:val="auto"/>
          <w:spacing w:val="0"/>
          <w:kern w:val="0"/>
          <w:sz w:val="24"/>
          <w:szCs w:val="24"/>
          <w:highlight w:val="none"/>
          <w:u w:val="none" w:color="auto"/>
          <w:lang w:val="en-US" w:eastAsia="zh-CN"/>
        </w:rPr>
        <w:t>，并</w:t>
      </w:r>
      <w:r>
        <w:rPr>
          <w:rFonts w:hint="eastAsia" w:ascii="仿宋_GB2312" w:hAnsi="仿宋_GB2312" w:eastAsia="仿宋_GB2312" w:cs="仿宋_GB2312"/>
          <w:b w:val="0"/>
          <w:bCs w:val="0"/>
          <w:color w:val="auto"/>
          <w:spacing w:val="0"/>
          <w:kern w:val="0"/>
          <w:sz w:val="24"/>
          <w:szCs w:val="24"/>
          <w:highlight w:val="none"/>
          <w:u w:val="none" w:color="auto"/>
          <w:lang w:val="en-US" w:eastAsia="zh-CN"/>
        </w:rPr>
        <w:t>于</w:t>
      </w:r>
      <w:r>
        <w:rPr>
          <w:rFonts w:hint="eastAsia" w:ascii="仿宋_GB2312" w:hAnsi="仿宋_GB2312" w:cs="仿宋_GB2312"/>
          <w:b w:val="0"/>
          <w:bCs w:val="0"/>
          <w:color w:val="auto"/>
          <w:spacing w:val="0"/>
          <w:kern w:val="0"/>
          <w:sz w:val="24"/>
          <w:szCs w:val="24"/>
          <w:highlight w:val="none"/>
          <w:u w:val="none" w:color="auto"/>
          <w:lang w:val="en-US" w:eastAsia="zh-CN"/>
        </w:rPr>
        <w:t>2022年7月20日</w:t>
      </w:r>
      <w:r>
        <w:rPr>
          <w:rFonts w:hint="eastAsia" w:ascii="仿宋_GB2312" w:hAnsi="仿宋_GB2312" w:eastAsia="仿宋_GB2312" w:cs="仿宋_GB2312"/>
          <w:b w:val="0"/>
          <w:bCs w:val="0"/>
          <w:color w:val="auto"/>
          <w:spacing w:val="0"/>
          <w:kern w:val="0"/>
          <w:sz w:val="24"/>
          <w:szCs w:val="24"/>
          <w:highlight w:val="none"/>
          <w:u w:val="none" w:color="auto"/>
          <w:lang w:val="en-US" w:eastAsia="zh-CN"/>
        </w:rPr>
        <w:t>前向</w:t>
      </w:r>
      <w:r>
        <w:rPr>
          <w:rFonts w:hint="eastAsia" w:ascii="仿宋_GB2312" w:hAnsi="仿宋_GB2312" w:cs="仿宋_GB2312"/>
          <w:b w:val="0"/>
          <w:bCs w:val="0"/>
          <w:color w:val="auto"/>
          <w:spacing w:val="0"/>
          <w:kern w:val="0"/>
          <w:sz w:val="24"/>
          <w:szCs w:val="24"/>
          <w:highlight w:val="none"/>
          <w:u w:val="none" w:color="auto"/>
          <w:lang w:val="en-US" w:eastAsia="zh-CN"/>
        </w:rPr>
        <w:t>县</w:t>
      </w:r>
      <w:r>
        <w:rPr>
          <w:rFonts w:hint="eastAsia" w:ascii="仿宋_GB2312" w:hAnsi="仿宋_GB2312" w:eastAsia="仿宋_GB2312" w:cs="仿宋_GB2312"/>
          <w:b w:val="0"/>
          <w:bCs w:val="0"/>
          <w:color w:val="auto"/>
          <w:spacing w:val="0"/>
          <w:kern w:val="0"/>
          <w:sz w:val="24"/>
          <w:szCs w:val="24"/>
          <w:highlight w:val="none"/>
          <w:u w:val="none" w:color="auto"/>
          <w:lang w:val="en-US" w:eastAsia="zh-CN"/>
        </w:rPr>
        <w:t>道安办报送</w:t>
      </w:r>
      <w:r>
        <w:rPr>
          <w:rFonts w:hint="eastAsia" w:ascii="仿宋_GB2312" w:hAnsi="仿宋_GB2312" w:cs="仿宋_GB2312"/>
          <w:b w:val="0"/>
          <w:bCs w:val="0"/>
          <w:color w:val="auto"/>
          <w:spacing w:val="0"/>
          <w:kern w:val="0"/>
          <w:sz w:val="24"/>
          <w:szCs w:val="24"/>
          <w:highlight w:val="none"/>
          <w:u w:val="none" w:color="auto"/>
          <w:lang w:val="en-US" w:eastAsia="zh-CN"/>
        </w:rPr>
        <w:t>本单位</w:t>
      </w:r>
      <w:r>
        <w:rPr>
          <w:rFonts w:hint="eastAsia" w:ascii="仿宋_GB2312" w:hAnsi="仿宋_GB2312" w:eastAsia="仿宋_GB2312" w:cs="仿宋_GB2312"/>
          <w:b w:val="0"/>
          <w:bCs w:val="0"/>
          <w:color w:val="auto"/>
          <w:spacing w:val="0"/>
          <w:kern w:val="0"/>
          <w:sz w:val="24"/>
          <w:szCs w:val="24"/>
          <w:highlight w:val="none"/>
          <w:u w:val="none" w:color="auto"/>
          <w:lang w:val="en-US" w:eastAsia="zh-CN"/>
        </w:rPr>
        <w:t>道路交通</w:t>
      </w:r>
      <w:r>
        <w:rPr>
          <w:rFonts w:hint="eastAsia" w:ascii="仿宋_GB2312" w:hAnsi="仿宋_GB2312" w:cs="仿宋_GB2312"/>
          <w:b w:val="0"/>
          <w:bCs w:val="0"/>
          <w:color w:val="auto"/>
          <w:spacing w:val="0"/>
          <w:kern w:val="0"/>
          <w:sz w:val="24"/>
          <w:szCs w:val="24"/>
          <w:highlight w:val="none"/>
          <w:u w:val="none" w:color="auto"/>
          <w:lang w:val="en-US" w:eastAsia="zh-CN"/>
        </w:rPr>
        <w:t>安全“百日攻坚（第六轮）”行动</w:t>
      </w:r>
      <w:r>
        <w:rPr>
          <w:rFonts w:hint="eastAsia" w:ascii="仿宋_GB2312" w:hAnsi="仿宋_GB2312" w:eastAsia="仿宋_GB2312" w:cs="仿宋_GB2312"/>
          <w:b w:val="0"/>
          <w:bCs w:val="0"/>
          <w:color w:val="auto"/>
          <w:spacing w:val="0"/>
          <w:kern w:val="0"/>
          <w:sz w:val="24"/>
          <w:szCs w:val="24"/>
          <w:highlight w:val="none"/>
          <w:u w:val="none" w:color="auto"/>
          <w:lang w:val="en-US" w:eastAsia="zh-CN"/>
        </w:rPr>
        <w:t>工作总结。</w:t>
      </w: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textAlignment w:val="auto"/>
        <w:outlineLvl w:val="9"/>
        <w:rPr>
          <w:rFonts w:hint="eastAsia" w:ascii="仿宋_GB2312" w:hAnsi="仿宋_GB2312" w:cs="宋体"/>
          <w:smallCaps w:val="0"/>
          <w:spacing w:val="0"/>
          <w:sz w:val="24"/>
          <w:szCs w:val="24"/>
        </w:rPr>
      </w:pP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textAlignment w:val="auto"/>
        <w:outlineLvl w:val="9"/>
        <w:rPr>
          <w:rFonts w:hint="eastAsia" w:ascii="仿宋_GB2312" w:hAnsi="仿宋_GB2312" w:cs="宋体"/>
          <w:smallCaps w:val="0"/>
          <w:spacing w:val="0"/>
          <w:sz w:val="24"/>
          <w:szCs w:val="24"/>
        </w:rPr>
      </w:pP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textAlignment w:val="auto"/>
        <w:outlineLvl w:val="9"/>
        <w:rPr>
          <w:rFonts w:hint="eastAsia" w:ascii="仿宋_GB2312" w:hAnsi="仿宋_GB2312" w:cs="宋体"/>
          <w:smallCaps w:val="0"/>
          <w:spacing w:val="0"/>
          <w:sz w:val="24"/>
          <w:szCs w:val="24"/>
        </w:rPr>
      </w:pPr>
    </w:p>
    <w:p>
      <w:pPr>
        <w:jc w:val="right"/>
        <w:rPr>
          <w:rFonts w:hint="eastAsia" w:ascii="仿宋_GB2312" w:hAnsi="仿宋_GB2312" w:eastAsia="仿宋_GB2312" w:cs="仿宋_GB2312"/>
          <w:sz w:val="24"/>
          <w:szCs w:val="24"/>
          <w:lang w:val="en-US" w:eastAsia="zh-CN"/>
        </w:rPr>
      </w:pPr>
      <w:r>
        <w:rPr>
          <w:rFonts w:hint="eastAsia"/>
          <w:lang w:val="en-US" w:eastAsia="zh-CN"/>
        </w:rPr>
        <w:t xml:space="preserve">                                          </w:t>
      </w:r>
      <w:r>
        <w:rPr>
          <w:rFonts w:hint="eastAsia"/>
          <w:sz w:val="30"/>
          <w:lang w:val="en-US" w:eastAsia="zh-CN"/>
        </w:rPr>
        <w:t xml:space="preserve"> </w:t>
      </w:r>
      <w:r>
        <w:rPr>
          <w:rFonts w:hint="eastAsia" w:ascii="仿宋_GB2312" w:hAnsi="仿宋_GB2312" w:eastAsia="仿宋_GB2312" w:cs="仿宋_GB2312"/>
          <w:sz w:val="24"/>
          <w:szCs w:val="24"/>
          <w:lang w:val="en-US" w:eastAsia="zh-CN"/>
        </w:rPr>
        <w:t>FGFD2019009</w:t>
      </w:r>
    </w:p>
    <w:p>
      <w:pPr>
        <w:pStyle w:val="15"/>
        <w:keepNext w:val="0"/>
        <w:keepLines w:val="0"/>
        <w:pageBreakBefore w:val="0"/>
        <w:widowControl w:val="0"/>
        <w:kinsoku/>
        <w:wordWrap/>
        <w:overflowPunct/>
        <w:topLinePunct w:val="0"/>
        <w:autoSpaceDE/>
        <w:autoSpaceDN/>
        <w:bidi w:val="0"/>
        <w:adjustRightInd/>
        <w:snapToGrid/>
        <w:spacing w:before="0" w:beforeLines="0" w:after="0" w:afterLines="0" w:line="700" w:lineRule="exact"/>
        <w:ind w:left="0" w:leftChars="0" w:right="0" w:rightChars="0" w:firstLine="0" w:firstLineChars="0"/>
        <w:jc w:val="center"/>
        <w:textAlignment w:val="baseline"/>
        <w:outlineLvl w:val="9"/>
        <w:rPr>
          <w:rFonts w:hint="eastAsia" w:ascii="方正小标宋_GBK" w:hAnsi="方正小标宋_GBK" w:eastAsia="方正小标宋_GBK" w:cs="方正小标宋_GBK"/>
          <w:spacing w:val="0"/>
          <w:sz w:val="44"/>
          <w:szCs w:val="44"/>
          <w:lang w:eastAsia="zh-CN"/>
        </w:rPr>
      </w:pPr>
      <w:r>
        <w:rPr>
          <w:rFonts w:hint="eastAsia" w:ascii="方正小标宋_GBK" w:hAnsi="方正小标宋_GBK" w:eastAsia="方正小标宋_GBK" w:cs="方正小标宋_GBK"/>
          <w:spacing w:val="0"/>
          <w:sz w:val="44"/>
          <w:szCs w:val="44"/>
          <w:lang w:eastAsia="zh-CN"/>
        </w:rPr>
        <w:t>佛冈县人民政府办公室关于印发《佛冈县</w:t>
      </w:r>
    </w:p>
    <w:p>
      <w:pPr>
        <w:keepNext w:val="0"/>
        <w:keepLines w:val="0"/>
        <w:pageBreakBefore w:val="0"/>
        <w:widowControl w:val="0"/>
        <w:kinsoku/>
        <w:wordWrap/>
        <w:overflowPunct/>
        <w:topLinePunct w:val="0"/>
        <w:autoSpaceDE/>
        <w:autoSpaceDN/>
        <w:bidi w:val="0"/>
        <w:adjustRightInd/>
        <w:snapToGrid/>
        <w:spacing w:line="700" w:lineRule="exact"/>
        <w:jc w:val="center"/>
        <w:rPr>
          <w:rFonts w:hint="eastAsia"/>
          <w:sz w:val="44"/>
          <w:szCs w:val="44"/>
          <w:lang w:eastAsia="zh-CN"/>
        </w:rPr>
      </w:pPr>
      <w:r>
        <w:rPr>
          <w:rFonts w:hint="eastAsia" w:ascii="方正小标宋_GBK" w:hAnsi="方正小标宋_GBK" w:eastAsia="方正小标宋_GBK" w:cs="方正小标宋_GBK"/>
          <w:spacing w:val="0"/>
          <w:sz w:val="44"/>
          <w:szCs w:val="44"/>
          <w:lang w:eastAsia="zh-CN"/>
        </w:rPr>
        <w:t>农村集体资产管理办法》的通知</w:t>
      </w:r>
    </w:p>
    <w:p>
      <w:pPr>
        <w:keepNext w:val="0"/>
        <w:keepLines w:val="0"/>
        <w:pageBreakBefore w:val="0"/>
        <w:widowControl w:val="0"/>
        <w:kinsoku/>
        <w:overflowPunct/>
        <w:topLinePunct w:val="0"/>
        <w:autoSpaceDE/>
        <w:autoSpaceDN/>
        <w:bidi w:val="0"/>
        <w:adjustRightInd/>
        <w:spacing w:line="460" w:lineRule="exact"/>
        <w:jc w:val="center"/>
        <w:textAlignment w:val="auto"/>
        <w:outlineLvl w:val="9"/>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佛府办〔2022〕8号</w:t>
      </w:r>
    </w:p>
    <w:p>
      <w:pPr>
        <w:keepNext w:val="0"/>
        <w:keepLines w:val="0"/>
        <w:pageBreakBefore w:val="0"/>
        <w:widowControl w:val="0"/>
        <w:kinsoku/>
        <w:overflowPunct/>
        <w:topLinePunct w:val="0"/>
        <w:autoSpaceDE/>
        <w:autoSpaceDN/>
        <w:bidi w:val="0"/>
        <w:adjustRightInd/>
        <w:spacing w:line="460" w:lineRule="exact"/>
        <w:textAlignment w:val="auto"/>
        <w:outlineLvl w:val="9"/>
        <w:rPr>
          <w:rFonts w:hint="eastAsia" w:ascii="仿宋_GB2312" w:hAnsi="仿宋_GB2312" w:eastAsia="仿宋_GB2312" w:cs="仿宋_GB2312"/>
          <w:sz w:val="24"/>
          <w:szCs w:val="24"/>
        </w:rPr>
      </w:pP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right="0" w:rightChars="0"/>
        <w:jc w:val="both"/>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各镇人民政府，各有关单位：</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《佛冈县农村集体资产管理办法》已经县政府同意，现印发给你们，请认真贯彻执行。执行过程中遇到的问题，请径向县农业农村局反映。</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eastAsia="仿宋_GB2312" w:cs="仿宋_GB2312"/>
          <w:sz w:val="24"/>
          <w:szCs w:val="24"/>
          <w:lang w:val="en-US" w:eastAsia="zh-CN"/>
        </w:rPr>
      </w:pP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right="0" w:rightChars="0"/>
        <w:jc w:val="right"/>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佛冈县人民政府办公室                                  </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right="0" w:rightChars="0"/>
        <w:jc w:val="center"/>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cs="仿宋_GB2312"/>
          <w:sz w:val="24"/>
          <w:szCs w:val="24"/>
          <w:lang w:val="en-US" w:eastAsia="zh-CN"/>
        </w:rPr>
        <w:t xml:space="preserve">                                                     </w:t>
      </w:r>
      <w:r>
        <w:rPr>
          <w:rFonts w:hint="eastAsia" w:ascii="仿宋_GB2312" w:hAnsi="仿宋_GB2312" w:eastAsia="仿宋_GB2312" w:cs="仿宋_GB2312"/>
          <w:sz w:val="24"/>
          <w:szCs w:val="24"/>
          <w:lang w:val="en-US" w:eastAsia="zh-CN"/>
        </w:rPr>
        <w:t>2022年5月30日</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line="460" w:lineRule="exact"/>
        <w:ind w:right="0" w:rightChars="0"/>
        <w:jc w:val="center"/>
        <w:textAlignment w:val="auto"/>
        <w:outlineLvl w:val="9"/>
        <w:rPr>
          <w:rFonts w:hint="eastAsia" w:ascii="仿宋_GB2312" w:hAnsi="仿宋_GB2312" w:eastAsia="仿宋_GB2312" w:cs="仿宋_GB2312"/>
          <w:sz w:val="24"/>
          <w:szCs w:val="24"/>
          <w:lang w:val="en-US" w:eastAsia="zh-CN"/>
        </w:rPr>
      </w:pPr>
    </w:p>
    <w:p>
      <w:pPr>
        <w:pStyle w:val="15"/>
        <w:keepNext w:val="0"/>
        <w:keepLines w:val="0"/>
        <w:pageBreakBefore w:val="0"/>
        <w:widowControl w:val="0"/>
        <w:kinsoku/>
        <w:wordWrap/>
        <w:overflowPunct/>
        <w:topLinePunct w:val="0"/>
        <w:autoSpaceDE/>
        <w:autoSpaceDN/>
        <w:bidi w:val="0"/>
        <w:adjustRightInd/>
        <w:snapToGrid/>
        <w:spacing w:line="460" w:lineRule="exact"/>
        <w:ind w:right="-58" w:rightChars="-18"/>
        <w:jc w:val="center"/>
        <w:textAlignment w:val="auto"/>
        <w:outlineLvl w:val="9"/>
        <w:rPr>
          <w:rFonts w:hint="eastAsia" w:ascii="仿宋_GB2312" w:hAnsi="仿宋_GB2312" w:cs="仿宋_GB2312"/>
          <w:sz w:val="24"/>
          <w:szCs w:val="24"/>
          <w:lang w:val="en-US" w:eastAsia="zh-CN"/>
        </w:rPr>
      </w:pP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70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sz w:val="44"/>
          <w:szCs w:val="32"/>
          <w:lang w:val="en-US" w:eastAsia="zh-CN"/>
        </w:rPr>
      </w:pPr>
      <w:r>
        <w:rPr>
          <w:rFonts w:hint="eastAsia" w:ascii="方正小标宋_GBK" w:hAnsi="方正小标宋_GBK" w:eastAsia="方正小标宋_GBK" w:cs="方正小标宋_GBK"/>
          <w:sz w:val="44"/>
          <w:szCs w:val="32"/>
          <w:lang w:val="en-US" w:eastAsia="zh-CN"/>
        </w:rPr>
        <w:t>佛冈县农村集体资产管理办法</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auto"/>
        <w:outlineLvl w:val="9"/>
        <w:rPr>
          <w:rFonts w:hint="eastAsia" w:ascii="方正小标宋简体" w:hAnsi="方正小标宋简体" w:eastAsia="方正小标宋简体" w:cs="仿宋_GB2312"/>
          <w:sz w:val="24"/>
          <w:szCs w:val="24"/>
          <w:lang w:val="en-US" w:eastAsia="zh-CN"/>
        </w:rPr>
      </w:pPr>
    </w:p>
    <w:p>
      <w:pPr>
        <w:pStyle w:val="1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黑体" w:hAnsi="黑体" w:eastAsia="黑体" w:cs="仿宋_GB2312"/>
          <w:sz w:val="24"/>
          <w:szCs w:val="24"/>
          <w:lang w:val="en-US" w:eastAsia="zh-CN"/>
        </w:rPr>
        <w:t xml:space="preserve">第一条 </w:t>
      </w:r>
      <w:r>
        <w:rPr>
          <w:rFonts w:hint="eastAsia" w:ascii="仿宋_GB2312" w:hAnsi="仿宋_GB2312" w:cs="仿宋_GB2312"/>
          <w:sz w:val="24"/>
          <w:szCs w:val="24"/>
          <w:lang w:val="en-US" w:eastAsia="zh-CN"/>
        </w:rPr>
        <w:t>为了加强和规范农村集体资产的监督管理工作，维护农村社会的稳定和发展，确保农村集体资产保值增值，根据</w:t>
      </w:r>
      <w:r>
        <w:rPr>
          <w:rFonts w:hint="eastAsia" w:ascii="仿宋_GB2312" w:hAnsi="仿宋_GB2312" w:cs="仿宋_GB2312"/>
          <w:color w:val="auto"/>
          <w:sz w:val="24"/>
          <w:szCs w:val="24"/>
          <w:lang w:val="en-US" w:eastAsia="zh-CN"/>
        </w:rPr>
        <w:t>《广东省农村集体资产管理条例》，</w:t>
      </w:r>
      <w:r>
        <w:rPr>
          <w:rFonts w:hint="eastAsia" w:ascii="仿宋_GB2312" w:hAnsi="仿宋_GB2312" w:cs="仿宋_GB2312"/>
          <w:sz w:val="24"/>
          <w:szCs w:val="24"/>
          <w:lang w:val="en-US" w:eastAsia="zh-CN"/>
        </w:rPr>
        <w:t>结合我县实际，制定本办法。</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黑体" w:hAnsi="黑体" w:eastAsia="黑体" w:cs="仿宋_GB2312"/>
          <w:sz w:val="24"/>
          <w:szCs w:val="24"/>
          <w:lang w:val="en-US" w:eastAsia="zh-CN"/>
        </w:rPr>
        <w:t>第二条</w:t>
      </w:r>
      <w:r>
        <w:rPr>
          <w:rFonts w:hint="eastAsia" w:ascii="仿宋_GB2312" w:hAnsi="仿宋_GB2312" w:cs="仿宋_GB2312"/>
          <w:sz w:val="24"/>
          <w:szCs w:val="24"/>
          <w:lang w:val="en-US" w:eastAsia="zh-CN"/>
        </w:rPr>
        <w:t xml:space="preserve"> 本办法适用于本县行政区域内农村集体经济组织资产的管理。</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黑体" w:hAnsi="黑体" w:eastAsia="黑体" w:cs="仿宋_GB2312"/>
          <w:sz w:val="24"/>
          <w:szCs w:val="24"/>
          <w:lang w:val="en-US" w:eastAsia="zh-CN"/>
        </w:rPr>
        <w:t>第三条</w:t>
      </w:r>
      <w:r>
        <w:rPr>
          <w:rFonts w:hint="eastAsia" w:ascii="仿宋_GB2312" w:hAnsi="仿宋_GB2312" w:cs="仿宋_GB2312"/>
          <w:sz w:val="24"/>
          <w:szCs w:val="24"/>
          <w:lang w:val="en-US" w:eastAsia="zh-CN"/>
        </w:rPr>
        <w:t xml:space="preserve"> 本办法所称农村集体资产包括农村集体经济组织拥有或以投资、贷款和劳动积累形成的建筑物、农业机械、机电设备、交通工具、通讯工具、农田水利设施、乡村道路、教育、科技、文化、卫生、体育设施等资产，农村集体经济组织投资兴办的企业及其收益形成的资产，农村集体经济组织接受政府拨款、补贴补助以及其他单位和个人捐赠、资助、奖励等形成的资产，以及依法属于农村集体经济组织所有的其他资产。</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黑体" w:hAnsi="黑体" w:eastAsia="黑体" w:cs="仿宋_GB2312"/>
          <w:sz w:val="24"/>
          <w:szCs w:val="24"/>
          <w:lang w:val="en-US" w:eastAsia="zh-CN"/>
        </w:rPr>
        <w:t>第四条</w:t>
      </w:r>
      <w:r>
        <w:rPr>
          <w:rFonts w:hint="eastAsia" w:ascii="仿宋_GB2312" w:hAnsi="仿宋_GB2312" w:cs="仿宋_GB2312"/>
          <w:sz w:val="24"/>
          <w:szCs w:val="24"/>
          <w:lang w:val="en-US" w:eastAsia="zh-CN"/>
        </w:rPr>
        <w:t xml:space="preserve"> 依据相关规定，农村集体经济组织是农村集体资产管理的主体，其主要职责是：</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（一）执行成员会议或成员代表会议通过的章程、决议和决定；</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 xml:space="preserve">（二）制定本农村集体资产管理制度； </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（三）向成员会议或成员代表会议报告本农村集体资产管理工作；</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（四）指导、监督所属经营单位的资产管理和使用；</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（五）负责本农村集体资产的日常管理工</w:t>
      </w:r>
      <w:r>
        <w:rPr>
          <w:rFonts w:hint="eastAsia" w:ascii="仿宋_GB2312" w:hAnsi="仿宋_GB2312" w:cs="仿宋_GB2312"/>
          <w:color w:val="auto"/>
          <w:sz w:val="24"/>
          <w:szCs w:val="24"/>
          <w:lang w:val="en-US" w:eastAsia="zh-CN"/>
        </w:rPr>
        <w:t>作；</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color w:val="auto"/>
          <w:sz w:val="24"/>
          <w:szCs w:val="24"/>
          <w:lang w:val="en-US" w:eastAsia="zh-CN"/>
        </w:rPr>
      </w:pPr>
      <w:r>
        <w:rPr>
          <w:rFonts w:hint="eastAsia" w:ascii="仿宋_GB2312" w:hAnsi="仿宋_GB2312" w:cs="仿宋_GB2312"/>
          <w:color w:val="auto"/>
          <w:sz w:val="24"/>
          <w:szCs w:val="24"/>
          <w:lang w:val="en-US" w:eastAsia="zh-CN"/>
        </w:rPr>
        <w:t>（六）执行法律、法规规定的其它职责。</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黑体" w:hAnsi="黑体" w:eastAsia="黑体" w:cs="仿宋_GB2312"/>
          <w:sz w:val="24"/>
          <w:szCs w:val="24"/>
          <w:lang w:val="en-US" w:eastAsia="zh-CN"/>
        </w:rPr>
        <w:t xml:space="preserve">第五条 </w:t>
      </w:r>
      <w:r>
        <w:rPr>
          <w:rFonts w:hint="eastAsia" w:ascii="仿宋_GB2312" w:hAnsi="仿宋_GB2312" w:cs="仿宋_GB2312"/>
          <w:sz w:val="24"/>
          <w:szCs w:val="24"/>
          <w:lang w:val="en-US" w:eastAsia="zh-CN"/>
        </w:rPr>
        <w:t>农村集体经济组织要建立本农村集体资产管理和使用制度。对本农村集体资产的变动情况及时登记，做到账目与实物相符。</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黑体" w:hAnsi="黑体" w:eastAsia="黑体" w:cs="仿宋_GB2312"/>
          <w:sz w:val="24"/>
          <w:szCs w:val="24"/>
          <w:lang w:val="en-US" w:eastAsia="zh-CN"/>
        </w:rPr>
        <w:t xml:space="preserve">第六条 </w:t>
      </w:r>
      <w:r>
        <w:rPr>
          <w:rFonts w:hint="eastAsia" w:ascii="仿宋_GB2312" w:hAnsi="仿宋_GB2312" w:cs="仿宋_GB2312"/>
          <w:sz w:val="24"/>
          <w:szCs w:val="24"/>
          <w:lang w:val="en-US" w:eastAsia="zh-CN"/>
        </w:rPr>
        <w:t>禁止任何单位和个人侵占、哄抢、挪用、私分、损坏、挥霍浪费或者非法查封、扣押、冻结、没收、平调农村集体资产以及非法用农村集体资产进行担保。</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黑体" w:hAnsi="黑体" w:eastAsia="黑体" w:cs="仿宋_GB2312"/>
          <w:sz w:val="24"/>
          <w:szCs w:val="24"/>
          <w:lang w:val="en-US" w:eastAsia="zh-CN"/>
        </w:rPr>
        <w:t>第七条</w:t>
      </w:r>
      <w:r>
        <w:rPr>
          <w:rFonts w:hint="eastAsia" w:ascii="仿宋_GB2312" w:hAnsi="仿宋_GB2312" w:cs="仿宋_GB2312"/>
          <w:sz w:val="24"/>
          <w:szCs w:val="24"/>
          <w:lang w:val="en-US" w:eastAsia="zh-CN"/>
        </w:rPr>
        <w:t xml:space="preserve"> 农村集体经济组织应通过拍卖、出售、转让、兼并、股份经营、联营等多种形式，促进农村集体资产所有权或使用权合理流转，实现保值增值，发展壮大农村集体经济。</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黑体" w:hAnsi="黑体" w:eastAsia="黑体" w:cs="仿宋_GB2312"/>
          <w:sz w:val="24"/>
          <w:szCs w:val="24"/>
          <w:lang w:val="en-US" w:eastAsia="zh-CN"/>
        </w:rPr>
        <w:t xml:space="preserve">第八条 </w:t>
      </w:r>
      <w:r>
        <w:rPr>
          <w:rFonts w:hint="eastAsia" w:ascii="仿宋_GB2312" w:hAnsi="仿宋_GB2312" w:cs="仿宋_GB2312"/>
          <w:sz w:val="24"/>
          <w:szCs w:val="24"/>
          <w:lang w:val="en-US" w:eastAsia="zh-CN"/>
        </w:rPr>
        <w:t>农村集体资产实行承包、租赁经营的，除法律法规另有规定外，必须采取公开交易确定经营者。交易方案必须经成员会议或成员代表会议讨论通过，并在交易10日前公布。</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黑体" w:hAnsi="黑体" w:eastAsia="黑体" w:cs="仿宋_GB2312"/>
          <w:sz w:val="24"/>
          <w:szCs w:val="24"/>
          <w:lang w:val="en-US" w:eastAsia="zh-CN"/>
        </w:rPr>
        <w:t>第九条</w:t>
      </w:r>
      <w:r>
        <w:rPr>
          <w:rFonts w:hint="eastAsia" w:ascii="仿宋_GB2312" w:hAnsi="仿宋_GB2312" w:cs="仿宋_GB2312"/>
          <w:sz w:val="24"/>
          <w:szCs w:val="24"/>
          <w:lang w:val="en-US" w:eastAsia="zh-CN"/>
        </w:rPr>
        <w:t xml:space="preserve"> 农村集体经济组织以资产参股、联营和实行股份合作经营的，以招投标方式发包、出租农村集体资产经营权的，必须清产核资，清理债权债务，并委托具备法定资质的资产评估机构进行价值评估，评估结果应当向本组织全体成员公布，并报镇人民政府备案。</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黑体" w:hAnsi="黑体" w:eastAsia="黑体" w:cs="仿宋_GB2312"/>
          <w:sz w:val="24"/>
          <w:szCs w:val="24"/>
          <w:lang w:val="en-US" w:eastAsia="zh-CN"/>
        </w:rPr>
        <w:t>第十条</w:t>
      </w:r>
      <w:r>
        <w:rPr>
          <w:rFonts w:hint="eastAsia" w:ascii="仿宋_GB2312" w:hAnsi="仿宋_GB2312" w:cs="仿宋_GB2312"/>
          <w:sz w:val="24"/>
          <w:szCs w:val="24"/>
          <w:lang w:val="en-US" w:eastAsia="zh-CN"/>
        </w:rPr>
        <w:t xml:space="preserve"> 农村集体资产经营和流转，应当按照平等、公开和资产保值增值的原则，依法签定规范的合同，并报送镇农村产权交易中心，对合同实行档案化管理。</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黑体" w:hAnsi="黑体" w:eastAsia="黑体" w:cs="仿宋_GB2312"/>
          <w:sz w:val="24"/>
          <w:szCs w:val="24"/>
          <w:lang w:val="en-US" w:eastAsia="zh-CN"/>
        </w:rPr>
        <w:t xml:space="preserve">第十一条 </w:t>
      </w:r>
      <w:r>
        <w:rPr>
          <w:rFonts w:hint="eastAsia" w:ascii="仿宋_GB2312" w:hAnsi="仿宋_GB2312" w:cs="仿宋_GB2312"/>
          <w:sz w:val="24"/>
          <w:szCs w:val="24"/>
          <w:lang w:val="en-US" w:eastAsia="zh-CN"/>
        </w:rPr>
        <w:t>农村集体经济组织将农村集体资产进行承包、租赁经营或以拍卖、出售、转让、兼并、股份经营、联营等形式将资产所有权或使用权进行流转时，必须通知镇农村产权交易中心工作人员参与，涉及资金收入的应及时入账。</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黑体" w:hAnsi="黑体" w:eastAsia="黑体" w:cs="仿宋_GB2312"/>
          <w:sz w:val="24"/>
          <w:szCs w:val="24"/>
          <w:lang w:val="en-US" w:eastAsia="zh-CN"/>
        </w:rPr>
        <w:t xml:space="preserve">第十二条 </w:t>
      </w:r>
      <w:r>
        <w:rPr>
          <w:rFonts w:hint="eastAsia" w:ascii="仿宋_GB2312" w:hAnsi="仿宋_GB2312" w:cs="仿宋_GB2312"/>
          <w:sz w:val="24"/>
          <w:szCs w:val="24"/>
          <w:lang w:val="en-US" w:eastAsia="zh-CN"/>
        </w:rPr>
        <w:t>农村集体经济组织每年要按照规定如实填报农村集体资产统计报表，报镇农村产权交易中心。</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黑体" w:hAnsi="黑体" w:eastAsia="黑体" w:cs="仿宋_GB2312"/>
          <w:sz w:val="24"/>
          <w:szCs w:val="24"/>
          <w:lang w:val="en-US" w:eastAsia="zh-CN"/>
        </w:rPr>
        <w:t xml:space="preserve">第十三条 </w:t>
      </w:r>
      <w:r>
        <w:rPr>
          <w:rFonts w:hint="eastAsia" w:ascii="仿宋_GB2312" w:hAnsi="仿宋_GB2312" w:cs="仿宋_GB2312"/>
          <w:sz w:val="24"/>
          <w:szCs w:val="24"/>
          <w:lang w:val="en-US" w:eastAsia="zh-CN"/>
        </w:rPr>
        <w:t>民主理财监督小组行使农村集体资产民主监督职责，其主要职责是：</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（一）对农村集体经济组织执行成员会议或成员代表会议决定事项的情况进行监督；</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（二）检查监督本农村集体资产管理和使用情况；</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（三）参与本农村集体资产发包、租赁等经营方式的招标、投标活动，并监督合同的签订和履行；</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（四）听取和反映群众对本农村集体资产管理工作的意见和建议；</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color w:val="FF0000"/>
          <w:sz w:val="24"/>
          <w:szCs w:val="24"/>
          <w:lang w:val="en-US" w:eastAsia="zh-CN"/>
        </w:rPr>
      </w:pPr>
      <w:r>
        <w:rPr>
          <w:rFonts w:hint="eastAsia" w:ascii="仿宋_GB2312" w:hAnsi="仿宋_GB2312" w:cs="仿宋_GB2312"/>
          <w:sz w:val="24"/>
          <w:szCs w:val="24"/>
          <w:lang w:val="en-US" w:eastAsia="zh-CN"/>
        </w:rPr>
        <w:t>（五）协助农村经济经营管理机构对本农村集体资产进行审计</w:t>
      </w:r>
      <w:r>
        <w:rPr>
          <w:rFonts w:hint="eastAsia" w:ascii="仿宋_GB2312" w:hAnsi="仿宋_GB2312" w:cs="仿宋_GB2312"/>
          <w:color w:val="auto"/>
          <w:sz w:val="24"/>
          <w:szCs w:val="24"/>
          <w:lang w:val="en-US" w:eastAsia="zh-CN"/>
        </w:rPr>
        <w:t>；</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（六）执行法律、法规、规章和本集体经济组织章程规定的其他职责。</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eastAsia="宋体" w:cs="仿宋_GB2312"/>
          <w:color w:val="auto"/>
          <w:sz w:val="24"/>
          <w:szCs w:val="24"/>
          <w:lang w:val="en-US" w:eastAsia="zh-CN"/>
        </w:rPr>
      </w:pPr>
      <w:r>
        <w:rPr>
          <w:rFonts w:hint="eastAsia" w:ascii="黑体" w:hAnsi="黑体" w:eastAsia="黑体" w:cs="仿宋_GB2312"/>
          <w:sz w:val="24"/>
          <w:szCs w:val="24"/>
          <w:lang w:val="en-US" w:eastAsia="zh-CN"/>
        </w:rPr>
        <w:t>第十四条</w:t>
      </w:r>
      <w:r>
        <w:rPr>
          <w:rFonts w:hint="eastAsia" w:ascii="仿宋_GB2312" w:hAnsi="仿宋_GB2312" w:cs="仿宋_GB2312"/>
          <w:sz w:val="24"/>
          <w:szCs w:val="24"/>
          <w:lang w:val="en-US" w:eastAsia="zh-CN"/>
        </w:rPr>
        <w:t xml:space="preserve"> 农村集体资产所有权或使用权的取得、变更或终止，资产经营方式的确定和变更，资产的购置、处置和其他涉及资产管理工作的重要事项，</w:t>
      </w:r>
      <w:r>
        <w:rPr>
          <w:rFonts w:hint="eastAsia" w:ascii="仿宋_GB2312" w:hAnsi="仿宋_GB2312" w:cs="仿宋_GB2312"/>
          <w:color w:val="auto"/>
          <w:sz w:val="24"/>
          <w:szCs w:val="24"/>
          <w:lang w:val="en-US" w:eastAsia="zh-CN"/>
        </w:rPr>
        <w:t>依照法律、法规、规章和政策的有关规定执行。</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黑体" w:hAnsi="黑体" w:eastAsia="黑体" w:cs="仿宋_GB2312"/>
          <w:sz w:val="24"/>
          <w:szCs w:val="24"/>
          <w:lang w:val="en-US" w:eastAsia="zh-CN"/>
        </w:rPr>
        <w:t>第十五条</w:t>
      </w:r>
      <w:r>
        <w:rPr>
          <w:rFonts w:hint="eastAsia" w:ascii="仿宋_GB2312" w:hAnsi="仿宋_GB2312" w:cs="仿宋_GB2312"/>
          <w:sz w:val="24"/>
          <w:szCs w:val="24"/>
          <w:lang w:val="en-US" w:eastAsia="zh-CN"/>
        </w:rPr>
        <w:t xml:space="preserve"> 实行农村集体资产公开制度。农村集体资产管理、使用和经营情况，农村集体资产发包、租赁等变更、流转情况，要及时公开。</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应当公开的集体资产经营管理情况包括：</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（一）集体经济项目的立项、招投标情况，合同订立、履行和变更情况；</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（二）集体经济所得收益及其分配、使用情况；</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（三）集体资产的使用处置、资源的开发利用和承包、租赁等经营情况，集体土地、集体建设用地使用权流转以及收益情况；</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（四）集体资产的征收征用、安置标准、征收面积和各项补偿费的标准、收入、使用情况；返还留用地的位置、面积、使用情况；</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（五）宅基地的分配情况；</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color w:val="FF0000"/>
          <w:sz w:val="24"/>
          <w:szCs w:val="24"/>
          <w:lang w:val="en-US" w:eastAsia="zh-CN"/>
        </w:rPr>
      </w:pPr>
      <w:r>
        <w:rPr>
          <w:rFonts w:hint="eastAsia" w:ascii="仿宋_GB2312" w:hAnsi="仿宋_GB2312" w:cs="仿宋_GB2312"/>
          <w:sz w:val="24"/>
          <w:szCs w:val="24"/>
          <w:lang w:val="en-US" w:eastAsia="zh-CN"/>
        </w:rPr>
        <w:t>（六）其他涉及成员利益的资产与财务重大事</w:t>
      </w:r>
      <w:r>
        <w:rPr>
          <w:rFonts w:hint="eastAsia" w:ascii="仿宋_GB2312" w:hAnsi="仿宋_GB2312" w:cs="仿宋_GB2312"/>
          <w:color w:val="auto"/>
          <w:sz w:val="24"/>
          <w:szCs w:val="24"/>
          <w:lang w:val="en-US" w:eastAsia="zh-CN"/>
        </w:rPr>
        <w:t>项；</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color w:val="auto"/>
          <w:sz w:val="24"/>
          <w:szCs w:val="24"/>
          <w:lang w:val="en-US" w:eastAsia="zh-CN"/>
        </w:rPr>
      </w:pPr>
      <w:r>
        <w:rPr>
          <w:rFonts w:hint="eastAsia" w:ascii="仿宋_GB2312" w:hAnsi="仿宋_GB2312" w:cs="仿宋_GB2312"/>
          <w:color w:val="auto"/>
          <w:sz w:val="24"/>
          <w:szCs w:val="24"/>
          <w:lang w:val="en-US" w:eastAsia="zh-CN"/>
        </w:rPr>
        <w:t>（七）其他依照法律、法规和政策有关规定应当主动公开的。</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黑体" w:hAnsi="黑体" w:eastAsia="黑体" w:cs="仿宋_GB2312"/>
          <w:sz w:val="24"/>
          <w:szCs w:val="24"/>
          <w:lang w:val="en-US" w:eastAsia="zh-CN"/>
        </w:rPr>
        <w:t>第十六条</w:t>
      </w:r>
      <w:r>
        <w:rPr>
          <w:rFonts w:hint="eastAsia" w:ascii="仿宋_GB2312" w:hAnsi="仿宋_GB2312" w:cs="仿宋_GB2312"/>
          <w:sz w:val="24"/>
          <w:szCs w:val="24"/>
          <w:lang w:val="en-US" w:eastAsia="zh-CN"/>
        </w:rPr>
        <w:t xml:space="preserve"> 农村集体经济组织成员对农村集体经济组织公开的事项的真实性、完整性有异议的，农村集体经济组织应当在10日内作出答复。</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黑体" w:hAnsi="黑体" w:eastAsia="黑体" w:cs="仿宋_GB2312"/>
          <w:sz w:val="24"/>
          <w:szCs w:val="24"/>
          <w:lang w:val="en-US" w:eastAsia="zh-CN"/>
        </w:rPr>
        <w:t xml:space="preserve">第十七条 </w:t>
      </w:r>
      <w:r>
        <w:rPr>
          <w:rFonts w:hint="eastAsia" w:ascii="仿宋_GB2312" w:hAnsi="仿宋_GB2312" w:cs="仿宋_GB2312"/>
          <w:sz w:val="24"/>
          <w:szCs w:val="24"/>
          <w:lang w:val="en-US" w:eastAsia="zh-CN"/>
        </w:rPr>
        <w:t xml:space="preserve">县“三资”办负责全县农村集体资产管理工作的指导和检查监督，并对镇农村产权交易中心工作进行业务指导。 </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镇农村产权交易中心具体负责本辖区范围内农村集体资产管理工作的检查监督，其主要职责是：</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（一）贯彻执行农村集体资产管理的法律法规和规章制度；</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（二）对农村集体资产管理工作进行指导、检查、审计和监督；</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（三）制定农村集体资产保值增值考核指标体系，按照国家和省、市、县有关规定进行农村集体资产增量投向监测；</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（四）负责农村集体资产统计和产权登记基础工作；</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（五）对农村集体资产的评估工作进行监督；</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（六）对农村集体经济组织报账员进行业务培训、考核和任职资格审查；</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（七）县“三资”办授予的其他职责。</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sz w:val="24"/>
          <w:szCs w:val="24"/>
          <w:lang w:val="en-US" w:eastAsia="zh-CN"/>
        </w:rPr>
      </w:pPr>
      <w:r>
        <w:rPr>
          <w:rFonts w:hint="eastAsia" w:ascii="黑体" w:hAnsi="黑体" w:eastAsia="黑体" w:cs="仿宋_GB2312"/>
          <w:sz w:val="24"/>
          <w:szCs w:val="24"/>
          <w:lang w:val="en-US" w:eastAsia="zh-CN"/>
        </w:rPr>
        <w:t>第十八条</w:t>
      </w:r>
      <w:r>
        <w:rPr>
          <w:rFonts w:hint="eastAsia" w:ascii="仿宋_GB2312" w:hAnsi="仿宋_GB2312" w:cs="仿宋_GB2312"/>
          <w:sz w:val="24"/>
          <w:szCs w:val="24"/>
          <w:lang w:val="en-US" w:eastAsia="zh-CN"/>
        </w:rPr>
        <w:t xml:space="preserve"> 镇农村产权交易中心对农村集体资产管理情况每年审计一次。县“三资”办对全县农村集体资产管理情况要进行不定期的审计检查，并每年开展一次集中专项审计检查。</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color w:val="auto"/>
          <w:sz w:val="24"/>
          <w:szCs w:val="24"/>
          <w:lang w:val="en-US" w:eastAsia="zh-CN"/>
        </w:rPr>
      </w:pPr>
      <w:r>
        <w:rPr>
          <w:rFonts w:hint="eastAsia" w:ascii="黑体" w:hAnsi="黑体" w:eastAsia="黑体" w:cs="仿宋_GB2312"/>
          <w:color w:val="auto"/>
          <w:sz w:val="24"/>
          <w:szCs w:val="24"/>
          <w:lang w:val="en-US" w:eastAsia="zh-CN"/>
        </w:rPr>
        <w:t>第十九条</w:t>
      </w:r>
      <w:r>
        <w:rPr>
          <w:rFonts w:hint="eastAsia" w:ascii="仿宋_GB2312" w:hAnsi="仿宋_GB2312" w:cs="仿宋_GB2312"/>
          <w:color w:val="auto"/>
          <w:sz w:val="24"/>
          <w:szCs w:val="24"/>
          <w:lang w:val="en-US" w:eastAsia="zh-CN"/>
        </w:rPr>
        <w:t xml:space="preserve"> 本办法由县农业农村局负责解释。</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cs="仿宋_GB2312"/>
          <w:color w:val="auto"/>
          <w:sz w:val="24"/>
          <w:szCs w:val="24"/>
          <w:lang w:val="en-US" w:eastAsia="zh-CN"/>
        </w:rPr>
      </w:pPr>
      <w:r>
        <w:rPr>
          <w:rFonts w:hint="eastAsia" w:ascii="黑体" w:hAnsi="黑体" w:eastAsia="黑体" w:cs="仿宋_GB2312"/>
          <w:color w:val="auto"/>
          <w:sz w:val="24"/>
          <w:szCs w:val="24"/>
          <w:lang w:val="en-US" w:eastAsia="zh-CN"/>
        </w:rPr>
        <w:t xml:space="preserve">第二十条 </w:t>
      </w:r>
      <w:r>
        <w:rPr>
          <w:rFonts w:hint="eastAsia" w:ascii="仿宋_GB2312" w:hAnsi="仿宋_GB2312" w:cs="仿宋_GB2312"/>
          <w:color w:val="auto"/>
          <w:sz w:val="24"/>
          <w:szCs w:val="24"/>
          <w:lang w:val="en-US" w:eastAsia="zh-CN"/>
        </w:rPr>
        <w:t>本办法自 2022年7月1日起施行，有效期至2027年6月30日。《关于印发</w:t>
      </w:r>
      <w:r>
        <w:rPr>
          <w:rFonts w:hint="eastAsia" w:ascii="仿宋_GB2312" w:hAnsi="仿宋_GB2312" w:eastAsia="仿宋_GB2312" w:cs="仿宋_GB2312"/>
          <w:color w:val="auto"/>
          <w:sz w:val="24"/>
          <w:szCs w:val="24"/>
          <w:lang w:val="en-US" w:eastAsia="zh-CN"/>
        </w:rPr>
        <w:t>〈</w:t>
      </w:r>
      <w:r>
        <w:rPr>
          <w:rFonts w:hint="eastAsia" w:ascii="仿宋_GB2312" w:hAnsi="仿宋_GB2312" w:cs="仿宋_GB2312"/>
          <w:color w:val="auto"/>
          <w:sz w:val="24"/>
          <w:szCs w:val="24"/>
          <w:lang w:val="en-US" w:eastAsia="zh-CN"/>
        </w:rPr>
        <w:t>佛冈县农村集体资产管理办法</w:t>
      </w:r>
      <w:r>
        <w:rPr>
          <w:rFonts w:hint="eastAsia" w:ascii="仿宋_GB2312" w:hAnsi="仿宋_GB2312" w:eastAsia="仿宋_GB2312" w:cs="仿宋_GB2312"/>
          <w:color w:val="auto"/>
          <w:sz w:val="24"/>
          <w:szCs w:val="24"/>
          <w:lang w:val="en-US" w:eastAsia="zh-CN"/>
        </w:rPr>
        <w:t>〉</w:t>
      </w:r>
      <w:r>
        <w:rPr>
          <w:rFonts w:hint="eastAsia" w:ascii="仿宋_GB2312" w:hAnsi="仿宋_GB2312" w:cs="仿宋_GB2312"/>
          <w:color w:val="auto"/>
          <w:sz w:val="24"/>
          <w:szCs w:val="24"/>
          <w:lang w:val="en-US" w:eastAsia="zh-CN"/>
        </w:rPr>
        <w:t>》(佛府办〔2019〕21号)同时废止。</w:t>
      </w: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color w:val="auto"/>
          <w:sz w:val="24"/>
          <w:szCs w:val="24"/>
          <w:lang w:val="en-US" w:eastAsia="zh-CN"/>
        </w:rPr>
      </w:pPr>
      <w:r>
        <w:rPr>
          <w:rFonts w:hint="eastAsia" w:ascii="黑体" w:hAnsi="黑体" w:eastAsia="黑体" w:cs="仿宋_GB2312"/>
          <w:color w:val="auto"/>
          <w:sz w:val="24"/>
          <w:szCs w:val="24"/>
          <w:lang w:val="en-US" w:eastAsia="zh-CN"/>
        </w:rPr>
        <w:t xml:space="preserve">第二十一条 </w:t>
      </w:r>
      <w:r>
        <w:rPr>
          <w:rFonts w:hint="eastAsia" w:ascii="仿宋_GB2312" w:hAnsi="仿宋_GB2312" w:cs="仿宋_GB2312"/>
          <w:color w:val="auto"/>
          <w:sz w:val="24"/>
          <w:szCs w:val="24"/>
          <w:highlight w:val="none"/>
          <w:lang w:val="en-US" w:eastAsia="zh-CN"/>
        </w:rPr>
        <w:t>原</w:t>
      </w:r>
      <w:r>
        <w:rPr>
          <w:rFonts w:hint="eastAsia" w:ascii="仿宋_GB2312" w:hAnsi="仿宋_GB2312" w:cs="仿宋_GB2312"/>
          <w:color w:val="auto"/>
          <w:sz w:val="24"/>
          <w:szCs w:val="24"/>
          <w:lang w:val="en-US" w:eastAsia="zh-CN"/>
        </w:rPr>
        <w:t>制定的有关办法与本办法相抵触的，按本办法执行。</w:t>
      </w:r>
      <w:bookmarkEnd w:id="0"/>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color w:val="auto"/>
          <w:sz w:val="24"/>
          <w:szCs w:val="24"/>
          <w:lang w:val="en-US" w:eastAsia="zh-CN"/>
        </w:rPr>
      </w:pP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color w:val="auto"/>
          <w:sz w:val="24"/>
          <w:szCs w:val="24"/>
          <w:lang w:val="en-US" w:eastAsia="zh-CN"/>
        </w:rPr>
      </w:pP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textAlignment w:val="auto"/>
        <w:outlineLvl w:val="9"/>
        <w:rPr>
          <w:rFonts w:hint="eastAsia"/>
          <w:lang w:val="en-US" w:eastAsia="zh-CN"/>
        </w:rPr>
      </w:pPr>
      <w:r>
        <w:rPr>
          <w:rFonts w:hint="eastAsia"/>
          <w:lang w:val="en-US" w:eastAsia="zh-CN"/>
        </w:rPr>
        <w:t xml:space="preserve">                                           </w:t>
      </w:r>
      <w:r>
        <w:rPr>
          <w:rFonts w:hint="eastAsia" w:ascii="仿宋_GB2312" w:hAnsi="仿宋_GB2312" w:eastAsia="仿宋_GB2312" w:cs="仿宋_GB2312"/>
          <w:sz w:val="24"/>
          <w:szCs w:val="24"/>
          <w:lang w:val="en-US" w:eastAsia="zh-CN"/>
        </w:rPr>
        <w:t>FGFD2019010</w:t>
      </w:r>
    </w:p>
    <w:p>
      <w:pPr>
        <w:pStyle w:val="15"/>
        <w:keepNext w:val="0"/>
        <w:keepLines w:val="0"/>
        <w:pageBreakBefore w:val="0"/>
        <w:widowControl w:val="0"/>
        <w:kinsoku/>
        <w:wordWrap/>
        <w:overflowPunct/>
        <w:topLinePunct w:val="0"/>
        <w:autoSpaceDE/>
        <w:autoSpaceDN/>
        <w:bidi w:val="0"/>
        <w:adjustRightInd/>
        <w:snapToGrid/>
        <w:spacing w:before="0" w:beforeLines="0" w:after="0" w:afterLines="0" w:line="700" w:lineRule="exact"/>
        <w:ind w:left="0" w:leftChars="0" w:right="0" w:rightChars="0" w:firstLine="0" w:firstLineChars="0"/>
        <w:jc w:val="center"/>
        <w:textAlignment w:val="baseline"/>
        <w:outlineLvl w:val="9"/>
        <w:rPr>
          <w:rFonts w:hint="eastAsia" w:ascii="方正小标宋_GBK" w:hAnsi="方正小标宋_GBK" w:eastAsia="方正小标宋_GBK" w:cs="方正小标宋_GBK"/>
          <w:spacing w:val="0"/>
          <w:sz w:val="44"/>
          <w:lang w:eastAsia="zh-CN"/>
        </w:rPr>
      </w:pPr>
      <w:r>
        <w:rPr>
          <w:rFonts w:hint="eastAsia" w:ascii="方正小标宋_GBK" w:hAnsi="方正小标宋_GBK" w:eastAsia="方正小标宋_GBK" w:cs="方正小标宋_GBK"/>
          <w:spacing w:val="0"/>
          <w:sz w:val="44"/>
          <w:lang w:eastAsia="zh-CN"/>
        </w:rPr>
        <w:t>佛冈县人民政府办公室关于印发《佛冈县</w:t>
      </w:r>
    </w:p>
    <w:p>
      <w:pPr>
        <w:keepNext w:val="0"/>
        <w:keepLines w:val="0"/>
        <w:pageBreakBefore w:val="0"/>
        <w:widowControl w:val="0"/>
        <w:kinsoku/>
        <w:wordWrap/>
        <w:overflowPunct/>
        <w:topLinePunct w:val="0"/>
        <w:autoSpaceDE/>
        <w:autoSpaceDN/>
        <w:bidi w:val="0"/>
        <w:adjustRightInd/>
        <w:snapToGrid/>
        <w:spacing w:line="700" w:lineRule="exact"/>
        <w:jc w:val="center"/>
        <w:rPr>
          <w:rFonts w:hint="eastAsia"/>
          <w:lang w:val="en-US" w:eastAsia="zh-CN"/>
        </w:rPr>
      </w:pPr>
      <w:r>
        <w:rPr>
          <w:rFonts w:hint="eastAsia" w:ascii="方正小标宋_GBK" w:hAnsi="方正小标宋_GBK" w:eastAsia="方正小标宋_GBK" w:cs="方正小标宋_GBK"/>
          <w:spacing w:val="0"/>
          <w:sz w:val="44"/>
          <w:lang w:eastAsia="zh-CN"/>
        </w:rPr>
        <w:t>农村集体资源管理办法》的通知</w:t>
      </w:r>
    </w:p>
    <w:p>
      <w:pPr>
        <w:keepNext w:val="0"/>
        <w:keepLines w:val="0"/>
        <w:pageBreakBefore w:val="0"/>
        <w:widowControl w:val="0"/>
        <w:kinsoku/>
        <w:overflowPunct/>
        <w:topLinePunct w:val="0"/>
        <w:autoSpaceDE/>
        <w:autoSpaceDN/>
        <w:bidi w:val="0"/>
        <w:adjustRightInd/>
        <w:spacing w:line="460" w:lineRule="exact"/>
        <w:jc w:val="center"/>
        <w:textAlignment w:val="auto"/>
        <w:outlineLvl w:val="9"/>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佛府办〔2022〕9号</w:t>
      </w:r>
    </w:p>
    <w:p>
      <w:pPr>
        <w:keepNext w:val="0"/>
        <w:keepLines w:val="0"/>
        <w:pageBreakBefore w:val="0"/>
        <w:widowControl w:val="0"/>
        <w:kinsoku/>
        <w:overflowPunct/>
        <w:topLinePunct w:val="0"/>
        <w:autoSpaceDE/>
        <w:autoSpaceDN/>
        <w:bidi w:val="0"/>
        <w:adjustRightInd/>
        <w:spacing w:line="460" w:lineRule="exact"/>
        <w:textAlignment w:val="auto"/>
        <w:outlineLvl w:val="9"/>
        <w:rPr>
          <w:rFonts w:hint="eastAsia" w:ascii="仿宋_GB2312" w:hAnsi="仿宋_GB2312" w:eastAsia="仿宋_GB2312" w:cs="仿宋_GB2312"/>
          <w:sz w:val="24"/>
          <w:szCs w:val="24"/>
        </w:rPr>
      </w:pP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right="0" w:rightChars="0"/>
        <w:jc w:val="both"/>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各镇人民政府，各有关单位：</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《佛冈县农村集体资源管理办法》已经县政府同意，现印发给你们，请认真贯彻执行。执行过程中遇到的问题，请径向县农业农村局反映。</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right="0" w:rightChars="0"/>
        <w:jc w:val="both"/>
        <w:textAlignment w:val="auto"/>
        <w:outlineLvl w:val="9"/>
        <w:rPr>
          <w:rFonts w:hint="eastAsia" w:ascii="仿宋_GB2312" w:hAnsi="仿宋_GB2312" w:eastAsia="仿宋_GB2312" w:cs="仿宋_GB2312"/>
          <w:sz w:val="24"/>
          <w:szCs w:val="24"/>
          <w:lang w:val="en-US" w:eastAsia="zh-CN"/>
        </w:rPr>
      </w:pP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right="0" w:rightChars="0"/>
        <w:jc w:val="right"/>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佛冈县人民政府办公室</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right="0" w:rightChars="0"/>
        <w:jc w:val="center"/>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cs="仿宋_GB2312"/>
          <w:sz w:val="24"/>
          <w:szCs w:val="24"/>
          <w:lang w:val="en-US" w:eastAsia="zh-CN"/>
        </w:rPr>
        <w:t xml:space="preserve">                                                    </w:t>
      </w:r>
      <w:r>
        <w:rPr>
          <w:rFonts w:hint="eastAsia" w:ascii="仿宋_GB2312" w:hAnsi="仿宋_GB2312" w:eastAsia="仿宋_GB2312" w:cs="仿宋_GB2312"/>
          <w:sz w:val="24"/>
          <w:szCs w:val="24"/>
          <w:lang w:val="en-US" w:eastAsia="zh-CN"/>
        </w:rPr>
        <w:t>2022年5月30日</w:t>
      </w: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right="0" w:rightChars="0"/>
        <w:jc w:val="center"/>
        <w:textAlignment w:val="auto"/>
        <w:outlineLvl w:val="9"/>
        <w:rPr>
          <w:rFonts w:hint="eastAsia" w:ascii="仿宋_GB2312" w:hAnsi="仿宋_GB2312" w:eastAsia="仿宋_GB2312" w:cs="仿宋_GB2312"/>
          <w:sz w:val="24"/>
          <w:szCs w:val="24"/>
          <w:lang w:val="en-US" w:eastAsia="zh-CN"/>
        </w:rPr>
      </w:pPr>
    </w:p>
    <w:p>
      <w:pPr>
        <w:pStyle w:val="15"/>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right="0" w:rightChars="0"/>
        <w:jc w:val="center"/>
        <w:textAlignment w:val="auto"/>
        <w:outlineLvl w:val="9"/>
        <w:rPr>
          <w:rFonts w:hint="eastAsia" w:ascii="仿宋_GB2312" w:hAnsi="仿宋_GB2312" w:eastAsia="仿宋_GB2312" w:cs="仿宋_GB2312"/>
          <w:sz w:val="24"/>
          <w:szCs w:val="24"/>
          <w:lang w:val="en-US" w:eastAsia="zh-CN"/>
        </w:rPr>
      </w:pPr>
    </w:p>
    <w:p>
      <w:pPr>
        <w:pStyle w:val="15"/>
        <w:keepNext w:val="0"/>
        <w:keepLines w:val="0"/>
        <w:pageBreakBefore w:val="0"/>
        <w:widowControl w:val="0"/>
        <w:kinsoku/>
        <w:wordWrap/>
        <w:overflowPunct/>
        <w:topLinePunct w:val="0"/>
        <w:autoSpaceDE/>
        <w:autoSpaceDN/>
        <w:bidi w:val="0"/>
        <w:adjustRightInd/>
        <w:snapToGrid/>
        <w:spacing w:line="700" w:lineRule="exact"/>
        <w:ind w:right="0" w:rightChars="0"/>
        <w:jc w:val="center"/>
        <w:textAlignment w:val="auto"/>
        <w:outlineLvl w:val="9"/>
        <w:rPr>
          <w:rFonts w:hint="eastAsia" w:ascii="仿宋_GB2312" w:hAnsi="仿宋_GB2312" w:cs="仿宋_GB2312"/>
          <w:sz w:val="44"/>
          <w:szCs w:val="44"/>
          <w:lang w:val="en-US" w:eastAsia="zh-CN"/>
        </w:rPr>
      </w:pPr>
      <w:r>
        <w:rPr>
          <w:rFonts w:hint="eastAsia" w:ascii="方正小标宋_GBK" w:hAnsi="方正小标宋_GBK" w:eastAsia="方正小标宋_GBK" w:cs="方正小标宋_GBK"/>
          <w:spacing w:val="0"/>
          <w:sz w:val="44"/>
          <w:szCs w:val="44"/>
          <w:lang w:val="en-US" w:eastAsia="zh-CN"/>
        </w:rPr>
        <w:t>佛冈县农村集体资源管理办法</w:t>
      </w:r>
    </w:p>
    <w:p>
      <w:pPr>
        <w:pStyle w:val="15"/>
        <w:ind w:right="-58" w:rightChars="-18"/>
        <w:rPr>
          <w:rFonts w:hint="eastAsia" w:ascii="仿宋_GB2312" w:hAnsi="仿宋_GB2312" w:cs="仿宋_GB2312"/>
          <w:sz w:val="32"/>
          <w:szCs w:val="32"/>
          <w:lang w:val="en-US" w:eastAsia="zh-CN"/>
        </w:rPr>
      </w:pPr>
    </w:p>
    <w:p>
      <w:pPr>
        <w:pStyle w:val="15"/>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黑体" w:hAnsi="黑体" w:eastAsia="黑体" w:cs="黑体"/>
          <w:sz w:val="24"/>
          <w:szCs w:val="24"/>
          <w:lang w:val="en-US" w:eastAsia="zh-CN"/>
        </w:rPr>
        <w:t>第一条</w:t>
      </w:r>
      <w:r>
        <w:rPr>
          <w:rFonts w:hint="eastAsia" w:ascii="仿宋_GB2312" w:hAnsi="仿宋_GB2312" w:cs="仿宋_GB2312"/>
          <w:sz w:val="24"/>
          <w:szCs w:val="24"/>
          <w:lang w:val="en-US" w:eastAsia="zh-CN"/>
        </w:rPr>
        <w:t xml:space="preserve"> 依据《中华人民共和国村民委员会组织法》《中华人民共和国会计法》《中华人民共和国农村土地承包法》，结合我县实际，制定本办法。</w:t>
      </w:r>
    </w:p>
    <w:p>
      <w:pPr>
        <w:pStyle w:val="15"/>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黑体" w:hAnsi="黑体" w:eastAsia="黑体" w:cs="黑体"/>
          <w:sz w:val="24"/>
          <w:szCs w:val="24"/>
          <w:lang w:val="en-US" w:eastAsia="zh-CN"/>
        </w:rPr>
        <w:t>第二条</w:t>
      </w:r>
      <w:r>
        <w:rPr>
          <w:rFonts w:hint="eastAsia" w:ascii="仿宋_GB2312" w:hAnsi="仿宋_GB2312" w:cs="仿宋_GB2312"/>
          <w:sz w:val="24"/>
          <w:szCs w:val="24"/>
          <w:lang w:val="en-US" w:eastAsia="zh-CN"/>
        </w:rPr>
        <w:t xml:space="preserve"> 本办法适用于本县行政区域内农村集体经济组织资源的管理。</w:t>
      </w:r>
    </w:p>
    <w:p>
      <w:pPr>
        <w:pStyle w:val="15"/>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黑体" w:hAnsi="黑体" w:eastAsia="黑体" w:cs="黑体"/>
          <w:sz w:val="24"/>
          <w:szCs w:val="24"/>
          <w:lang w:val="en-US" w:eastAsia="zh-CN"/>
        </w:rPr>
        <w:t>第三条</w:t>
      </w:r>
      <w:r>
        <w:rPr>
          <w:rFonts w:hint="eastAsia" w:ascii="仿宋_GB2312" w:hAnsi="仿宋_GB2312" w:cs="仿宋_GB2312"/>
          <w:sz w:val="24"/>
          <w:szCs w:val="24"/>
          <w:lang w:val="en-US" w:eastAsia="zh-CN"/>
        </w:rPr>
        <w:t xml:space="preserve"> 本办法所称农村集体资源包括法律规定属于农村集体经济组织所有的土地、林木、果园、荒地、水域、滩涂等自然资源。</w:t>
      </w:r>
    </w:p>
    <w:p>
      <w:pPr>
        <w:pStyle w:val="15"/>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黑体" w:hAnsi="黑体" w:eastAsia="黑体" w:cs="黑体"/>
          <w:sz w:val="24"/>
          <w:szCs w:val="24"/>
          <w:lang w:val="en-US" w:eastAsia="zh-CN"/>
        </w:rPr>
        <w:t>第四条</w:t>
      </w:r>
      <w:r>
        <w:rPr>
          <w:rFonts w:hint="eastAsia" w:ascii="仿宋_GB2312" w:hAnsi="仿宋_GB2312" w:cs="仿宋_GB2312"/>
          <w:sz w:val="24"/>
          <w:szCs w:val="24"/>
          <w:lang w:val="en-US" w:eastAsia="zh-CN"/>
        </w:rPr>
        <w:t xml:space="preserve"> 农村集体经济组织是农村集体资源管理的主体，其主要职责是：</w:t>
      </w:r>
    </w:p>
    <w:p>
      <w:pPr>
        <w:pStyle w:val="15"/>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（一）依据国家法律、法规、规章，履行或监督履行有关资源开发使用的申报；</w:t>
      </w:r>
    </w:p>
    <w:p>
      <w:pPr>
        <w:pStyle w:val="15"/>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（二）执行成员会议或成员代表会议通过的章程、决议和决定；</w:t>
      </w:r>
    </w:p>
    <w:p>
      <w:pPr>
        <w:pStyle w:val="15"/>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（三）制定本组织的农村集体资源管理制度；</w:t>
      </w:r>
    </w:p>
    <w:p>
      <w:pPr>
        <w:pStyle w:val="15"/>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（四）向成员会议或成员代表会议报告农村集体资源管理工作；</w:t>
      </w:r>
    </w:p>
    <w:p>
      <w:pPr>
        <w:pStyle w:val="15"/>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（五）组织实施本级农村集体资源的经营活动。</w:t>
      </w:r>
    </w:p>
    <w:p>
      <w:pPr>
        <w:pStyle w:val="15"/>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黑体" w:hAnsi="黑体" w:eastAsia="黑体" w:cs="黑体"/>
          <w:sz w:val="24"/>
          <w:szCs w:val="24"/>
          <w:lang w:val="en-US" w:eastAsia="zh-CN"/>
        </w:rPr>
        <w:t>第五条</w:t>
      </w:r>
      <w:r>
        <w:rPr>
          <w:rFonts w:hint="eastAsia" w:ascii="仿宋_GB2312" w:hAnsi="仿宋_GB2312" w:cs="仿宋_GB2312"/>
          <w:sz w:val="24"/>
          <w:szCs w:val="24"/>
          <w:lang w:val="en-US" w:eastAsia="zh-CN"/>
        </w:rPr>
        <w:t xml:space="preserve"> 农村集体经济组织要建立农村集体资源台帐，如实登记农村集体资源项目、面积（数量）和经营情况。</w:t>
      </w:r>
    </w:p>
    <w:p>
      <w:pPr>
        <w:pStyle w:val="15"/>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黑体" w:hAnsi="黑体" w:eastAsia="黑体" w:cs="黑体"/>
          <w:sz w:val="24"/>
          <w:szCs w:val="24"/>
          <w:lang w:val="en-US" w:eastAsia="zh-CN"/>
        </w:rPr>
        <w:t>第六条</w:t>
      </w:r>
      <w:r>
        <w:rPr>
          <w:rFonts w:hint="eastAsia" w:ascii="仿宋_GB2312" w:hAnsi="仿宋_GB2312" w:cs="仿宋_GB2312"/>
          <w:sz w:val="24"/>
          <w:szCs w:val="24"/>
          <w:lang w:val="en-US" w:eastAsia="zh-CN"/>
        </w:rPr>
        <w:t xml:space="preserve"> 禁止任何单位和个人未经批准占用耕地建窑、建坟或者擅自在耕地上建房、取土或占用基本农田挖塘养鱼；禁止任何单位和个人擅自占有或使用各类农村集体资源。</w:t>
      </w:r>
    </w:p>
    <w:p>
      <w:pPr>
        <w:pStyle w:val="15"/>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黑体" w:hAnsi="黑体" w:eastAsia="黑体" w:cs="黑体"/>
          <w:sz w:val="24"/>
          <w:szCs w:val="24"/>
          <w:lang w:val="en-US" w:eastAsia="zh-CN"/>
        </w:rPr>
        <w:t>第七条</w:t>
      </w:r>
      <w:r>
        <w:rPr>
          <w:rFonts w:hint="eastAsia" w:ascii="仿宋_GB2312" w:hAnsi="仿宋_GB2312" w:cs="仿宋_GB2312"/>
          <w:sz w:val="24"/>
          <w:szCs w:val="24"/>
          <w:lang w:val="en-US" w:eastAsia="zh-CN"/>
        </w:rPr>
        <w:t xml:space="preserve"> 农村集体资源开发经营方式和承包方案必须依照法律、法规、规章和政策的有关规定执行，依法表决通过并提交县、镇、村产权交易中心（站）交易。</w:t>
      </w:r>
    </w:p>
    <w:p>
      <w:pPr>
        <w:pStyle w:val="15"/>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黑体" w:hAnsi="黑体" w:eastAsia="黑体" w:cs="黑体"/>
          <w:sz w:val="24"/>
          <w:szCs w:val="24"/>
          <w:lang w:val="en-US" w:eastAsia="zh-CN"/>
        </w:rPr>
        <w:t>第八条</w:t>
      </w:r>
      <w:r>
        <w:rPr>
          <w:rFonts w:hint="eastAsia" w:ascii="仿宋_GB2312" w:hAnsi="仿宋_GB2312" w:cs="仿宋_GB2312"/>
          <w:sz w:val="24"/>
          <w:szCs w:val="24"/>
          <w:lang w:val="en-US" w:eastAsia="zh-CN"/>
        </w:rPr>
        <w:t xml:space="preserve"> 农村集体资源开发实行承包经营的，除法律和法规另有规定外，必须采取招标、投标等方式确定经营者。农村集体资源招标、投标方案的会议表决事宜，依法律、法规、规章和政策的有关规定执行，报镇农村集体产权交易中心备案，并在交易前7日公布。</w:t>
      </w:r>
    </w:p>
    <w:p>
      <w:pPr>
        <w:pStyle w:val="15"/>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黑体" w:hAnsi="黑体" w:eastAsia="黑体" w:cs="黑体"/>
          <w:sz w:val="24"/>
          <w:szCs w:val="24"/>
          <w:lang w:val="en-US" w:eastAsia="zh-CN"/>
        </w:rPr>
        <w:t>第九条</w:t>
      </w:r>
      <w:r>
        <w:rPr>
          <w:rFonts w:hint="eastAsia" w:ascii="仿宋_GB2312" w:hAnsi="仿宋_GB2312" w:cs="仿宋_GB2312"/>
          <w:sz w:val="24"/>
          <w:szCs w:val="24"/>
          <w:lang w:val="en-US" w:eastAsia="zh-CN"/>
        </w:rPr>
        <w:t xml:space="preserve"> 农村集体资源开发实行承包经营，要签订规范的合同。当事人一方或双方要求办理求公证的，应当办理公证。合同标的总额在50万元（含50万元）以下的合同由镇农村产权交易中心交易；合同标的总额在50万元以上，由所在镇农村产权交易中心向县“三资”办申报，经县“三资”办审核同意后，由县农村产权交易中心按规定挂牌交易,并对合同实行统一备案管理。</w:t>
      </w:r>
    </w:p>
    <w:p>
      <w:pPr>
        <w:pStyle w:val="15"/>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黑体" w:hAnsi="黑体" w:eastAsia="黑体" w:cs="黑体"/>
          <w:sz w:val="24"/>
          <w:szCs w:val="24"/>
          <w:lang w:val="en-US" w:eastAsia="zh-CN"/>
        </w:rPr>
        <w:t>第十条</w:t>
      </w:r>
      <w:r>
        <w:rPr>
          <w:rFonts w:hint="eastAsia" w:ascii="仿宋_GB2312" w:hAnsi="仿宋_GB2312" w:cs="仿宋_GB2312"/>
          <w:sz w:val="24"/>
          <w:szCs w:val="24"/>
          <w:lang w:val="en-US" w:eastAsia="zh-CN"/>
        </w:rPr>
        <w:t xml:space="preserve"> 农村集体经济组织发包农村集体资源开发使用权时,必须有镇农村产权交易中心工作人员参与，涉及资金收入的，及时入账。</w:t>
      </w:r>
    </w:p>
    <w:p>
      <w:pPr>
        <w:pStyle w:val="15"/>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黑体" w:hAnsi="黑体" w:eastAsia="黑体" w:cs="黑体"/>
          <w:sz w:val="24"/>
          <w:szCs w:val="24"/>
          <w:lang w:val="en-US" w:eastAsia="zh-CN"/>
        </w:rPr>
        <w:t>第十一条</w:t>
      </w:r>
      <w:r>
        <w:rPr>
          <w:rFonts w:hint="eastAsia" w:ascii="仿宋_GB2312" w:hAnsi="仿宋_GB2312" w:cs="仿宋_GB2312"/>
          <w:sz w:val="24"/>
          <w:szCs w:val="24"/>
          <w:lang w:val="en-US" w:eastAsia="zh-CN"/>
        </w:rPr>
        <w:t xml:space="preserve"> 农村集体经济组织每年要按照规定如实填报农村集体资源承包经营统计表，报镇农村产权交易中心。</w:t>
      </w:r>
    </w:p>
    <w:p>
      <w:pPr>
        <w:pStyle w:val="15"/>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黑体" w:hAnsi="黑体" w:eastAsia="黑体" w:cs="黑体"/>
          <w:sz w:val="24"/>
          <w:szCs w:val="24"/>
          <w:lang w:val="en-US" w:eastAsia="zh-CN"/>
        </w:rPr>
        <w:t>第十二条</w:t>
      </w:r>
      <w:r>
        <w:rPr>
          <w:rFonts w:hint="eastAsia" w:ascii="仿宋_GB2312" w:hAnsi="仿宋_GB2312" w:cs="仿宋_GB2312"/>
          <w:sz w:val="24"/>
          <w:szCs w:val="24"/>
          <w:lang w:val="en-US" w:eastAsia="zh-CN"/>
        </w:rPr>
        <w:t xml:space="preserve"> 民主理财监督小组行使农村集体资源民主监督职责，其主要职责是：</w:t>
      </w: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（一）对农村集体经济组织执行成员会议或成员代表会议决定事项的情况进行监督；</w:t>
      </w: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 xml:space="preserve">（二）检查监督本级农村集体资源管理和开发经营情况； </w:t>
      </w: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（三）参与农村集体资源开发使用权发包的招标、投标活动，并监督合同的签订和履行；</w:t>
      </w: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（四）听取和反映群众对农村集体资源管理工作的意见和建议；</w:t>
      </w: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（五）协助农村经济经营管理机构对本村的农村集体资源管理和开发经营情况进行审计；</w:t>
      </w: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（六）执行法律、法规、规章和本集体经济组织章程规定的其他职责。</w:t>
      </w: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黑体" w:hAnsi="黑体" w:eastAsia="黑体" w:cs="黑体"/>
          <w:sz w:val="24"/>
          <w:szCs w:val="24"/>
          <w:lang w:val="en-US" w:eastAsia="zh-CN"/>
        </w:rPr>
        <w:t>第十三条</w:t>
      </w:r>
      <w:r>
        <w:rPr>
          <w:rFonts w:hint="eastAsia" w:ascii="仿宋_GB2312" w:hAnsi="仿宋_GB2312" w:cs="仿宋_GB2312"/>
          <w:sz w:val="24"/>
          <w:szCs w:val="24"/>
          <w:lang w:val="en-US" w:eastAsia="zh-CN"/>
        </w:rPr>
        <w:t xml:space="preserve"> 农村集体经济组织实行农村集体资源公开制度。农村集体资源开发经营情况至少每半年公开一次。农村集体资源开发经营方式、承包方案及承包金的收缴要及时公开。</w:t>
      </w: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应当公开的集体资源经营管理情况包括：</w:t>
      </w: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（一）集体经济项目的立项、招投标情况，合同订立、履行和变更情况；</w:t>
      </w: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（二）集体经济所得收益及其分配、使用情况；</w:t>
      </w: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（三）集体资产的使用处置、资源的开发利用和承包、租赁等经营情况，集体土地、集体建设用地使用权流转以及收益情况；</w:t>
      </w: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（四）集体资源的征收征用、安置标准、征收面积和各项补偿费的标准、收入、使用情况；返还留用地的位置、面积、使用情况；</w:t>
      </w: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（五）宅基地的分配情况；</w:t>
      </w: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（六）其他涉及成员利益的资源与财务重大事项；</w:t>
      </w: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（七）其他依照法律、法规和政策有关规定应当主动公开的。</w:t>
      </w: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处理农村集体资源时，应当对资源价值进行评估，并委托具备法定资质的资源评估机构进行评估，评估结果应当向全体成员公布，并报镇人民政府备案。</w:t>
      </w: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黑体" w:hAnsi="黑体" w:eastAsia="黑体" w:cs="黑体"/>
          <w:sz w:val="24"/>
          <w:szCs w:val="24"/>
          <w:lang w:val="en-US" w:eastAsia="zh-CN"/>
        </w:rPr>
        <w:t>第十四条</w:t>
      </w:r>
      <w:r>
        <w:rPr>
          <w:rFonts w:hint="eastAsia" w:ascii="仿宋_GB2312" w:hAnsi="仿宋_GB2312" w:cs="仿宋_GB2312"/>
          <w:sz w:val="24"/>
          <w:szCs w:val="24"/>
          <w:lang w:val="en-US" w:eastAsia="zh-CN"/>
        </w:rPr>
        <w:t xml:space="preserve"> 农村集体经济组织成员对农村集体经济组织公开的事项的真实性、完整性有异议的，农村集体经济组织应当在10日内作出答复。</w:t>
      </w: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黑体" w:hAnsi="黑体" w:eastAsia="黑体" w:cs="黑体"/>
          <w:sz w:val="24"/>
          <w:szCs w:val="24"/>
          <w:lang w:val="en-US" w:eastAsia="zh-CN"/>
        </w:rPr>
        <w:t>第十五条</w:t>
      </w:r>
      <w:r>
        <w:rPr>
          <w:rFonts w:hint="eastAsia" w:ascii="仿宋_GB2312" w:hAnsi="仿宋_GB2312" w:cs="仿宋_GB2312"/>
          <w:sz w:val="24"/>
          <w:szCs w:val="24"/>
          <w:lang w:val="en-US" w:eastAsia="zh-CN"/>
        </w:rPr>
        <w:t xml:space="preserve"> 镇农村产权交易中心是农村集体资源的监督管理服务机构,其主要职责是:</w:t>
      </w: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（一）贯彻执行农村集体资源管理的法律法规和规章制度；</w:t>
      </w: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（二）负责本辖区内农村集体资源管理工作的指导、检查、审计和监督；</w:t>
      </w: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（三）负责农村集体资源统计工作；</w:t>
      </w: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（四）参与农村集体资源价值评估工作；</w:t>
      </w: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（五）负责对农村集体资源开发经营方式的确定、承包过程和承包金的收缴情况进行指导和监督；</w:t>
      </w: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（六）执行法律、法规规定的其它职责。</w:t>
      </w: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黑体" w:hAnsi="黑体" w:eastAsia="黑体" w:cs="黑体"/>
          <w:sz w:val="24"/>
          <w:szCs w:val="24"/>
          <w:lang w:val="en-US" w:eastAsia="zh-CN"/>
        </w:rPr>
        <w:t>第十六条</w:t>
      </w:r>
      <w:r>
        <w:rPr>
          <w:rFonts w:hint="eastAsia" w:ascii="仿宋_GB2312" w:hAnsi="仿宋_GB2312" w:cs="仿宋_GB2312"/>
          <w:sz w:val="24"/>
          <w:szCs w:val="24"/>
          <w:lang w:val="en-US" w:eastAsia="zh-CN"/>
        </w:rPr>
        <w:t xml:space="preserve"> 县“三资”办负责全县农村集体资源管理工作指导和检查监督，每年开展一次集中专项审计检查。镇农村产权交易中心对各村集体资源管理情况，每年审计一次。</w:t>
      </w: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黑体" w:hAnsi="黑体" w:eastAsia="黑体" w:cs="黑体"/>
          <w:sz w:val="24"/>
          <w:szCs w:val="24"/>
          <w:lang w:val="en-US" w:eastAsia="zh-CN"/>
        </w:rPr>
        <w:t>第十七条</w:t>
      </w:r>
      <w:r>
        <w:rPr>
          <w:rFonts w:hint="eastAsia" w:ascii="仿宋_GB2312" w:hAnsi="仿宋_GB2312" w:cs="仿宋_GB2312"/>
          <w:sz w:val="24"/>
          <w:szCs w:val="24"/>
          <w:lang w:val="en-US" w:eastAsia="zh-CN"/>
        </w:rPr>
        <w:t xml:space="preserve"> 本办法由县农业农村局负责解释。</w:t>
      </w: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黑体" w:hAnsi="黑体" w:eastAsia="黑体" w:cs="黑体"/>
          <w:sz w:val="24"/>
          <w:szCs w:val="24"/>
          <w:lang w:val="en-US" w:eastAsia="zh-CN"/>
        </w:rPr>
        <w:t>第十八条</w:t>
      </w:r>
      <w:r>
        <w:rPr>
          <w:rFonts w:hint="eastAsia" w:ascii="仿宋_GB2312" w:hAnsi="仿宋_GB2312" w:cs="仿宋_GB2312"/>
          <w:sz w:val="24"/>
          <w:szCs w:val="24"/>
          <w:lang w:val="en-US" w:eastAsia="zh-CN"/>
        </w:rPr>
        <w:t xml:space="preserve"> 本办法自2022年7月1日起施行，有效期至2027年6月30日。《关于印发</w:t>
      </w:r>
      <w:r>
        <w:rPr>
          <w:rFonts w:hint="eastAsia" w:ascii="仿宋_GB2312" w:hAnsi="仿宋_GB2312" w:eastAsia="仿宋_GB2312" w:cs="仿宋_GB2312"/>
          <w:sz w:val="24"/>
          <w:szCs w:val="24"/>
          <w:lang w:val="en-US" w:eastAsia="zh-CN"/>
        </w:rPr>
        <w:t>〈</w:t>
      </w:r>
      <w:r>
        <w:rPr>
          <w:rFonts w:hint="eastAsia" w:ascii="仿宋_GB2312" w:hAnsi="仿宋_GB2312" w:cs="仿宋_GB2312"/>
          <w:sz w:val="24"/>
          <w:szCs w:val="24"/>
          <w:lang w:val="en-US" w:eastAsia="zh-CN"/>
        </w:rPr>
        <w:t>佛冈县农村集体资源管理办法</w:t>
      </w:r>
      <w:r>
        <w:rPr>
          <w:rFonts w:hint="eastAsia" w:ascii="仿宋_GB2312" w:hAnsi="仿宋_GB2312" w:eastAsia="仿宋_GB2312" w:cs="仿宋_GB2312"/>
          <w:sz w:val="24"/>
          <w:szCs w:val="24"/>
          <w:lang w:val="en-US" w:eastAsia="zh-CN"/>
        </w:rPr>
        <w:t>〉</w:t>
      </w:r>
      <w:r>
        <w:rPr>
          <w:rFonts w:hint="eastAsia" w:ascii="仿宋_GB2312" w:hAnsi="仿宋_GB2312" w:cs="仿宋_GB2312"/>
          <w:sz w:val="24"/>
          <w:szCs w:val="24"/>
          <w:lang w:val="en-US" w:eastAsia="zh-CN"/>
        </w:rPr>
        <w:t>》(佛府办〔2019〕22号)同时废止。</w:t>
      </w: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sz w:val="24"/>
          <w:szCs w:val="24"/>
          <w:lang w:val="en-US" w:eastAsia="zh-CN"/>
        </w:rPr>
      </w:pPr>
      <w:r>
        <w:rPr>
          <w:rFonts w:hint="eastAsia" w:ascii="黑体" w:hAnsi="黑体" w:eastAsia="黑体" w:cs="黑体"/>
          <w:sz w:val="24"/>
          <w:szCs w:val="24"/>
          <w:lang w:val="en-US" w:eastAsia="zh-CN"/>
        </w:rPr>
        <w:t>第十九条</w:t>
      </w:r>
      <w:r>
        <w:rPr>
          <w:rFonts w:hint="eastAsia" w:ascii="仿宋_GB2312" w:hAnsi="仿宋_GB2312" w:cs="仿宋_GB2312"/>
          <w:sz w:val="24"/>
          <w:szCs w:val="24"/>
          <w:lang w:val="en-US" w:eastAsia="zh-CN"/>
        </w:rPr>
        <w:t xml:space="preserve"> 原制定的有关办法与本办法相抵触的，按本办法执行。</w:t>
      </w: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sz w:val="24"/>
          <w:szCs w:val="24"/>
          <w:lang w:val="en-US" w:eastAsia="zh-CN"/>
        </w:rPr>
      </w:pP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sz w:val="24"/>
          <w:szCs w:val="24"/>
          <w:lang w:val="en-US" w:eastAsia="zh-CN"/>
        </w:rPr>
      </w:pPr>
    </w:p>
    <w:p>
      <w:pPr>
        <w:pStyle w:val="15"/>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outlineLvl w:val="9"/>
        <w:rPr>
          <w:rFonts w:hint="eastAsia" w:ascii="仿宋_GB2312" w:hAnsi="仿宋_GB2312"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textAlignment w:val="auto"/>
        <w:outlineLvl w:val="9"/>
        <w:rPr>
          <w:rFonts w:hint="eastAsia" w:ascii="仿宋_GB2312" w:hAnsi="仿宋_GB2312" w:eastAsia="仿宋_GB2312" w:cs="仿宋_GB2312"/>
          <w:b w:val="0"/>
          <w:bCs w:val="0"/>
          <w:spacing w:val="0"/>
          <w:sz w:val="32"/>
          <w:szCs w:val="32"/>
          <w:lang w:val="en-US" w:eastAsia="zh-CN"/>
        </w:rPr>
      </w:pPr>
      <w:r>
        <w:rPr>
          <w:rFonts w:hint="eastAsia" w:ascii="仿宋_GB2312" w:hAnsi="仿宋_GB2312" w:cs="仿宋_GB2312"/>
          <w:b w:val="0"/>
          <w:bCs w:val="0"/>
          <w:spacing w:val="0"/>
          <w:sz w:val="32"/>
          <w:szCs w:val="32"/>
          <w:lang w:val="en-US" w:eastAsia="zh-CN"/>
        </w:rPr>
        <w:t xml:space="preserve">                                            </w:t>
      </w:r>
      <w:r>
        <w:rPr>
          <w:rFonts w:hint="eastAsia" w:ascii="仿宋_GB2312" w:hAnsi="仿宋_GB2312" w:eastAsia="仿宋_GB2312" w:cs="仿宋_GB2312"/>
          <w:b w:val="0"/>
          <w:bCs w:val="0"/>
          <w:spacing w:val="0"/>
          <w:sz w:val="24"/>
          <w:szCs w:val="24"/>
          <w:lang w:val="en-US" w:eastAsia="zh-CN"/>
        </w:rPr>
        <w:t>FGFD2020003</w:t>
      </w:r>
    </w:p>
    <w:p>
      <w:pPr>
        <w:pStyle w:val="23"/>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70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spacing w:val="0"/>
          <w:sz w:val="44"/>
          <w:szCs w:val="32"/>
          <w:lang w:val="en-US" w:eastAsia="zh-CN"/>
        </w:rPr>
      </w:pPr>
      <w:r>
        <w:rPr>
          <w:rFonts w:hint="eastAsia" w:ascii="方正小标宋_GBK" w:hAnsi="方正小标宋_GBK" w:eastAsia="方正小标宋_GBK" w:cs="方正小标宋_GBK"/>
          <w:spacing w:val="0"/>
          <w:sz w:val="44"/>
          <w:szCs w:val="32"/>
          <w:lang w:val="en-US" w:eastAsia="zh-CN"/>
        </w:rPr>
        <w:t>佛冈县人民政府办公室关于印发《佛冈县</w:t>
      </w:r>
    </w:p>
    <w:p>
      <w:pPr>
        <w:pStyle w:val="23"/>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70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spacing w:val="0"/>
          <w:sz w:val="44"/>
          <w:szCs w:val="32"/>
          <w:lang w:val="en-US" w:eastAsia="zh-CN"/>
        </w:rPr>
      </w:pPr>
      <w:r>
        <w:rPr>
          <w:rFonts w:hint="eastAsia" w:ascii="方正小标宋_GBK" w:hAnsi="方正小标宋_GBK" w:eastAsia="方正小标宋_GBK" w:cs="方正小标宋_GBK"/>
          <w:spacing w:val="0"/>
          <w:sz w:val="44"/>
          <w:szCs w:val="32"/>
          <w:lang w:val="en-US" w:eastAsia="zh-CN"/>
        </w:rPr>
        <w:t>农村集体经济组织成员身份确认</w:t>
      </w:r>
    </w:p>
    <w:p>
      <w:pPr>
        <w:keepNext w:val="0"/>
        <w:keepLines w:val="0"/>
        <w:pageBreakBefore w:val="0"/>
        <w:widowControl w:val="0"/>
        <w:kinsoku/>
        <w:wordWrap/>
        <w:overflowPunct/>
        <w:topLinePunct w:val="0"/>
        <w:autoSpaceDE/>
        <w:autoSpaceDN/>
        <w:bidi w:val="0"/>
        <w:adjustRightInd/>
        <w:spacing w:line="700" w:lineRule="exact"/>
        <w:jc w:val="center"/>
        <w:textAlignment w:val="auto"/>
        <w:rPr>
          <w:rFonts w:hint="eastAsia" w:ascii="仿宋_GB2312" w:hAnsi="仿宋_GB2312" w:eastAsia="仿宋_GB2312" w:cs="仿宋_GB2312"/>
          <w:b w:val="0"/>
          <w:bCs w:val="0"/>
          <w:spacing w:val="0"/>
          <w:sz w:val="32"/>
          <w:szCs w:val="32"/>
          <w:lang w:val="en-US" w:eastAsia="zh-CN"/>
        </w:rPr>
      </w:pPr>
      <w:r>
        <w:rPr>
          <w:rFonts w:hint="eastAsia" w:ascii="方正小标宋_GBK" w:hAnsi="方正小标宋_GBK" w:eastAsia="方正小标宋_GBK" w:cs="方正小标宋_GBK"/>
          <w:spacing w:val="0"/>
          <w:sz w:val="44"/>
          <w:szCs w:val="32"/>
          <w:lang w:val="en-US" w:eastAsia="zh-CN"/>
        </w:rPr>
        <w:t>指导意见》的通知</w:t>
      </w:r>
    </w:p>
    <w:p>
      <w:pPr>
        <w:keepNext w:val="0"/>
        <w:keepLines w:val="0"/>
        <w:pageBreakBefore w:val="0"/>
        <w:widowControl w:val="0"/>
        <w:kinsoku/>
        <w:overflowPunct/>
        <w:topLinePunct w:val="0"/>
        <w:autoSpaceDE/>
        <w:autoSpaceDN/>
        <w:bidi w:val="0"/>
        <w:adjustRightInd/>
        <w:spacing w:line="460" w:lineRule="exact"/>
        <w:jc w:val="center"/>
        <w:textAlignment w:val="auto"/>
        <w:outlineLvl w:val="9"/>
        <w:rPr>
          <w:rFonts w:hint="eastAsia" w:ascii="仿宋_GB2312" w:hAnsi="仿宋_GB2312" w:eastAsia="仿宋_GB2312" w:cs="仿宋_GB2312"/>
          <w:spacing w:val="0"/>
          <w:sz w:val="24"/>
          <w:szCs w:val="24"/>
          <w:lang w:eastAsia="zh-CN"/>
        </w:rPr>
      </w:pPr>
      <w:r>
        <w:rPr>
          <w:rFonts w:hint="eastAsia" w:ascii="仿宋_GB2312" w:hAnsi="仿宋_GB2312" w:eastAsia="仿宋_GB2312" w:cs="仿宋_GB2312"/>
          <w:spacing w:val="0"/>
          <w:sz w:val="24"/>
          <w:szCs w:val="24"/>
          <w:lang w:eastAsia="zh-CN"/>
        </w:rPr>
        <w:t>佛府办〔2022〕11号</w:t>
      </w:r>
    </w:p>
    <w:p>
      <w:pPr>
        <w:keepNext w:val="0"/>
        <w:keepLines w:val="0"/>
        <w:pageBreakBefore w:val="0"/>
        <w:widowControl w:val="0"/>
        <w:kinsoku/>
        <w:overflowPunct/>
        <w:topLinePunct w:val="0"/>
        <w:autoSpaceDE/>
        <w:autoSpaceDN/>
        <w:bidi w:val="0"/>
        <w:adjustRightInd/>
        <w:spacing w:line="460" w:lineRule="exact"/>
        <w:textAlignment w:val="auto"/>
        <w:outlineLvl w:val="9"/>
        <w:rPr>
          <w:rFonts w:hint="eastAsia" w:ascii="仿宋_GB2312" w:hAnsi="仿宋_GB2312" w:eastAsia="仿宋_GB2312" w:cs="仿宋_GB2312"/>
          <w:spacing w:val="0"/>
          <w:sz w:val="24"/>
          <w:szCs w:val="24"/>
        </w:rPr>
      </w:pPr>
    </w:p>
    <w:p>
      <w:pPr>
        <w:pStyle w:val="23"/>
        <w:keepNext w:val="0"/>
        <w:keepLines w:val="0"/>
        <w:pageBreakBefore w:val="0"/>
        <w:widowControl w:val="0"/>
        <w:numPr>
          <w:ilvl w:val="0"/>
          <w:numId w:val="0"/>
        </w:numPr>
        <w:kinsoku/>
        <w:wordWrap/>
        <w:overflowPunct/>
        <w:topLinePunct w:val="0"/>
        <w:autoSpaceDE/>
        <w:autoSpaceDN/>
        <w:bidi w:val="0"/>
        <w:adjustRightInd/>
        <w:snapToGrid w:val="0"/>
        <w:spacing w:line="460" w:lineRule="exact"/>
        <w:ind w:left="0" w:leftChars="0" w:right="0" w:rightChars="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各镇人民政府，县直有关单位：</w:t>
      </w:r>
    </w:p>
    <w:p>
      <w:pPr>
        <w:pStyle w:val="23"/>
        <w:keepNext w:val="0"/>
        <w:keepLines w:val="0"/>
        <w:pageBreakBefore w:val="0"/>
        <w:widowControl w:val="0"/>
        <w:numPr>
          <w:ilvl w:val="0"/>
          <w:numId w:val="0"/>
        </w:numPr>
        <w:kinsoku/>
        <w:wordWrap/>
        <w:overflowPunct/>
        <w:topLinePunct w:val="0"/>
        <w:autoSpaceDE/>
        <w:autoSpaceDN/>
        <w:bidi w:val="0"/>
        <w:adjustRightInd/>
        <w:snapToGrid w:val="0"/>
        <w:spacing w:line="46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《佛冈县农村集体经济组织成员身份确认指导意见》已经县政府同意，现印发给你们，请遵照执行。执行中遇到的问题，请径向县农业农村局反映。</w:t>
      </w:r>
    </w:p>
    <w:p>
      <w:pPr>
        <w:pStyle w:val="23"/>
        <w:keepNext w:val="0"/>
        <w:keepLines w:val="0"/>
        <w:pageBreakBefore w:val="0"/>
        <w:widowControl w:val="0"/>
        <w:numPr>
          <w:ilvl w:val="0"/>
          <w:numId w:val="0"/>
        </w:numPr>
        <w:kinsoku/>
        <w:wordWrap/>
        <w:overflowPunct/>
        <w:topLinePunct w:val="0"/>
        <w:autoSpaceDE/>
        <w:autoSpaceDN/>
        <w:bidi w:val="0"/>
        <w:adjustRightInd/>
        <w:snapToGrid w:val="0"/>
        <w:spacing w:line="46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p>
    <w:p>
      <w:pPr>
        <w:pStyle w:val="23"/>
        <w:keepNext w:val="0"/>
        <w:keepLines w:val="0"/>
        <w:pageBreakBefore w:val="0"/>
        <w:widowControl w:val="0"/>
        <w:numPr>
          <w:ilvl w:val="0"/>
          <w:numId w:val="0"/>
        </w:numPr>
        <w:kinsoku/>
        <w:wordWrap w:val="0"/>
        <w:overflowPunct/>
        <w:topLinePunct w:val="0"/>
        <w:autoSpaceDE/>
        <w:autoSpaceDN/>
        <w:bidi w:val="0"/>
        <w:adjustRightInd/>
        <w:snapToGrid w:val="0"/>
        <w:spacing w:line="460" w:lineRule="exact"/>
        <w:ind w:left="0" w:leftChars="0" w:right="0" w:rightChars="0" w:firstLine="2400" w:firstLineChars="1000"/>
        <w:jc w:val="right"/>
        <w:textAlignment w:val="auto"/>
        <w:outlineLvl w:val="9"/>
        <w:rPr>
          <w:rFonts w:hint="eastAsia" w:ascii="仿宋_GB2312" w:hAnsi="仿宋_GB2312" w:eastAsia="仿宋_GB2312" w:cs="仿宋_GB2312"/>
          <w:spacing w:val="0"/>
          <w:sz w:val="24"/>
          <w:szCs w:val="24"/>
          <w:lang w:val="en" w:eastAsia="zh-CN"/>
        </w:rPr>
      </w:pPr>
      <w:r>
        <w:rPr>
          <w:rFonts w:hint="eastAsia" w:ascii="仿宋_GB2312" w:hAnsi="仿宋_GB2312" w:eastAsia="仿宋_GB2312" w:cs="仿宋_GB2312"/>
          <w:spacing w:val="0"/>
          <w:sz w:val="24"/>
          <w:szCs w:val="24"/>
          <w:lang w:val="en-US" w:eastAsia="zh-CN"/>
        </w:rPr>
        <w:t>佛冈县人民政府办公室</w:t>
      </w:r>
    </w:p>
    <w:p>
      <w:pPr>
        <w:pStyle w:val="23"/>
        <w:keepNext w:val="0"/>
        <w:keepLines w:val="0"/>
        <w:pageBreakBefore w:val="0"/>
        <w:widowControl w:val="0"/>
        <w:numPr>
          <w:ilvl w:val="0"/>
          <w:numId w:val="0"/>
        </w:numPr>
        <w:kinsoku/>
        <w:wordWrap/>
        <w:overflowPunct/>
        <w:topLinePunct w:val="0"/>
        <w:autoSpaceDE/>
        <w:autoSpaceDN/>
        <w:bidi w:val="0"/>
        <w:adjustRightInd/>
        <w:snapToGrid w:val="0"/>
        <w:spacing w:line="460" w:lineRule="exact"/>
        <w:ind w:left="0" w:leftChars="0" w:right="0" w:rightChars="0" w:firstLine="2640" w:firstLineChars="1100"/>
        <w:jc w:val="center"/>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 xml:space="preserve">                              2022年6月27日</w:t>
      </w:r>
    </w:p>
    <w:p>
      <w:pPr>
        <w:pStyle w:val="25"/>
        <w:keepNext w:val="0"/>
        <w:keepLines w:val="0"/>
        <w:pageBreakBefore w:val="0"/>
        <w:widowControl w:val="0"/>
        <w:kinsoku/>
        <w:wordWrap/>
        <w:overflowPunct/>
        <w:topLinePunct w:val="0"/>
        <w:autoSpaceDE/>
        <w:autoSpaceDN/>
        <w:bidi w:val="0"/>
        <w:adjustRightInd/>
        <w:snapToGrid/>
        <w:spacing w:before="0" w:beforeLines="0" w:after="0" w:afterLines="0" w:line="70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spacing w:val="0"/>
          <w:sz w:val="44"/>
          <w:szCs w:val="44"/>
        </w:rPr>
      </w:pPr>
      <w:r>
        <w:rPr>
          <w:rFonts w:hint="eastAsia" w:ascii="方正小标宋_GBK" w:hAnsi="方正小标宋_GBK" w:eastAsia="方正小标宋_GBK" w:cs="方正小标宋_GBK"/>
          <w:spacing w:val="0"/>
          <w:sz w:val="44"/>
          <w:szCs w:val="44"/>
        </w:rPr>
        <w:t>佛冈县农村集体经济组织成员</w:t>
      </w:r>
    </w:p>
    <w:p>
      <w:pPr>
        <w:pStyle w:val="25"/>
        <w:keepNext w:val="0"/>
        <w:keepLines w:val="0"/>
        <w:pageBreakBefore w:val="0"/>
        <w:widowControl w:val="0"/>
        <w:kinsoku/>
        <w:wordWrap/>
        <w:overflowPunct/>
        <w:topLinePunct w:val="0"/>
        <w:autoSpaceDE/>
        <w:autoSpaceDN/>
        <w:bidi w:val="0"/>
        <w:adjustRightInd/>
        <w:snapToGrid/>
        <w:spacing w:before="0" w:beforeLines="0" w:after="0" w:afterLines="0" w:line="70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spacing w:val="0"/>
          <w:sz w:val="44"/>
          <w:szCs w:val="44"/>
          <w:lang w:eastAsia="zh-CN"/>
        </w:rPr>
      </w:pPr>
      <w:r>
        <w:rPr>
          <w:rFonts w:hint="eastAsia" w:ascii="方正小标宋_GBK" w:hAnsi="方正小标宋_GBK" w:eastAsia="方正小标宋_GBK" w:cs="方正小标宋_GBK"/>
          <w:spacing w:val="0"/>
          <w:sz w:val="44"/>
          <w:szCs w:val="44"/>
        </w:rPr>
        <w:t>身份确认指导意见</w:t>
      </w:r>
    </w:p>
    <w:p>
      <w:pPr>
        <w:pStyle w:val="25"/>
        <w:keepNext w:val="0"/>
        <w:keepLines w:val="0"/>
        <w:pageBreakBefore w:val="0"/>
        <w:widowControl w:val="0"/>
        <w:kinsoku/>
        <w:wordWrap/>
        <w:overflowPunct/>
        <w:topLinePunct w:val="0"/>
        <w:autoSpaceDE/>
        <w:autoSpaceDN/>
        <w:bidi w:val="0"/>
        <w:adjustRightInd/>
        <w:snapToGrid/>
        <w:spacing w:line="460" w:lineRule="exact"/>
        <w:ind w:right="-58" w:rightChars="-18"/>
        <w:textAlignment w:val="auto"/>
        <w:outlineLvl w:val="9"/>
        <w:rPr>
          <w:rFonts w:hint="eastAsia" w:ascii="仿宋_GB2312" w:hAnsi="仿宋_GB2312" w:cs="仿宋_GB2312"/>
          <w:b w:val="0"/>
          <w:bCs w:val="0"/>
          <w:spacing w:val="0"/>
          <w:sz w:val="24"/>
          <w:szCs w:val="24"/>
          <w:lang w:val="en-US" w:eastAsia="zh-CN"/>
        </w:rPr>
      </w:pP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为切实维护农村集体经济组织及其成员的合法权益，规范农村集体经济组织管理,推进农村集体产权制度改革工作，根据《中共广东省委</w:t>
      </w:r>
      <w:r>
        <w:rPr>
          <w:rFonts w:hint="eastAsia" w:ascii="仿宋_GB2312" w:hAnsi="仿宋_GB2312" w:eastAsia="仿宋_GB2312" w:cs="仿宋_GB2312"/>
          <w:b w:val="0"/>
          <w:bCs w:val="0"/>
          <w:spacing w:val="0"/>
          <w:sz w:val="24"/>
          <w:szCs w:val="24"/>
          <w:lang w:val="en-US" w:eastAsia="zh-CN"/>
        </w:rPr>
        <w:t xml:space="preserve"> </w:t>
      </w:r>
      <w:r>
        <w:rPr>
          <w:rFonts w:hint="eastAsia" w:ascii="仿宋_GB2312" w:hAnsi="仿宋_GB2312" w:eastAsia="仿宋_GB2312" w:cs="仿宋_GB2312"/>
          <w:b w:val="0"/>
          <w:bCs w:val="0"/>
          <w:spacing w:val="0"/>
          <w:sz w:val="24"/>
          <w:szCs w:val="24"/>
        </w:rPr>
        <w:t>广东省人民政府关于稳步推进农村集体产权制度改革的实施意见》《广东省农村集体经济组织管理规定》等有关规定，结合我县实际，现就农村集体经济组织成员身份确认(以下简称成员身份确认)提出如下指导意见。</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黑体" w:hAnsi="黑体" w:eastAsia="黑体" w:cs="黑体"/>
          <w:b w:val="0"/>
          <w:bCs w:val="0"/>
          <w:spacing w:val="0"/>
          <w:sz w:val="24"/>
          <w:szCs w:val="24"/>
        </w:rPr>
      </w:pPr>
      <w:r>
        <w:rPr>
          <w:rFonts w:hint="eastAsia" w:ascii="黑体" w:hAnsi="黑体" w:eastAsia="黑体" w:cs="黑体"/>
          <w:b w:val="0"/>
          <w:bCs w:val="0"/>
          <w:spacing w:val="0"/>
          <w:sz w:val="24"/>
          <w:szCs w:val="24"/>
        </w:rPr>
        <w:t>一、基本原则</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楷体_GB2312" w:hAnsi="楷体_GB2312" w:eastAsia="楷体_GB2312" w:cs="仿宋_GB2312"/>
          <w:b w:val="0"/>
          <w:bCs w:val="0"/>
          <w:spacing w:val="0"/>
          <w:sz w:val="24"/>
          <w:szCs w:val="24"/>
          <w:lang w:eastAsia="zh-CN"/>
        </w:rPr>
        <w:t>（一）</w:t>
      </w:r>
      <w:r>
        <w:rPr>
          <w:rFonts w:hint="eastAsia" w:ascii="楷体_GB2312" w:hAnsi="楷体_GB2312" w:eastAsia="楷体_GB2312" w:cs="仿宋_GB2312"/>
          <w:b w:val="0"/>
          <w:bCs w:val="0"/>
          <w:spacing w:val="0"/>
          <w:sz w:val="24"/>
          <w:szCs w:val="24"/>
        </w:rPr>
        <w:t>依法依规，公平公正。</w:t>
      </w:r>
      <w:r>
        <w:rPr>
          <w:rFonts w:hint="eastAsia" w:ascii="仿宋_GB2312" w:hAnsi="仿宋_GB2312" w:eastAsia="仿宋_GB2312" w:cs="仿宋_GB2312"/>
          <w:b w:val="0"/>
          <w:bCs w:val="0"/>
          <w:spacing w:val="0"/>
          <w:sz w:val="24"/>
          <w:szCs w:val="24"/>
        </w:rPr>
        <w:t>开展成员身份确认应依法推进</w:t>
      </w:r>
      <w:r>
        <w:rPr>
          <w:rFonts w:hint="eastAsia" w:ascii="仿宋_GB2312" w:hAnsi="仿宋_GB2312" w:eastAsia="仿宋_GB2312" w:cs="仿宋_GB2312"/>
          <w:b w:val="0"/>
          <w:bCs w:val="0"/>
          <w:spacing w:val="0"/>
          <w:sz w:val="24"/>
          <w:szCs w:val="24"/>
          <w:lang w:eastAsia="zh-CN"/>
        </w:rPr>
        <w:t>，</w:t>
      </w:r>
      <w:r>
        <w:rPr>
          <w:rFonts w:hint="eastAsia" w:ascii="仿宋_GB2312" w:hAnsi="仿宋_GB2312" w:eastAsia="仿宋_GB2312" w:cs="仿宋_GB2312"/>
          <w:b w:val="0"/>
          <w:bCs w:val="0"/>
          <w:spacing w:val="0"/>
          <w:sz w:val="24"/>
          <w:szCs w:val="24"/>
        </w:rPr>
        <w:t>充分体现确认过程公平公正、确认结果公开，切实保障集体经济组织成员的知情权、参与权、决策权和监督权。</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楷体_GB2312" w:hAnsi="楷体_GB2312" w:eastAsia="楷体_GB2312" w:cs="仿宋_GB2312"/>
          <w:b w:val="0"/>
          <w:bCs w:val="0"/>
          <w:spacing w:val="0"/>
          <w:sz w:val="24"/>
          <w:szCs w:val="24"/>
          <w:lang w:eastAsia="zh-CN"/>
        </w:rPr>
        <w:t>（二）</w:t>
      </w:r>
      <w:r>
        <w:rPr>
          <w:rFonts w:hint="eastAsia" w:ascii="楷体_GB2312" w:hAnsi="楷体_GB2312" w:eastAsia="楷体_GB2312" w:cs="仿宋_GB2312"/>
          <w:b w:val="0"/>
          <w:bCs w:val="0"/>
          <w:spacing w:val="0"/>
          <w:sz w:val="24"/>
          <w:szCs w:val="24"/>
        </w:rPr>
        <w:t>尊重历史，承认现实。</w:t>
      </w:r>
      <w:r>
        <w:rPr>
          <w:rFonts w:hint="eastAsia" w:ascii="仿宋_GB2312" w:hAnsi="仿宋_GB2312" w:eastAsia="仿宋_GB2312" w:cs="仿宋_GB2312"/>
          <w:b w:val="0"/>
          <w:bCs w:val="0"/>
          <w:spacing w:val="0"/>
          <w:sz w:val="24"/>
          <w:szCs w:val="24"/>
        </w:rPr>
        <w:t>既要尊重农村集体经济组织形成的历史，也要尊重以户口为表现形式长期固定生产、生活的民间习惯，</w:t>
      </w:r>
      <w:r>
        <w:rPr>
          <w:rFonts w:hint="eastAsia" w:ascii="仿宋_GB2312" w:hAnsi="仿宋_GB2312" w:eastAsia="仿宋_GB2312" w:cs="仿宋_GB2312"/>
          <w:b w:val="0"/>
          <w:bCs w:val="0"/>
          <w:spacing w:val="0"/>
          <w:sz w:val="24"/>
          <w:szCs w:val="24"/>
          <w:lang w:eastAsia="zh-CN"/>
        </w:rPr>
        <w:t>更</w:t>
      </w:r>
      <w:r>
        <w:rPr>
          <w:rFonts w:hint="eastAsia" w:ascii="仿宋_GB2312" w:hAnsi="仿宋_GB2312" w:eastAsia="仿宋_GB2312" w:cs="仿宋_GB2312"/>
          <w:b w:val="0"/>
          <w:bCs w:val="0"/>
          <w:spacing w:val="0"/>
          <w:sz w:val="24"/>
          <w:szCs w:val="24"/>
        </w:rPr>
        <w:t>要尊重与农村集体经济组织形成权利义务关系的客观事实，坚持实事求是、统筹兼顾。</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楷体_GB2312" w:hAnsi="楷体_GB2312" w:eastAsia="楷体_GB2312" w:cs="仿宋_GB2312"/>
          <w:b w:val="0"/>
          <w:bCs w:val="0"/>
          <w:spacing w:val="0"/>
          <w:sz w:val="24"/>
          <w:szCs w:val="24"/>
          <w:lang w:eastAsia="zh-CN"/>
        </w:rPr>
        <w:t>（三）</w:t>
      </w:r>
      <w:r>
        <w:rPr>
          <w:rFonts w:hint="eastAsia" w:ascii="楷体_GB2312" w:hAnsi="楷体_GB2312" w:eastAsia="楷体_GB2312" w:cs="仿宋_GB2312"/>
          <w:b w:val="0"/>
          <w:bCs w:val="0"/>
          <w:spacing w:val="0"/>
          <w:sz w:val="24"/>
          <w:szCs w:val="24"/>
        </w:rPr>
        <w:t>程序规范，群众认可。</w:t>
      </w:r>
      <w:r>
        <w:rPr>
          <w:rFonts w:hint="eastAsia" w:ascii="仿宋_GB2312" w:hAnsi="仿宋_GB2312" w:eastAsia="仿宋_GB2312" w:cs="仿宋_GB2312"/>
          <w:b w:val="0"/>
          <w:bCs w:val="0"/>
          <w:spacing w:val="0"/>
          <w:sz w:val="24"/>
          <w:szCs w:val="24"/>
        </w:rPr>
        <w:t>在依法保障农民权益的前提之下，规范认定程序，实行民主决策，确保操作符合法律规定，做到成员身份不重复、不遗漏、不错登。</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楷体_GB2312" w:hAnsi="楷体_GB2312" w:eastAsia="楷体_GB2312" w:cs="仿宋_GB2312"/>
          <w:b w:val="0"/>
          <w:bCs w:val="0"/>
          <w:spacing w:val="0"/>
          <w:sz w:val="24"/>
          <w:szCs w:val="24"/>
          <w:lang w:eastAsia="zh-CN"/>
        </w:rPr>
        <w:t>（四）</w:t>
      </w:r>
      <w:r>
        <w:rPr>
          <w:rFonts w:hint="eastAsia" w:ascii="楷体_GB2312" w:hAnsi="楷体_GB2312" w:eastAsia="楷体_GB2312" w:cs="仿宋_GB2312"/>
          <w:b w:val="0"/>
          <w:bCs w:val="0"/>
          <w:spacing w:val="0"/>
          <w:sz w:val="24"/>
          <w:szCs w:val="24"/>
        </w:rPr>
        <w:t>立足长远，维护稳定。</w:t>
      </w:r>
      <w:r>
        <w:rPr>
          <w:rFonts w:hint="eastAsia" w:ascii="仿宋_GB2312" w:hAnsi="仿宋_GB2312" w:eastAsia="仿宋_GB2312" w:cs="仿宋_GB2312"/>
          <w:b w:val="0"/>
          <w:bCs w:val="0"/>
          <w:spacing w:val="0"/>
          <w:sz w:val="24"/>
          <w:szCs w:val="24"/>
          <w:lang w:eastAsia="zh-CN"/>
        </w:rPr>
        <w:t>坚持</w:t>
      </w:r>
      <w:r>
        <w:rPr>
          <w:rFonts w:hint="eastAsia" w:ascii="仿宋_GB2312" w:hAnsi="仿宋_GB2312" w:eastAsia="仿宋_GB2312" w:cs="仿宋_GB2312"/>
          <w:b w:val="0"/>
          <w:bCs w:val="0"/>
          <w:spacing w:val="0"/>
          <w:sz w:val="24"/>
          <w:szCs w:val="24"/>
        </w:rPr>
        <w:t>把成员身份确认与农村集体收益分配结合起来，兼顾各类成员群体，及时化解矛盾纠纷，确保农村和谐稳定。</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黑体" w:hAnsi="黑体" w:eastAsia="黑体" w:cs="黑体"/>
          <w:b w:val="0"/>
          <w:bCs w:val="0"/>
          <w:spacing w:val="0"/>
          <w:sz w:val="24"/>
          <w:szCs w:val="24"/>
        </w:rPr>
      </w:pPr>
      <w:r>
        <w:rPr>
          <w:rFonts w:hint="eastAsia" w:ascii="黑体" w:hAnsi="黑体" w:eastAsia="黑体" w:cs="黑体"/>
          <w:b w:val="0"/>
          <w:bCs w:val="0"/>
          <w:spacing w:val="0"/>
          <w:sz w:val="24"/>
          <w:szCs w:val="24"/>
        </w:rPr>
        <w:t>二、农村集体经济组织成员资格确认基准日的确定</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确认村集体经济组织成员身份应当采取统一时点(以下简称基准日)，登记基准日由成员(代表)大会讨论确定，但不应晚于本指导意见发布实施之日。</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黑体" w:hAnsi="黑体" w:eastAsia="黑体" w:cs="黑体"/>
          <w:b w:val="0"/>
          <w:bCs w:val="0"/>
          <w:spacing w:val="0"/>
          <w:sz w:val="24"/>
          <w:szCs w:val="24"/>
        </w:rPr>
      </w:pPr>
      <w:r>
        <w:rPr>
          <w:rFonts w:hint="eastAsia" w:ascii="黑体" w:hAnsi="黑体" w:eastAsia="黑体" w:cs="黑体"/>
          <w:b w:val="0"/>
          <w:bCs w:val="0"/>
          <w:spacing w:val="0"/>
          <w:sz w:val="24"/>
          <w:szCs w:val="24"/>
        </w:rPr>
        <w:t>三、农村集体经济组织成员资格的取得方式</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楷体_GB2312" w:hAnsi="楷体_GB2312" w:eastAsia="楷体_GB2312" w:cs="仿宋_GB2312"/>
          <w:b w:val="0"/>
          <w:bCs w:val="0"/>
          <w:spacing w:val="0"/>
          <w:sz w:val="24"/>
          <w:szCs w:val="24"/>
          <w:lang w:eastAsia="zh-CN"/>
        </w:rPr>
        <w:t>（一）</w:t>
      </w:r>
      <w:r>
        <w:rPr>
          <w:rFonts w:hint="eastAsia" w:ascii="楷体_GB2312" w:hAnsi="楷体_GB2312" w:eastAsia="楷体_GB2312" w:cs="仿宋_GB2312"/>
          <w:b w:val="0"/>
          <w:bCs w:val="0"/>
          <w:spacing w:val="0"/>
          <w:sz w:val="24"/>
          <w:szCs w:val="24"/>
        </w:rPr>
        <w:t>原始取得。</w:t>
      </w:r>
      <w:r>
        <w:rPr>
          <w:rFonts w:hint="eastAsia" w:ascii="仿宋_GB2312" w:hAnsi="仿宋_GB2312" w:eastAsia="仿宋_GB2312" w:cs="仿宋_GB2312"/>
          <w:b w:val="0"/>
          <w:bCs w:val="0"/>
          <w:spacing w:val="0"/>
          <w:sz w:val="24"/>
          <w:szCs w:val="24"/>
        </w:rPr>
        <w:t>原人民公社、生产大队、生产队的成员户口保留在农村集体经济组织所在地，履行法律法规和组织章程规定义务的农村居民及其所生子女。</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楷体_GB2312" w:hAnsi="楷体_GB2312" w:eastAsia="楷体_GB2312" w:cs="仿宋_GB2312"/>
          <w:b w:val="0"/>
          <w:bCs w:val="0"/>
          <w:spacing w:val="0"/>
          <w:sz w:val="24"/>
          <w:szCs w:val="24"/>
          <w:lang w:eastAsia="zh-CN"/>
        </w:rPr>
        <w:t>（二）</w:t>
      </w:r>
      <w:r>
        <w:rPr>
          <w:rFonts w:hint="eastAsia" w:ascii="楷体_GB2312" w:hAnsi="楷体_GB2312" w:eastAsia="楷体_GB2312" w:cs="仿宋_GB2312"/>
          <w:b w:val="0"/>
          <w:bCs w:val="0"/>
          <w:spacing w:val="0"/>
          <w:sz w:val="24"/>
          <w:szCs w:val="24"/>
        </w:rPr>
        <w:t>法定取得。</w:t>
      </w:r>
      <w:r>
        <w:rPr>
          <w:rFonts w:hint="eastAsia" w:ascii="仿宋_GB2312" w:hAnsi="仿宋_GB2312" w:eastAsia="仿宋_GB2312" w:cs="仿宋_GB2312"/>
          <w:b w:val="0"/>
          <w:bCs w:val="0"/>
          <w:spacing w:val="0"/>
          <w:sz w:val="24"/>
          <w:szCs w:val="24"/>
        </w:rPr>
        <w:t>因婚姻、收养关系，办理合法手续并入户本集体经济组织;因国家需要，由政府安置迁入本集体经济组织的在册农业人口移民及其子女;经司法裁判、行政决定等有效法律文书确认的。</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楷体_GB2312" w:hAnsi="楷体_GB2312" w:eastAsia="楷体_GB2312" w:cs="仿宋_GB2312"/>
          <w:b w:val="0"/>
          <w:bCs w:val="0"/>
          <w:spacing w:val="0"/>
          <w:sz w:val="24"/>
          <w:szCs w:val="24"/>
          <w:lang w:eastAsia="zh-CN"/>
        </w:rPr>
        <w:t>（三）</w:t>
      </w:r>
      <w:r>
        <w:rPr>
          <w:rFonts w:hint="eastAsia" w:ascii="楷体_GB2312" w:hAnsi="楷体_GB2312" w:eastAsia="楷体_GB2312" w:cs="仿宋_GB2312"/>
          <w:b w:val="0"/>
          <w:bCs w:val="0"/>
          <w:spacing w:val="0"/>
          <w:sz w:val="24"/>
          <w:szCs w:val="24"/>
        </w:rPr>
        <w:t>程序取得。</w:t>
      </w:r>
      <w:r>
        <w:rPr>
          <w:rFonts w:hint="eastAsia" w:ascii="仿宋_GB2312" w:hAnsi="仿宋_GB2312" w:eastAsia="仿宋_GB2312" w:cs="仿宋_GB2312"/>
          <w:b w:val="0"/>
          <w:bCs w:val="0"/>
          <w:spacing w:val="0"/>
          <w:sz w:val="24"/>
          <w:szCs w:val="24"/>
        </w:rPr>
        <w:t>对于原始取得和法定取得范畴之外的部分特殊情况和人员，经集体经济组织成员按照相关程序民主讨论同意后，也可承认其集体经济组织成员资格。</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黑体" w:hAnsi="黑体" w:eastAsia="黑体" w:cs="黑体"/>
          <w:b w:val="0"/>
          <w:bCs w:val="0"/>
          <w:spacing w:val="0"/>
          <w:sz w:val="24"/>
          <w:szCs w:val="24"/>
        </w:rPr>
      </w:pPr>
      <w:r>
        <w:rPr>
          <w:rFonts w:hint="eastAsia" w:ascii="黑体" w:hAnsi="黑体" w:eastAsia="黑体" w:cs="黑体"/>
          <w:b w:val="0"/>
          <w:bCs w:val="0"/>
          <w:spacing w:val="0"/>
          <w:sz w:val="24"/>
          <w:szCs w:val="24"/>
        </w:rPr>
        <w:t>四、农村集体经济组织成员资格的确认</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楷体_GB2312" w:hAnsi="楷体_GB2312" w:eastAsia="楷体_GB2312" w:cs="仿宋_GB2312"/>
          <w:b w:val="0"/>
          <w:bCs w:val="0"/>
          <w:spacing w:val="0"/>
          <w:sz w:val="24"/>
          <w:szCs w:val="24"/>
        </w:rPr>
      </w:pPr>
      <w:r>
        <w:rPr>
          <w:rFonts w:hint="eastAsia" w:ascii="楷体_GB2312" w:hAnsi="楷体_GB2312" w:eastAsia="楷体_GB2312" w:cs="仿宋_GB2312"/>
          <w:b w:val="0"/>
          <w:bCs w:val="0"/>
          <w:spacing w:val="0"/>
          <w:sz w:val="24"/>
          <w:szCs w:val="24"/>
          <w:lang w:eastAsia="zh-CN"/>
        </w:rPr>
        <w:t>（一）</w:t>
      </w:r>
      <w:r>
        <w:rPr>
          <w:rFonts w:hint="eastAsia" w:ascii="楷体_GB2312" w:hAnsi="楷体_GB2312" w:eastAsia="楷体_GB2312" w:cs="仿宋_GB2312"/>
          <w:b w:val="0"/>
          <w:bCs w:val="0"/>
          <w:spacing w:val="0"/>
          <w:sz w:val="24"/>
          <w:szCs w:val="24"/>
        </w:rPr>
        <w:t>成员登记基准日止有下列12种情形之一的人员，应当认定具有本村集体经济组织成员资格:</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1</w:t>
      </w:r>
      <w:r>
        <w:rPr>
          <w:rFonts w:hint="eastAsia" w:ascii="仿宋_GB2312" w:hAnsi="仿宋_GB2312" w:cs="仿宋_GB2312"/>
          <w:b w:val="0"/>
          <w:bCs w:val="0"/>
          <w:spacing w:val="0"/>
          <w:sz w:val="24"/>
          <w:szCs w:val="24"/>
          <w:lang w:eastAsia="zh-CN"/>
        </w:rPr>
        <w:t>．</w:t>
      </w:r>
      <w:r>
        <w:rPr>
          <w:rFonts w:hint="eastAsia" w:ascii="仿宋_GB2312" w:hAnsi="仿宋_GB2312" w:eastAsia="仿宋_GB2312" w:cs="仿宋_GB2312"/>
          <w:b w:val="0"/>
          <w:bCs w:val="0"/>
          <w:spacing w:val="0"/>
          <w:sz w:val="24"/>
          <w:szCs w:val="24"/>
        </w:rPr>
        <w:t>成员登记基准日止具有本村农业户籍的村民。</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2</w:t>
      </w:r>
      <w:r>
        <w:rPr>
          <w:rFonts w:hint="eastAsia" w:ascii="仿宋_GB2312" w:hAnsi="仿宋_GB2312" w:cs="仿宋_GB2312"/>
          <w:b w:val="0"/>
          <w:bCs w:val="0"/>
          <w:spacing w:val="0"/>
          <w:sz w:val="24"/>
          <w:szCs w:val="24"/>
          <w:lang w:val="en-US" w:eastAsia="zh-CN"/>
        </w:rPr>
        <w:t xml:space="preserve">. </w:t>
      </w:r>
      <w:r>
        <w:rPr>
          <w:rFonts w:hint="eastAsia" w:ascii="仿宋_GB2312" w:hAnsi="仿宋_GB2312" w:eastAsia="仿宋_GB2312" w:cs="仿宋_GB2312"/>
          <w:b w:val="0"/>
          <w:bCs w:val="0"/>
          <w:spacing w:val="0"/>
          <w:sz w:val="24"/>
          <w:szCs w:val="24"/>
        </w:rPr>
        <w:t>与本村集体经济组织成员已办理结婚登记手续且在登记基准日前将户籍迁入本村的人员。</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3</w:t>
      </w:r>
      <w:r>
        <w:rPr>
          <w:rFonts w:hint="eastAsia" w:ascii="仿宋_GB2312" w:hAnsi="仿宋_GB2312" w:cs="仿宋_GB2312"/>
          <w:b w:val="0"/>
          <w:bCs w:val="0"/>
          <w:spacing w:val="0"/>
          <w:sz w:val="24"/>
          <w:szCs w:val="24"/>
          <w:lang w:eastAsia="zh-CN"/>
        </w:rPr>
        <w:t>．</w:t>
      </w:r>
      <w:r>
        <w:rPr>
          <w:rFonts w:hint="eastAsia" w:ascii="仿宋_GB2312" w:hAnsi="仿宋_GB2312" w:eastAsia="仿宋_GB2312" w:cs="仿宋_GB2312"/>
          <w:b w:val="0"/>
          <w:bCs w:val="0"/>
          <w:spacing w:val="0"/>
          <w:sz w:val="24"/>
          <w:szCs w:val="24"/>
        </w:rPr>
        <w:t>本村集体经济组织成员生育的并随其入户的子女，以及办理过合法领养手续的在册子女或1992年4月1日《中华人民共和国收养法》实施前领养而未办理领养手续的在册子女。</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4</w:t>
      </w:r>
      <w:r>
        <w:rPr>
          <w:rFonts w:hint="eastAsia" w:ascii="仿宋_GB2312" w:hAnsi="仿宋_GB2312" w:cs="仿宋_GB2312"/>
          <w:b w:val="0"/>
          <w:bCs w:val="0"/>
          <w:spacing w:val="0"/>
          <w:sz w:val="24"/>
          <w:szCs w:val="24"/>
          <w:lang w:eastAsia="zh-CN"/>
        </w:rPr>
        <w:t>．</w:t>
      </w:r>
      <w:r>
        <w:rPr>
          <w:rFonts w:hint="eastAsia" w:ascii="仿宋_GB2312" w:hAnsi="仿宋_GB2312" w:eastAsia="仿宋_GB2312" w:cs="仿宋_GB2312"/>
          <w:b w:val="0"/>
          <w:bCs w:val="0"/>
          <w:spacing w:val="0"/>
          <w:sz w:val="24"/>
          <w:szCs w:val="24"/>
        </w:rPr>
        <w:t>因移民政策安置，户籍迁入本经济组织的人员。</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5</w:t>
      </w:r>
      <w:r>
        <w:rPr>
          <w:rFonts w:hint="eastAsia" w:ascii="仿宋_GB2312" w:hAnsi="仿宋_GB2312" w:cs="仿宋_GB2312"/>
          <w:b w:val="0"/>
          <w:bCs w:val="0"/>
          <w:spacing w:val="0"/>
          <w:sz w:val="24"/>
          <w:szCs w:val="24"/>
          <w:lang w:eastAsia="zh-CN"/>
        </w:rPr>
        <w:t>．</w:t>
      </w:r>
      <w:r>
        <w:rPr>
          <w:rFonts w:hint="eastAsia" w:ascii="仿宋_GB2312" w:hAnsi="仿宋_GB2312" w:eastAsia="仿宋_GB2312" w:cs="仿宋_GB2312"/>
          <w:b w:val="0"/>
          <w:bCs w:val="0"/>
          <w:spacing w:val="0"/>
          <w:sz w:val="24"/>
          <w:szCs w:val="24"/>
        </w:rPr>
        <w:t>成员登记基准日止正在服义务兵役的具有本村户籍的村民或因服义务兵役将户籍从本村迁至部队所在地的人员。</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6</w:t>
      </w:r>
      <w:r>
        <w:rPr>
          <w:rFonts w:hint="eastAsia" w:ascii="仿宋_GB2312" w:hAnsi="仿宋_GB2312" w:cs="仿宋_GB2312"/>
          <w:b w:val="0"/>
          <w:bCs w:val="0"/>
          <w:spacing w:val="0"/>
          <w:sz w:val="24"/>
          <w:szCs w:val="24"/>
          <w:lang w:eastAsia="zh-CN"/>
        </w:rPr>
        <w:t>．</w:t>
      </w:r>
      <w:r>
        <w:rPr>
          <w:rFonts w:hint="eastAsia" w:ascii="仿宋_GB2312" w:hAnsi="仿宋_GB2312" w:eastAsia="仿宋_GB2312" w:cs="仿宋_GB2312"/>
          <w:b w:val="0"/>
          <w:bCs w:val="0"/>
          <w:spacing w:val="0"/>
          <w:sz w:val="24"/>
          <w:szCs w:val="24"/>
        </w:rPr>
        <w:t>因全日制大中专院校就读而将户籍从本村迁入就读学校或学校所在地的在校学生。</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7</w:t>
      </w:r>
      <w:r>
        <w:rPr>
          <w:rFonts w:hint="eastAsia" w:ascii="仿宋_GB2312" w:hAnsi="仿宋_GB2312" w:cs="仿宋_GB2312"/>
          <w:b w:val="0"/>
          <w:bCs w:val="0"/>
          <w:spacing w:val="0"/>
          <w:sz w:val="24"/>
          <w:szCs w:val="24"/>
          <w:lang w:eastAsia="zh-CN"/>
        </w:rPr>
        <w:t>．</w:t>
      </w:r>
      <w:r>
        <w:rPr>
          <w:rFonts w:hint="eastAsia" w:ascii="仿宋_GB2312" w:hAnsi="仿宋_GB2312" w:eastAsia="仿宋_GB2312" w:cs="仿宋_GB2312"/>
          <w:b w:val="0"/>
          <w:bCs w:val="0"/>
          <w:spacing w:val="0"/>
          <w:sz w:val="24"/>
          <w:szCs w:val="24"/>
        </w:rPr>
        <w:t>原就读全日制大中专院校毕业后因国家取消统一分配政策而自谋职业的，在登记基准日前将户籍迁回本村的村民。</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8</w:t>
      </w:r>
      <w:r>
        <w:rPr>
          <w:rFonts w:hint="eastAsia" w:ascii="仿宋_GB2312" w:hAnsi="仿宋_GB2312" w:cs="仿宋_GB2312"/>
          <w:b w:val="0"/>
          <w:bCs w:val="0"/>
          <w:spacing w:val="0"/>
          <w:sz w:val="24"/>
          <w:szCs w:val="24"/>
          <w:lang w:eastAsia="zh-CN"/>
        </w:rPr>
        <w:t>．</w:t>
      </w:r>
      <w:r>
        <w:rPr>
          <w:rFonts w:hint="eastAsia" w:ascii="仿宋_GB2312" w:hAnsi="仿宋_GB2312" w:eastAsia="仿宋_GB2312" w:cs="仿宋_GB2312"/>
          <w:b w:val="0"/>
          <w:bCs w:val="0"/>
          <w:spacing w:val="0"/>
          <w:sz w:val="24"/>
          <w:szCs w:val="24"/>
        </w:rPr>
        <w:t>成员登记基准日止被采取强制性教育措施、被监禁的具有本村户籍的村民。</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9</w:t>
      </w:r>
      <w:r>
        <w:rPr>
          <w:rFonts w:hint="eastAsia" w:ascii="仿宋_GB2312" w:hAnsi="仿宋_GB2312" w:cs="仿宋_GB2312"/>
          <w:b w:val="0"/>
          <w:bCs w:val="0"/>
          <w:spacing w:val="0"/>
          <w:sz w:val="24"/>
          <w:szCs w:val="24"/>
          <w:lang w:eastAsia="zh-CN"/>
        </w:rPr>
        <w:t>．</w:t>
      </w:r>
      <w:r>
        <w:rPr>
          <w:rFonts w:hint="eastAsia" w:ascii="仿宋_GB2312" w:hAnsi="仿宋_GB2312" w:eastAsia="仿宋_GB2312" w:cs="仿宋_GB2312"/>
          <w:b w:val="0"/>
          <w:bCs w:val="0"/>
          <w:spacing w:val="0"/>
          <w:sz w:val="24"/>
          <w:szCs w:val="24"/>
        </w:rPr>
        <w:t>与本村集体经济组织成员离婚，在成员登记基准日止，户籍关系未迁出的人员及其依法判决由其携带抚养的子女。</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10</w:t>
      </w:r>
      <w:r>
        <w:rPr>
          <w:rFonts w:hint="eastAsia" w:ascii="仿宋_GB2312" w:hAnsi="仿宋_GB2312" w:cs="仿宋_GB2312"/>
          <w:b w:val="0"/>
          <w:bCs w:val="0"/>
          <w:spacing w:val="0"/>
          <w:sz w:val="24"/>
          <w:szCs w:val="24"/>
          <w:lang w:eastAsia="zh-CN"/>
        </w:rPr>
        <w:t>．</w:t>
      </w:r>
      <w:r>
        <w:rPr>
          <w:rFonts w:hint="eastAsia" w:ascii="仿宋_GB2312" w:hAnsi="仿宋_GB2312" w:eastAsia="仿宋_GB2312" w:cs="仿宋_GB2312"/>
          <w:b w:val="0"/>
          <w:bCs w:val="0"/>
          <w:spacing w:val="0"/>
          <w:sz w:val="24"/>
          <w:szCs w:val="24"/>
        </w:rPr>
        <w:t>结婚前具有本村户籍，结婚后将户籍迁出本村的，在离婚后将户籍迁回本村的集体经济组织成员及其经依法判决由其携带抚养并将户籍迁入本村的子女。</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11</w:t>
      </w:r>
      <w:r>
        <w:rPr>
          <w:rFonts w:hint="eastAsia" w:ascii="仿宋_GB2312" w:hAnsi="仿宋_GB2312" w:cs="仿宋_GB2312"/>
          <w:b w:val="0"/>
          <w:bCs w:val="0"/>
          <w:spacing w:val="0"/>
          <w:sz w:val="24"/>
          <w:szCs w:val="24"/>
          <w:lang w:eastAsia="zh-CN"/>
        </w:rPr>
        <w:t>．</w:t>
      </w:r>
      <w:r>
        <w:rPr>
          <w:rFonts w:hint="eastAsia" w:ascii="仿宋_GB2312" w:hAnsi="仿宋_GB2312" w:eastAsia="仿宋_GB2312" w:cs="仿宋_GB2312"/>
          <w:b w:val="0"/>
          <w:bCs w:val="0"/>
          <w:spacing w:val="0"/>
          <w:sz w:val="24"/>
          <w:szCs w:val="24"/>
        </w:rPr>
        <w:t>户籍关系未迁出的本村出国(境)人员。</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12</w:t>
      </w:r>
      <w:r>
        <w:rPr>
          <w:rFonts w:hint="eastAsia" w:ascii="仿宋_GB2312" w:hAnsi="仿宋_GB2312" w:cs="仿宋_GB2312"/>
          <w:b w:val="0"/>
          <w:bCs w:val="0"/>
          <w:spacing w:val="0"/>
          <w:sz w:val="24"/>
          <w:szCs w:val="24"/>
          <w:lang w:eastAsia="zh-CN"/>
        </w:rPr>
        <w:t>．</w:t>
      </w:r>
      <w:r>
        <w:rPr>
          <w:rFonts w:hint="eastAsia" w:ascii="仿宋_GB2312" w:hAnsi="仿宋_GB2312" w:eastAsia="仿宋_GB2312" w:cs="仿宋_GB2312"/>
          <w:b w:val="0"/>
          <w:bCs w:val="0"/>
          <w:spacing w:val="0"/>
          <w:sz w:val="24"/>
          <w:szCs w:val="24"/>
        </w:rPr>
        <w:t>经司法裁判、行政决定等有效法律文书确认为农村集体经济组织成员的。</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楷体_GB2312" w:hAnsi="楷体_GB2312" w:eastAsia="楷体_GB2312" w:cs="仿宋_GB2312"/>
          <w:b w:val="0"/>
          <w:bCs w:val="0"/>
          <w:spacing w:val="0"/>
          <w:sz w:val="24"/>
          <w:szCs w:val="24"/>
        </w:rPr>
      </w:pPr>
      <w:r>
        <w:rPr>
          <w:rFonts w:hint="eastAsia" w:ascii="楷体_GB2312" w:hAnsi="楷体_GB2312" w:eastAsia="楷体_GB2312" w:cs="仿宋_GB2312"/>
          <w:b w:val="0"/>
          <w:bCs w:val="0"/>
          <w:spacing w:val="0"/>
          <w:sz w:val="24"/>
          <w:szCs w:val="24"/>
          <w:lang w:eastAsia="zh-CN"/>
        </w:rPr>
        <w:t>（二）</w:t>
      </w:r>
      <w:r>
        <w:rPr>
          <w:rFonts w:hint="eastAsia" w:ascii="楷体_GB2312" w:hAnsi="楷体_GB2312" w:eastAsia="楷体_GB2312" w:cs="仿宋_GB2312"/>
          <w:b w:val="0"/>
          <w:bCs w:val="0"/>
          <w:spacing w:val="0"/>
          <w:sz w:val="24"/>
          <w:szCs w:val="24"/>
        </w:rPr>
        <w:t>有下列5种情形之一人员，由成员大会或成员代表会议表决决定是否具有本村集体经济组织成员资格:</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1</w:t>
      </w:r>
      <w:r>
        <w:rPr>
          <w:rFonts w:hint="eastAsia" w:ascii="仿宋_GB2312" w:hAnsi="仿宋_GB2312" w:cs="仿宋_GB2312"/>
          <w:b w:val="0"/>
          <w:bCs w:val="0"/>
          <w:spacing w:val="0"/>
          <w:sz w:val="24"/>
          <w:szCs w:val="24"/>
          <w:lang w:eastAsia="zh-CN"/>
        </w:rPr>
        <w:t>．</w:t>
      </w:r>
      <w:r>
        <w:rPr>
          <w:rFonts w:hint="eastAsia" w:ascii="仿宋_GB2312" w:hAnsi="仿宋_GB2312" w:eastAsia="仿宋_GB2312" w:cs="仿宋_GB2312"/>
          <w:b w:val="0"/>
          <w:bCs w:val="0"/>
          <w:spacing w:val="0"/>
          <w:sz w:val="24"/>
          <w:szCs w:val="24"/>
        </w:rPr>
        <w:t>出生时或被合法收养时不是随其具有成员资格的父或母一方入户，基准日后才入户农村集体经济组织所在地的成员子女。</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2</w:t>
      </w:r>
      <w:r>
        <w:rPr>
          <w:rFonts w:hint="eastAsia" w:ascii="仿宋_GB2312" w:hAnsi="仿宋_GB2312" w:cs="仿宋_GB2312"/>
          <w:b w:val="0"/>
          <w:bCs w:val="0"/>
          <w:spacing w:val="0"/>
          <w:sz w:val="24"/>
          <w:szCs w:val="24"/>
          <w:lang w:eastAsia="zh-CN"/>
        </w:rPr>
        <w:t>．</w:t>
      </w:r>
      <w:r>
        <w:rPr>
          <w:rFonts w:hint="eastAsia" w:ascii="仿宋_GB2312" w:hAnsi="仿宋_GB2312" w:eastAsia="仿宋_GB2312" w:cs="仿宋_GB2312"/>
          <w:b w:val="0"/>
          <w:bCs w:val="0"/>
          <w:spacing w:val="0"/>
          <w:sz w:val="24"/>
          <w:szCs w:val="24"/>
        </w:rPr>
        <w:t>原就读全日制大中专院校毕业后因国家取消统一分配政策而自谋职业的本村集体经济组织成员，在登记基准日前户籍迁回本村的其配偶及子女。</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3</w:t>
      </w:r>
      <w:r>
        <w:rPr>
          <w:rFonts w:hint="eastAsia" w:ascii="仿宋_GB2312" w:hAnsi="仿宋_GB2312" w:cs="仿宋_GB2312"/>
          <w:b w:val="0"/>
          <w:bCs w:val="0"/>
          <w:spacing w:val="0"/>
          <w:sz w:val="24"/>
          <w:szCs w:val="24"/>
          <w:lang w:eastAsia="zh-CN"/>
        </w:rPr>
        <w:t>．</w:t>
      </w:r>
      <w:r>
        <w:rPr>
          <w:rFonts w:hint="eastAsia" w:ascii="仿宋_GB2312" w:hAnsi="仿宋_GB2312" w:eastAsia="仿宋_GB2312" w:cs="仿宋_GB2312"/>
          <w:b w:val="0"/>
          <w:bCs w:val="0"/>
          <w:spacing w:val="0"/>
          <w:sz w:val="24"/>
          <w:szCs w:val="24"/>
        </w:rPr>
        <w:t>基准日前户籍未迁入的嫁入妇女、入赘女婿在入住地未享受承包土地等权益的。</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4</w:t>
      </w:r>
      <w:r>
        <w:rPr>
          <w:rFonts w:hint="eastAsia" w:ascii="仿宋_GB2312" w:hAnsi="仿宋_GB2312" w:cs="仿宋_GB2312"/>
          <w:b w:val="0"/>
          <w:bCs w:val="0"/>
          <w:spacing w:val="0"/>
          <w:sz w:val="24"/>
          <w:szCs w:val="24"/>
          <w:lang w:eastAsia="zh-CN"/>
        </w:rPr>
        <w:t>．</w:t>
      </w:r>
      <w:r>
        <w:rPr>
          <w:rFonts w:hint="eastAsia" w:ascii="仿宋_GB2312" w:hAnsi="仿宋_GB2312" w:eastAsia="仿宋_GB2312" w:cs="仿宋_GB2312"/>
          <w:b w:val="0"/>
          <w:bCs w:val="0"/>
          <w:spacing w:val="0"/>
          <w:sz w:val="24"/>
          <w:szCs w:val="24"/>
        </w:rPr>
        <w:t>原迁入本村的外来挂靠人员，有约定从其约定。</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5</w:t>
      </w:r>
      <w:r>
        <w:rPr>
          <w:rFonts w:hint="eastAsia" w:ascii="仿宋_GB2312" w:hAnsi="仿宋_GB2312" w:cs="仿宋_GB2312"/>
          <w:b w:val="0"/>
          <w:bCs w:val="0"/>
          <w:spacing w:val="0"/>
          <w:sz w:val="24"/>
          <w:szCs w:val="24"/>
          <w:lang w:eastAsia="zh-CN"/>
        </w:rPr>
        <w:t>．</w:t>
      </w:r>
      <w:r>
        <w:rPr>
          <w:rFonts w:hint="eastAsia" w:ascii="仿宋_GB2312" w:hAnsi="仿宋_GB2312" w:eastAsia="仿宋_GB2312" w:cs="仿宋_GB2312"/>
          <w:b w:val="0"/>
          <w:bCs w:val="0"/>
          <w:spacing w:val="0"/>
          <w:sz w:val="24"/>
          <w:szCs w:val="24"/>
        </w:rPr>
        <w:t>其他情形特殊群体人员，需要由成员大会或成员代表会议表决决定的。</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楷体_GB2312" w:hAnsi="楷体_GB2312" w:eastAsia="楷体_GB2312" w:cs="仿宋_GB2312"/>
          <w:b w:val="0"/>
          <w:bCs w:val="0"/>
          <w:spacing w:val="0"/>
          <w:sz w:val="24"/>
          <w:szCs w:val="24"/>
        </w:rPr>
      </w:pPr>
      <w:r>
        <w:rPr>
          <w:rFonts w:hint="eastAsia" w:ascii="楷体_GB2312" w:hAnsi="楷体_GB2312" w:eastAsia="楷体_GB2312" w:cs="仿宋_GB2312"/>
          <w:b w:val="0"/>
          <w:bCs w:val="0"/>
          <w:spacing w:val="0"/>
          <w:sz w:val="24"/>
          <w:szCs w:val="24"/>
          <w:lang w:eastAsia="zh-CN"/>
        </w:rPr>
        <w:t>（三）</w:t>
      </w:r>
      <w:r>
        <w:rPr>
          <w:rFonts w:hint="eastAsia" w:ascii="楷体_GB2312" w:hAnsi="楷体_GB2312" w:eastAsia="楷体_GB2312" w:cs="仿宋_GB2312"/>
          <w:b w:val="0"/>
          <w:bCs w:val="0"/>
          <w:spacing w:val="0"/>
          <w:sz w:val="24"/>
          <w:szCs w:val="24"/>
        </w:rPr>
        <w:t>有下列8种情形之一的，自动丧失本村集体经济组织成员资格:</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1</w:t>
      </w:r>
      <w:r>
        <w:rPr>
          <w:rFonts w:hint="eastAsia" w:ascii="仿宋_GB2312" w:hAnsi="仿宋_GB2312" w:cs="仿宋_GB2312"/>
          <w:b w:val="0"/>
          <w:bCs w:val="0"/>
          <w:spacing w:val="0"/>
          <w:sz w:val="24"/>
          <w:szCs w:val="24"/>
          <w:lang w:eastAsia="zh-CN"/>
        </w:rPr>
        <w:t>．</w:t>
      </w:r>
      <w:r>
        <w:rPr>
          <w:rFonts w:hint="eastAsia" w:ascii="仿宋_GB2312" w:hAnsi="仿宋_GB2312" w:eastAsia="仿宋_GB2312" w:cs="仿宋_GB2312"/>
          <w:b w:val="0"/>
          <w:bCs w:val="0"/>
          <w:spacing w:val="0"/>
          <w:sz w:val="24"/>
          <w:szCs w:val="24"/>
        </w:rPr>
        <w:t>在认定具有集体经济组织成员资格后，将户籍迁出本集体经济组织的。</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2</w:t>
      </w:r>
      <w:r>
        <w:rPr>
          <w:rFonts w:hint="eastAsia" w:ascii="仿宋_GB2312" w:hAnsi="仿宋_GB2312" w:cs="仿宋_GB2312"/>
          <w:b w:val="0"/>
          <w:bCs w:val="0"/>
          <w:spacing w:val="0"/>
          <w:sz w:val="24"/>
          <w:szCs w:val="24"/>
          <w:lang w:eastAsia="zh-CN"/>
        </w:rPr>
        <w:t>．</w:t>
      </w:r>
      <w:r>
        <w:rPr>
          <w:rFonts w:hint="eastAsia" w:ascii="仿宋_GB2312" w:hAnsi="仿宋_GB2312" w:eastAsia="仿宋_GB2312" w:cs="仿宋_GB2312"/>
          <w:b w:val="0"/>
          <w:bCs w:val="0"/>
          <w:spacing w:val="0"/>
          <w:sz w:val="24"/>
          <w:szCs w:val="24"/>
        </w:rPr>
        <w:t>死亡或符合法律规定宣告死亡的。</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3</w:t>
      </w:r>
      <w:r>
        <w:rPr>
          <w:rFonts w:hint="eastAsia" w:ascii="仿宋_GB2312" w:hAnsi="仿宋_GB2312" w:cs="仿宋_GB2312"/>
          <w:b w:val="0"/>
          <w:bCs w:val="0"/>
          <w:spacing w:val="0"/>
          <w:sz w:val="24"/>
          <w:szCs w:val="24"/>
          <w:lang w:eastAsia="zh-CN"/>
        </w:rPr>
        <w:t>．</w:t>
      </w:r>
      <w:r>
        <w:rPr>
          <w:rFonts w:hint="eastAsia" w:ascii="仿宋_GB2312" w:hAnsi="仿宋_GB2312" w:eastAsia="仿宋_GB2312" w:cs="仿宋_GB2312"/>
          <w:b w:val="0"/>
          <w:bCs w:val="0"/>
          <w:spacing w:val="0"/>
          <w:sz w:val="24"/>
          <w:szCs w:val="24"/>
        </w:rPr>
        <w:t>取得其他集体经济组织成员资格的。</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4</w:t>
      </w:r>
      <w:r>
        <w:rPr>
          <w:rFonts w:hint="eastAsia" w:ascii="仿宋_GB2312" w:hAnsi="仿宋_GB2312" w:cs="仿宋_GB2312"/>
          <w:b w:val="0"/>
          <w:bCs w:val="0"/>
          <w:spacing w:val="0"/>
          <w:sz w:val="24"/>
          <w:szCs w:val="24"/>
          <w:lang w:eastAsia="zh-CN"/>
        </w:rPr>
        <w:t>．</w:t>
      </w:r>
      <w:r>
        <w:rPr>
          <w:rFonts w:hint="eastAsia" w:ascii="仿宋_GB2312" w:hAnsi="仿宋_GB2312" w:eastAsia="仿宋_GB2312" w:cs="仿宋_GB2312"/>
          <w:b w:val="0"/>
          <w:bCs w:val="0"/>
          <w:spacing w:val="0"/>
          <w:sz w:val="24"/>
          <w:szCs w:val="24"/>
        </w:rPr>
        <w:t>因政府行为、国防建设等原因导致农村集体经济组织解散的。</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5</w:t>
      </w:r>
      <w:r>
        <w:rPr>
          <w:rFonts w:hint="eastAsia" w:ascii="仿宋_GB2312" w:hAnsi="仿宋_GB2312" w:cs="仿宋_GB2312"/>
          <w:b w:val="0"/>
          <w:bCs w:val="0"/>
          <w:spacing w:val="0"/>
          <w:sz w:val="24"/>
          <w:szCs w:val="24"/>
          <w:lang w:eastAsia="zh-CN"/>
        </w:rPr>
        <w:t>．</w:t>
      </w:r>
      <w:r>
        <w:rPr>
          <w:rFonts w:hint="eastAsia" w:ascii="仿宋_GB2312" w:hAnsi="仿宋_GB2312" w:eastAsia="仿宋_GB2312" w:cs="仿宋_GB2312"/>
          <w:b w:val="0"/>
          <w:bCs w:val="0"/>
          <w:spacing w:val="0"/>
          <w:sz w:val="24"/>
          <w:szCs w:val="24"/>
        </w:rPr>
        <w:t>因全日制大中专院校就读而将户籍从本村迁入就读学校或学校所在地的在校学生，在毕业后或者肄业后一年内未将户籍迁回本集体经济组织的。</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6</w:t>
      </w:r>
      <w:r>
        <w:rPr>
          <w:rFonts w:hint="eastAsia" w:ascii="仿宋_GB2312" w:hAnsi="仿宋_GB2312" w:cs="仿宋_GB2312"/>
          <w:b w:val="0"/>
          <w:bCs w:val="0"/>
          <w:spacing w:val="0"/>
          <w:sz w:val="24"/>
          <w:szCs w:val="24"/>
          <w:lang w:eastAsia="zh-CN"/>
        </w:rPr>
        <w:t>．</w:t>
      </w:r>
      <w:r>
        <w:rPr>
          <w:rFonts w:hint="eastAsia" w:ascii="仿宋_GB2312" w:hAnsi="仿宋_GB2312" w:eastAsia="仿宋_GB2312" w:cs="仿宋_GB2312"/>
          <w:b w:val="0"/>
          <w:bCs w:val="0"/>
          <w:spacing w:val="0"/>
          <w:sz w:val="24"/>
          <w:szCs w:val="24"/>
        </w:rPr>
        <w:t>以书面形式自愿申请放弃集体经济组织成员资格的。</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lang w:eastAsia="zh-CN"/>
        </w:rPr>
      </w:pPr>
      <w:r>
        <w:rPr>
          <w:rFonts w:hint="eastAsia" w:ascii="仿宋_GB2312" w:hAnsi="仿宋_GB2312" w:eastAsia="仿宋_GB2312" w:cs="仿宋_GB2312"/>
          <w:b w:val="0"/>
          <w:bCs w:val="0"/>
          <w:spacing w:val="0"/>
          <w:sz w:val="24"/>
          <w:szCs w:val="24"/>
        </w:rPr>
        <w:t>7</w:t>
      </w:r>
      <w:r>
        <w:rPr>
          <w:rFonts w:hint="eastAsia" w:ascii="仿宋_GB2312" w:hAnsi="仿宋_GB2312" w:cs="仿宋_GB2312"/>
          <w:b w:val="0"/>
          <w:bCs w:val="0"/>
          <w:spacing w:val="0"/>
          <w:sz w:val="24"/>
          <w:szCs w:val="24"/>
          <w:lang w:eastAsia="zh-CN"/>
        </w:rPr>
        <w:t>．</w:t>
      </w:r>
      <w:r>
        <w:rPr>
          <w:rFonts w:hint="eastAsia" w:ascii="仿宋_GB2312" w:hAnsi="仿宋_GB2312" w:eastAsia="仿宋_GB2312" w:cs="仿宋_GB2312"/>
          <w:b w:val="0"/>
          <w:bCs w:val="0"/>
          <w:spacing w:val="0"/>
          <w:sz w:val="24"/>
          <w:szCs w:val="24"/>
        </w:rPr>
        <w:t>义务兵退役后一年内未将户籍迁回本集体经济组织的</w:t>
      </w:r>
      <w:r>
        <w:rPr>
          <w:rFonts w:hint="eastAsia" w:ascii="仿宋_GB2312" w:hAnsi="仿宋_GB2312" w:eastAsia="仿宋_GB2312" w:cs="仿宋_GB2312"/>
          <w:b w:val="0"/>
          <w:bCs w:val="0"/>
          <w:spacing w:val="0"/>
          <w:sz w:val="24"/>
          <w:szCs w:val="24"/>
          <w:lang w:eastAsia="zh-CN"/>
        </w:rPr>
        <w:t>。</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8</w:t>
      </w:r>
      <w:r>
        <w:rPr>
          <w:rFonts w:hint="eastAsia" w:ascii="仿宋_GB2312" w:hAnsi="仿宋_GB2312" w:cs="仿宋_GB2312"/>
          <w:b w:val="0"/>
          <w:bCs w:val="0"/>
          <w:spacing w:val="0"/>
          <w:sz w:val="24"/>
          <w:szCs w:val="24"/>
          <w:lang w:eastAsia="zh-CN"/>
        </w:rPr>
        <w:t>．</w:t>
      </w:r>
      <w:r>
        <w:rPr>
          <w:rFonts w:hint="eastAsia" w:ascii="仿宋_GB2312" w:hAnsi="仿宋_GB2312" w:eastAsia="仿宋_GB2312" w:cs="仿宋_GB2312"/>
          <w:b w:val="0"/>
          <w:bCs w:val="0"/>
          <w:spacing w:val="0"/>
          <w:sz w:val="24"/>
          <w:szCs w:val="24"/>
        </w:rPr>
        <w:t>法律法规和政策规定的其他情形。</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黑体" w:hAnsi="黑体" w:eastAsia="黑体" w:cs="黑体"/>
          <w:b w:val="0"/>
          <w:bCs w:val="0"/>
          <w:spacing w:val="0"/>
          <w:sz w:val="24"/>
          <w:szCs w:val="24"/>
        </w:rPr>
      </w:pPr>
      <w:r>
        <w:rPr>
          <w:rFonts w:hint="eastAsia" w:ascii="黑体" w:hAnsi="黑体" w:eastAsia="黑体" w:cs="黑体"/>
          <w:b w:val="0"/>
          <w:bCs w:val="0"/>
          <w:spacing w:val="0"/>
          <w:sz w:val="24"/>
          <w:szCs w:val="24"/>
        </w:rPr>
        <w:t>五、成员身份确认程序</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楷体_GB2312" w:hAnsi="楷体_GB2312" w:eastAsia="楷体_GB2312" w:cs="仿宋_GB2312"/>
          <w:b w:val="0"/>
          <w:bCs w:val="0"/>
          <w:spacing w:val="0"/>
          <w:sz w:val="24"/>
          <w:szCs w:val="24"/>
          <w:lang w:eastAsia="zh-CN"/>
        </w:rPr>
        <w:t>（一）</w:t>
      </w:r>
      <w:r>
        <w:rPr>
          <w:rFonts w:hint="eastAsia" w:ascii="楷体_GB2312" w:hAnsi="楷体_GB2312" w:eastAsia="楷体_GB2312" w:cs="仿宋_GB2312"/>
          <w:b w:val="0"/>
          <w:bCs w:val="0"/>
          <w:spacing w:val="0"/>
          <w:sz w:val="24"/>
          <w:szCs w:val="24"/>
        </w:rPr>
        <w:t>成立机构，调查摸底。</w:t>
      </w:r>
      <w:r>
        <w:rPr>
          <w:rFonts w:hint="eastAsia" w:ascii="仿宋_GB2312" w:hAnsi="仿宋_GB2312" w:eastAsia="仿宋_GB2312" w:cs="仿宋_GB2312"/>
          <w:b w:val="0"/>
          <w:bCs w:val="0"/>
          <w:spacing w:val="0"/>
          <w:sz w:val="24"/>
          <w:szCs w:val="24"/>
        </w:rPr>
        <w:t>在县农村集体产权制度改革领导小组统一领导下，由镇农村集体产权制度改革办公室牵头，成立由村组干部、部分村民代表组成的农村集体经济组织成员身份确认工作小组，负责成员身份确认相关事宜。全面开展人口调查摸底，摸清村内户籍人员、居住人员和迁入、迁出等人员的相关信息，收集相关的证件、证明并按各种情形进行分类登记造册。</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楷体_GB2312" w:hAnsi="楷体_GB2312" w:eastAsia="楷体_GB2312" w:cs="仿宋_GB2312"/>
          <w:b w:val="0"/>
          <w:bCs w:val="0"/>
          <w:spacing w:val="0"/>
          <w:sz w:val="24"/>
          <w:szCs w:val="24"/>
          <w:lang w:eastAsia="zh-CN"/>
        </w:rPr>
        <w:t>（二）</w:t>
      </w:r>
      <w:r>
        <w:rPr>
          <w:rFonts w:hint="eastAsia" w:ascii="楷体_GB2312" w:hAnsi="楷体_GB2312" w:eastAsia="楷体_GB2312" w:cs="仿宋_GB2312"/>
          <w:b w:val="0"/>
          <w:bCs w:val="0"/>
          <w:spacing w:val="0"/>
          <w:sz w:val="24"/>
          <w:szCs w:val="24"/>
        </w:rPr>
        <w:t>制定集体经济组织成员确认办法，将集体成员确认分类。</w:t>
      </w:r>
      <w:r>
        <w:rPr>
          <w:rFonts w:hint="eastAsia" w:ascii="仿宋_GB2312" w:hAnsi="仿宋_GB2312" w:eastAsia="仿宋_GB2312" w:cs="仿宋_GB2312"/>
          <w:b w:val="0"/>
          <w:bCs w:val="0"/>
          <w:spacing w:val="0"/>
          <w:sz w:val="24"/>
          <w:szCs w:val="24"/>
        </w:rPr>
        <w:t>集体经济组织根据县的指导意见，结合本地实际情况，开会讨论并制定本集体经济组织成员确认办法，本集体经济组织成员确认办法应经民主表决程序决定通过后实施。镇级人民政府对办法的合法合规性进行审核后，集体经济组织按确认标准将相关人员分为“确认、表决确认、不予确认”类别，填写集体成员身份确认分类表。“不予确认”类别的人员以“通知”方式告知，以保障其异议权。</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楷体_GB2312" w:hAnsi="楷体_GB2312" w:eastAsia="楷体_GB2312" w:cs="仿宋_GB2312"/>
          <w:b w:val="0"/>
          <w:bCs w:val="0"/>
          <w:spacing w:val="0"/>
          <w:sz w:val="24"/>
          <w:szCs w:val="24"/>
          <w:lang w:eastAsia="zh-CN"/>
        </w:rPr>
        <w:t>（三）</w:t>
      </w:r>
      <w:r>
        <w:rPr>
          <w:rFonts w:hint="eastAsia" w:ascii="楷体_GB2312" w:hAnsi="楷体_GB2312" w:eastAsia="楷体_GB2312" w:cs="仿宋_GB2312"/>
          <w:b w:val="0"/>
          <w:bCs w:val="0"/>
          <w:spacing w:val="0"/>
          <w:sz w:val="24"/>
          <w:szCs w:val="24"/>
        </w:rPr>
        <w:t>张榜公示村集体经济组织成员确认办法和成员名单。</w:t>
      </w:r>
      <w:r>
        <w:rPr>
          <w:rFonts w:hint="eastAsia" w:ascii="仿宋_GB2312" w:hAnsi="仿宋_GB2312" w:eastAsia="仿宋_GB2312" w:cs="仿宋_GB2312"/>
          <w:b w:val="0"/>
          <w:bCs w:val="0"/>
          <w:spacing w:val="0"/>
          <w:sz w:val="24"/>
          <w:szCs w:val="24"/>
        </w:rPr>
        <w:t>成员确认办法和成员身份确认分类表初步核定后，进行初榜公示，公示期不得少于5天。公示期满后，根据相关人员对公示相关信息的异议进行审核更正，再榜公示，公示期不得少于5天。公示无异议的，将公示确认办法和成员身份确认分类表提交成员(代表)大会(应当有本组织具有选举权的成员的半数以上或者本组织的2/3以上的户代表参加)表决确认后作终榜公示，公示期不得少于5天。表决必须经到会半数以上的人员表决通过，表决结果应当场宣布并形成书面文件，签字确认为有效依据。</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楷体_GB2312" w:hAnsi="楷体_GB2312" w:eastAsia="楷体_GB2312" w:cs="仿宋_GB2312"/>
          <w:b w:val="0"/>
          <w:bCs w:val="0"/>
          <w:spacing w:val="0"/>
          <w:sz w:val="24"/>
          <w:szCs w:val="24"/>
          <w:lang w:eastAsia="zh-CN"/>
        </w:rPr>
        <w:t>（四）</w:t>
      </w:r>
      <w:r>
        <w:rPr>
          <w:rFonts w:hint="eastAsia" w:ascii="楷体_GB2312" w:hAnsi="楷体_GB2312" w:eastAsia="楷体_GB2312" w:cs="仿宋_GB2312"/>
          <w:b w:val="0"/>
          <w:bCs w:val="0"/>
          <w:spacing w:val="0"/>
          <w:sz w:val="24"/>
          <w:szCs w:val="24"/>
        </w:rPr>
        <w:t>确认结果备案。</w:t>
      </w:r>
      <w:r>
        <w:rPr>
          <w:rFonts w:hint="eastAsia" w:ascii="仿宋_GB2312" w:hAnsi="仿宋_GB2312" w:eastAsia="仿宋_GB2312" w:cs="仿宋_GB2312"/>
          <w:b w:val="0"/>
          <w:bCs w:val="0"/>
          <w:spacing w:val="0"/>
          <w:sz w:val="24"/>
          <w:szCs w:val="24"/>
        </w:rPr>
        <w:t>终榜公示定案的本集体经济组织成员名单编制成员清册，由农村集体经济组织成员身份确认工作小组所有成员会签，加盖所在村组集体经济组织公章，并将相关证明材料整理成册，归档留存。各集体经济组织必须将成员确认办法和成员清册报镇人民政府和县农村集体产权制度改革办公室备案。</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黑体" w:hAnsi="黑体" w:eastAsia="黑体" w:cs="黑体"/>
          <w:b w:val="0"/>
          <w:bCs w:val="0"/>
          <w:spacing w:val="0"/>
          <w:sz w:val="24"/>
          <w:szCs w:val="24"/>
        </w:rPr>
      </w:pPr>
      <w:r>
        <w:rPr>
          <w:rFonts w:hint="eastAsia" w:ascii="黑体" w:hAnsi="黑体" w:eastAsia="黑体" w:cs="黑体"/>
          <w:b w:val="0"/>
          <w:bCs w:val="0"/>
          <w:spacing w:val="0"/>
          <w:sz w:val="24"/>
          <w:szCs w:val="24"/>
        </w:rPr>
        <w:t>六、成员资格确认的其他有关规定</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楷体_GB2312" w:hAnsi="楷体_GB2312" w:eastAsia="楷体_GB2312" w:cs="仿宋_GB2312"/>
          <w:b w:val="0"/>
          <w:bCs w:val="0"/>
          <w:spacing w:val="0"/>
          <w:sz w:val="24"/>
          <w:szCs w:val="24"/>
        </w:rPr>
      </w:pPr>
      <w:r>
        <w:rPr>
          <w:rFonts w:hint="eastAsia" w:ascii="楷体_GB2312" w:hAnsi="楷体_GB2312" w:eastAsia="楷体_GB2312" w:cs="仿宋_GB2312"/>
          <w:b w:val="0"/>
          <w:bCs w:val="0"/>
          <w:spacing w:val="0"/>
          <w:sz w:val="24"/>
          <w:szCs w:val="24"/>
          <w:lang w:eastAsia="zh-CN"/>
        </w:rPr>
        <w:t>（一）</w:t>
      </w:r>
      <w:r>
        <w:rPr>
          <w:rFonts w:hint="eastAsia" w:ascii="楷体_GB2312" w:hAnsi="楷体_GB2312" w:eastAsia="楷体_GB2312" w:cs="仿宋_GB2312"/>
          <w:b w:val="0"/>
          <w:bCs w:val="0"/>
          <w:spacing w:val="0"/>
          <w:sz w:val="24"/>
          <w:szCs w:val="24"/>
        </w:rPr>
        <w:t>成员资格确认后，提倡集体经济组织成员家庭今后新增的人口，通过分享家庭内部拥有的集体资产收益的办法，按民主决策程序获得集体成员身份和集体资产份额。</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楷体_GB2312" w:hAnsi="楷体_GB2312" w:eastAsia="楷体_GB2312" w:cs="仿宋_GB2312"/>
          <w:b w:val="0"/>
          <w:bCs w:val="0"/>
          <w:spacing w:val="0"/>
          <w:sz w:val="24"/>
          <w:szCs w:val="24"/>
        </w:rPr>
      </w:pPr>
      <w:r>
        <w:rPr>
          <w:rFonts w:hint="eastAsia" w:ascii="楷体_GB2312" w:hAnsi="楷体_GB2312" w:eastAsia="楷体_GB2312" w:cs="仿宋_GB2312"/>
          <w:b w:val="0"/>
          <w:bCs w:val="0"/>
          <w:spacing w:val="0"/>
          <w:sz w:val="24"/>
          <w:szCs w:val="24"/>
          <w:lang w:eastAsia="zh-CN"/>
        </w:rPr>
        <w:t>（二）</w:t>
      </w:r>
      <w:r>
        <w:rPr>
          <w:rFonts w:hint="eastAsia" w:ascii="楷体_GB2312" w:hAnsi="楷体_GB2312" w:eastAsia="楷体_GB2312" w:cs="仿宋_GB2312"/>
          <w:b w:val="0"/>
          <w:bCs w:val="0"/>
          <w:spacing w:val="0"/>
          <w:sz w:val="24"/>
          <w:szCs w:val="24"/>
        </w:rPr>
        <w:t>成员资格确认违反有关规定或暗箱操作的均为无效。</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楷体_GB2312" w:hAnsi="楷体_GB2312" w:eastAsia="楷体_GB2312" w:cs="仿宋_GB2312"/>
          <w:b w:val="0"/>
          <w:bCs w:val="0"/>
          <w:spacing w:val="0"/>
          <w:sz w:val="24"/>
          <w:szCs w:val="24"/>
        </w:rPr>
      </w:pPr>
      <w:r>
        <w:rPr>
          <w:rFonts w:hint="eastAsia" w:ascii="楷体_GB2312" w:hAnsi="楷体_GB2312" w:eastAsia="楷体_GB2312" w:cs="仿宋_GB2312"/>
          <w:b w:val="0"/>
          <w:bCs w:val="0"/>
          <w:spacing w:val="0"/>
          <w:sz w:val="24"/>
          <w:szCs w:val="24"/>
          <w:lang w:eastAsia="zh-CN"/>
        </w:rPr>
        <w:t>（三）</w:t>
      </w:r>
      <w:r>
        <w:rPr>
          <w:rFonts w:hint="eastAsia" w:ascii="楷体_GB2312" w:hAnsi="楷体_GB2312" w:eastAsia="楷体_GB2312" w:cs="仿宋_GB2312"/>
          <w:b w:val="0"/>
          <w:bCs w:val="0"/>
          <w:spacing w:val="0"/>
          <w:sz w:val="24"/>
          <w:szCs w:val="24"/>
        </w:rPr>
        <w:t>集体经济组织成员身份确认后享受本集体经济组织规定的权利，并承担相应的义务。</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楷体_GB2312" w:hAnsi="楷体_GB2312" w:eastAsia="楷体_GB2312" w:cs="仿宋_GB2312"/>
          <w:b w:val="0"/>
          <w:bCs w:val="0"/>
          <w:spacing w:val="0"/>
          <w:sz w:val="24"/>
          <w:szCs w:val="24"/>
        </w:rPr>
      </w:pPr>
      <w:r>
        <w:rPr>
          <w:rFonts w:hint="eastAsia" w:ascii="楷体_GB2312" w:hAnsi="楷体_GB2312" w:eastAsia="楷体_GB2312" w:cs="仿宋_GB2312"/>
          <w:b w:val="0"/>
          <w:bCs w:val="0"/>
          <w:spacing w:val="0"/>
          <w:sz w:val="24"/>
          <w:szCs w:val="24"/>
          <w:lang w:eastAsia="zh-CN"/>
        </w:rPr>
        <w:t>（四）</w:t>
      </w:r>
      <w:r>
        <w:rPr>
          <w:rFonts w:hint="eastAsia" w:ascii="楷体_GB2312" w:hAnsi="楷体_GB2312" w:eastAsia="楷体_GB2312" w:cs="仿宋_GB2312"/>
          <w:b w:val="0"/>
          <w:bCs w:val="0"/>
          <w:spacing w:val="0"/>
          <w:sz w:val="24"/>
          <w:szCs w:val="24"/>
        </w:rPr>
        <w:t>本意见未规定的情形，由本集体经济组织成员大会或户代表会议依照法定程序讨论决定，但不得与法律法规和政策规定相抵触。</w:t>
      </w:r>
    </w:p>
    <w:p>
      <w:pPr>
        <w:pStyle w:val="25"/>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楷体_GB2312" w:hAnsi="楷体_GB2312" w:eastAsia="楷体_GB2312" w:cs="仿宋_GB2312"/>
          <w:b w:val="0"/>
          <w:bCs w:val="0"/>
          <w:spacing w:val="0"/>
          <w:sz w:val="24"/>
          <w:szCs w:val="24"/>
        </w:rPr>
      </w:pPr>
      <w:r>
        <w:rPr>
          <w:rFonts w:hint="eastAsia" w:ascii="楷体_GB2312" w:hAnsi="楷体_GB2312" w:eastAsia="楷体_GB2312" w:cs="仿宋_GB2312"/>
          <w:b w:val="0"/>
          <w:bCs w:val="0"/>
          <w:spacing w:val="0"/>
          <w:sz w:val="24"/>
          <w:szCs w:val="24"/>
          <w:lang w:eastAsia="zh-CN"/>
        </w:rPr>
        <w:t>（五）</w:t>
      </w:r>
      <w:r>
        <w:rPr>
          <w:rFonts w:hint="eastAsia" w:ascii="楷体_GB2312" w:hAnsi="楷体_GB2312" w:eastAsia="楷体_GB2312" w:cs="仿宋_GB2312"/>
          <w:b w:val="0"/>
          <w:bCs w:val="0"/>
          <w:spacing w:val="0"/>
          <w:sz w:val="24"/>
          <w:szCs w:val="24"/>
        </w:rPr>
        <w:t>本指导意见由佛冈县农村集体产权制度改革工作领导小组办公室负责解释。</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楷体_GB2312" w:hAnsi="楷体_GB2312" w:eastAsia="楷体_GB2312" w:cs="仿宋_GB2312"/>
          <w:b w:val="0"/>
          <w:bCs w:val="0"/>
          <w:spacing w:val="0"/>
          <w:sz w:val="24"/>
          <w:szCs w:val="24"/>
        </w:rPr>
      </w:pPr>
      <w:r>
        <w:rPr>
          <w:rFonts w:hint="eastAsia" w:ascii="楷体_GB2312" w:hAnsi="楷体_GB2312" w:eastAsia="楷体_GB2312" w:cs="仿宋_GB2312"/>
          <w:b w:val="0"/>
          <w:bCs w:val="0"/>
          <w:spacing w:val="0"/>
          <w:sz w:val="24"/>
          <w:szCs w:val="24"/>
          <w:lang w:eastAsia="zh-CN"/>
        </w:rPr>
        <w:t>（六）</w:t>
      </w:r>
      <w:r>
        <w:rPr>
          <w:rFonts w:hint="eastAsia" w:ascii="楷体_GB2312" w:hAnsi="楷体_GB2312" w:eastAsia="楷体_GB2312" w:cs="仿宋_GB2312"/>
          <w:b w:val="0"/>
          <w:bCs w:val="0"/>
          <w:spacing w:val="0"/>
          <w:sz w:val="24"/>
          <w:szCs w:val="24"/>
        </w:rPr>
        <w:t>本办法自</w:t>
      </w:r>
      <w:r>
        <w:rPr>
          <w:rFonts w:hint="eastAsia" w:ascii="楷体_GB2312" w:hAnsi="楷体_GB2312" w:eastAsia="楷体_GB2312" w:cs="仿宋_GB2312"/>
          <w:b w:val="0"/>
          <w:bCs w:val="0"/>
          <w:spacing w:val="0"/>
          <w:sz w:val="24"/>
          <w:szCs w:val="24"/>
          <w:lang w:val="en-US" w:eastAsia="zh-CN"/>
        </w:rPr>
        <w:t>2022</w:t>
      </w:r>
      <w:r>
        <w:rPr>
          <w:rFonts w:hint="eastAsia" w:ascii="楷体_GB2312" w:hAnsi="楷体_GB2312" w:eastAsia="楷体_GB2312" w:cs="仿宋_GB2312"/>
          <w:b w:val="0"/>
          <w:bCs w:val="0"/>
          <w:spacing w:val="0"/>
          <w:sz w:val="24"/>
          <w:szCs w:val="24"/>
        </w:rPr>
        <w:t>年</w:t>
      </w:r>
      <w:r>
        <w:rPr>
          <w:rFonts w:hint="eastAsia" w:ascii="楷体_GB2312" w:hAnsi="楷体_GB2312" w:eastAsia="楷体_GB2312" w:cs="仿宋_GB2312"/>
          <w:b w:val="0"/>
          <w:bCs w:val="0"/>
          <w:spacing w:val="0"/>
          <w:sz w:val="24"/>
          <w:szCs w:val="24"/>
          <w:lang w:val="en-US" w:eastAsia="zh-CN"/>
        </w:rPr>
        <w:t>6</w:t>
      </w:r>
      <w:r>
        <w:rPr>
          <w:rFonts w:hint="eastAsia" w:ascii="楷体_GB2312" w:hAnsi="楷体_GB2312" w:eastAsia="楷体_GB2312" w:cs="仿宋_GB2312"/>
          <w:b w:val="0"/>
          <w:bCs w:val="0"/>
          <w:spacing w:val="0"/>
          <w:sz w:val="24"/>
          <w:szCs w:val="24"/>
        </w:rPr>
        <w:t>月</w:t>
      </w:r>
      <w:r>
        <w:rPr>
          <w:rFonts w:hint="eastAsia" w:ascii="楷体_GB2312" w:hAnsi="楷体_GB2312" w:eastAsia="楷体_GB2312" w:cs="仿宋_GB2312"/>
          <w:b w:val="0"/>
          <w:bCs w:val="0"/>
          <w:spacing w:val="0"/>
          <w:sz w:val="24"/>
          <w:szCs w:val="24"/>
          <w:lang w:val="en-US" w:eastAsia="zh-CN"/>
        </w:rPr>
        <w:t>30</w:t>
      </w:r>
      <w:r>
        <w:rPr>
          <w:rFonts w:hint="eastAsia" w:ascii="楷体_GB2312" w:hAnsi="楷体_GB2312" w:eastAsia="楷体_GB2312" w:cs="仿宋_GB2312"/>
          <w:b w:val="0"/>
          <w:bCs w:val="0"/>
          <w:spacing w:val="0"/>
          <w:sz w:val="24"/>
          <w:szCs w:val="24"/>
        </w:rPr>
        <w:t>日起施行，有效期至202</w:t>
      </w:r>
      <w:r>
        <w:rPr>
          <w:rFonts w:hint="eastAsia" w:ascii="楷体_GB2312" w:hAnsi="楷体_GB2312" w:eastAsia="楷体_GB2312" w:cs="仿宋_GB2312"/>
          <w:b w:val="0"/>
          <w:bCs w:val="0"/>
          <w:spacing w:val="0"/>
          <w:sz w:val="24"/>
          <w:szCs w:val="24"/>
          <w:lang w:val="en-US" w:eastAsia="zh-CN"/>
        </w:rPr>
        <w:t>7</w:t>
      </w:r>
      <w:r>
        <w:rPr>
          <w:rFonts w:hint="eastAsia" w:ascii="楷体_GB2312" w:hAnsi="楷体_GB2312" w:eastAsia="楷体_GB2312" w:cs="仿宋_GB2312"/>
          <w:b w:val="0"/>
          <w:bCs w:val="0"/>
          <w:spacing w:val="0"/>
          <w:sz w:val="24"/>
          <w:szCs w:val="24"/>
        </w:rPr>
        <w:t>年</w:t>
      </w:r>
      <w:r>
        <w:rPr>
          <w:rFonts w:hint="eastAsia" w:ascii="楷体_GB2312" w:hAnsi="楷体_GB2312" w:eastAsia="楷体_GB2312" w:cs="仿宋_GB2312"/>
          <w:b w:val="0"/>
          <w:bCs w:val="0"/>
          <w:spacing w:val="0"/>
          <w:sz w:val="24"/>
          <w:szCs w:val="24"/>
          <w:lang w:val="en-US" w:eastAsia="zh-CN"/>
        </w:rPr>
        <w:t>6</w:t>
      </w:r>
      <w:r>
        <w:rPr>
          <w:rFonts w:hint="eastAsia" w:ascii="楷体_GB2312" w:hAnsi="楷体_GB2312" w:eastAsia="楷体_GB2312" w:cs="仿宋_GB2312"/>
          <w:b w:val="0"/>
          <w:bCs w:val="0"/>
          <w:spacing w:val="0"/>
          <w:sz w:val="24"/>
          <w:szCs w:val="24"/>
        </w:rPr>
        <w:t>月</w:t>
      </w:r>
      <w:r>
        <w:rPr>
          <w:rFonts w:hint="eastAsia" w:ascii="楷体_GB2312" w:hAnsi="楷体_GB2312" w:eastAsia="楷体_GB2312" w:cs="仿宋_GB2312"/>
          <w:b w:val="0"/>
          <w:bCs w:val="0"/>
          <w:spacing w:val="0"/>
          <w:sz w:val="24"/>
          <w:szCs w:val="24"/>
          <w:lang w:val="en-US" w:eastAsia="zh-CN"/>
        </w:rPr>
        <w:t>29</w:t>
      </w:r>
      <w:r>
        <w:rPr>
          <w:rFonts w:hint="eastAsia" w:ascii="楷体_GB2312" w:hAnsi="楷体_GB2312" w:eastAsia="楷体_GB2312" w:cs="仿宋_GB2312"/>
          <w:b w:val="0"/>
          <w:bCs w:val="0"/>
          <w:spacing w:val="0"/>
          <w:sz w:val="24"/>
          <w:szCs w:val="24"/>
        </w:rPr>
        <w:t>日。佛冈县人民政府办公室《关于印发&lt;佛冈县农村集体经济组织成员身份确认指导意见&gt;</w:t>
      </w:r>
      <w:r>
        <w:rPr>
          <w:rFonts w:hint="eastAsia" w:ascii="楷体_GB2312" w:hAnsi="楷体_GB2312" w:eastAsia="楷体_GB2312" w:cs="仿宋_GB2312"/>
          <w:b w:val="0"/>
          <w:bCs w:val="0"/>
          <w:spacing w:val="0"/>
          <w:sz w:val="24"/>
          <w:szCs w:val="24"/>
          <w:lang w:eastAsia="zh-CN"/>
        </w:rPr>
        <w:t>的通知</w:t>
      </w:r>
      <w:r>
        <w:rPr>
          <w:rFonts w:hint="eastAsia" w:ascii="楷体_GB2312" w:hAnsi="楷体_GB2312" w:eastAsia="楷体_GB2312" w:cs="仿宋_GB2312"/>
          <w:b w:val="0"/>
          <w:bCs w:val="0"/>
          <w:spacing w:val="0"/>
          <w:sz w:val="24"/>
          <w:szCs w:val="24"/>
        </w:rPr>
        <w:t>》(佛府办〔20</w:t>
      </w:r>
      <w:r>
        <w:rPr>
          <w:rFonts w:hint="eastAsia" w:ascii="楷体_GB2312" w:hAnsi="楷体_GB2312" w:eastAsia="楷体_GB2312" w:cs="仿宋_GB2312"/>
          <w:b w:val="0"/>
          <w:bCs w:val="0"/>
          <w:spacing w:val="0"/>
          <w:sz w:val="24"/>
          <w:szCs w:val="24"/>
          <w:lang w:val="en-US" w:eastAsia="zh-CN"/>
        </w:rPr>
        <w:t>20</w:t>
      </w:r>
      <w:r>
        <w:rPr>
          <w:rFonts w:hint="eastAsia" w:ascii="楷体_GB2312" w:hAnsi="楷体_GB2312" w:eastAsia="楷体_GB2312" w:cs="仿宋_GB2312"/>
          <w:b w:val="0"/>
          <w:bCs w:val="0"/>
          <w:spacing w:val="0"/>
          <w:sz w:val="24"/>
          <w:szCs w:val="24"/>
        </w:rPr>
        <w:t>〕</w:t>
      </w:r>
      <w:r>
        <w:rPr>
          <w:rFonts w:hint="eastAsia" w:ascii="楷体_GB2312" w:hAnsi="楷体_GB2312" w:eastAsia="楷体_GB2312" w:cs="仿宋_GB2312"/>
          <w:b w:val="0"/>
          <w:bCs w:val="0"/>
          <w:spacing w:val="0"/>
          <w:sz w:val="24"/>
          <w:szCs w:val="24"/>
          <w:lang w:val="en-US" w:eastAsia="zh-CN"/>
        </w:rPr>
        <w:t>9</w:t>
      </w:r>
      <w:r>
        <w:rPr>
          <w:rFonts w:hint="eastAsia" w:ascii="楷体_GB2312" w:hAnsi="楷体_GB2312" w:eastAsia="楷体_GB2312" w:cs="仿宋_GB2312"/>
          <w:b w:val="0"/>
          <w:bCs w:val="0"/>
          <w:spacing w:val="0"/>
          <w:sz w:val="24"/>
          <w:szCs w:val="24"/>
        </w:rPr>
        <w:t>号)同时废止。</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rPr>
      </w:pPr>
      <w:r>
        <w:rPr>
          <w:rFonts w:hint="eastAsia" w:ascii="方正小标宋_GBK" w:hAnsi="方正小标宋_GBK" w:eastAsia="方正小标宋_GBK"/>
          <w:snapToGrid/>
          <w:vanish w:val="0"/>
          <w:spacing w:val="-6"/>
          <w:w w:val="100"/>
          <w:position w:val="0"/>
          <w:sz w:val="44"/>
        </w:rPr>
        <w:t>佛冈县人民政府办公室关于印发佛冈县2022年</w:t>
      </w:r>
      <w:r>
        <w:rPr>
          <w:rFonts w:hint="eastAsia" w:ascii="方正小标宋_GBK" w:hAnsi="方正小标宋_GBK" w:eastAsia="方正小标宋_GBK"/>
          <w:snapToGrid/>
          <w:vanish w:val="0"/>
          <w:spacing w:val="0"/>
          <w:w w:val="100"/>
          <w:position w:val="0"/>
          <w:sz w:val="44"/>
        </w:rPr>
        <w:t>政务公开工作要点分工方案的通知</w:t>
      </w:r>
    </w:p>
    <w:p>
      <w:pPr>
        <w:keepNext w:val="0"/>
        <w:keepLines w:val="0"/>
        <w:pageBreakBefore w:val="0"/>
        <w:kinsoku/>
        <w:overflowPunct/>
        <w:topLinePunct w:val="0"/>
        <w:autoSpaceDE/>
        <w:autoSpaceDN/>
        <w:bidi w:val="0"/>
        <w:adjustRightInd/>
        <w:snapToGrid/>
        <w:spacing w:line="500" w:lineRule="exact"/>
        <w:jc w:val="center"/>
        <w:textAlignment w:val="auto"/>
        <w:rPr>
          <w:rFonts w:hint="eastAsia" w:ascii="仿宋_GB2312" w:hAnsi="仿宋_GB2312" w:eastAsia="仿宋_GB2312"/>
          <w:sz w:val="24"/>
          <w:szCs w:val="24"/>
          <w:lang w:eastAsia="zh-CN"/>
        </w:rPr>
      </w:pPr>
      <w:r>
        <w:rPr>
          <w:rFonts w:hint="eastAsia" w:ascii="仿宋_GB2312" w:hAnsi="仿宋_GB2312" w:eastAsia="仿宋_GB2312"/>
          <w:sz w:val="24"/>
          <w:szCs w:val="24"/>
          <w:lang w:eastAsia="zh-CN"/>
        </w:rPr>
        <w:t>佛府办〔2022〕12号</w:t>
      </w:r>
    </w:p>
    <w:p>
      <w:pPr>
        <w:keepNext w:val="0"/>
        <w:keepLines w:val="0"/>
        <w:pageBreakBefore w:val="0"/>
        <w:kinsoku/>
        <w:overflowPunct/>
        <w:topLinePunct w:val="0"/>
        <w:autoSpaceDE/>
        <w:autoSpaceDN/>
        <w:bidi w:val="0"/>
        <w:adjustRightInd/>
        <w:snapToGrid/>
        <w:spacing w:line="500" w:lineRule="exact"/>
        <w:textAlignment w:val="auto"/>
        <w:rPr>
          <w:rFonts w:hint="eastAsia"/>
          <w:sz w:val="24"/>
          <w:szCs w:val="24"/>
        </w:rPr>
      </w:pPr>
    </w:p>
    <w:p>
      <w:pPr>
        <w:pStyle w:val="15"/>
        <w:keepNext w:val="0"/>
        <w:keepLines w:val="0"/>
        <w:pageBreakBefore w:val="0"/>
        <w:widowControl/>
        <w:suppressLineNumbers w:val="0"/>
        <w:kinsoku/>
        <w:wordWrap/>
        <w:overflowPunct/>
        <w:topLinePunct w:val="0"/>
        <w:autoSpaceDE/>
        <w:autoSpaceDN/>
        <w:bidi w:val="0"/>
        <w:adjustRightInd/>
        <w:snapToGrid/>
        <w:spacing w:line="500" w:lineRule="exact"/>
        <w:jc w:val="both"/>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各镇人民政府，县政府各部门、各直属机构：</w:t>
      </w:r>
    </w:p>
    <w:p>
      <w:pPr>
        <w:pStyle w:val="15"/>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both"/>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为贯彻落实《广东省贯彻落实国务院办公厅2022年政务公开工作要点分工方案》（粤府办〔2022〕17号）和《清远市人民政府办公室关于印发清远市2022年政务公开工作要点分工方案的通知》（清府办〔2022〕22号）有关要求，经县人民政府同意，现将《佛冈县2022年政务公开工作要点分工方案》印发给你们，请结合实际，建立2022年政务公开工作重点任务台帐，实时跟进推动，确保落实到位。要把落实要点的主要情况，纳入政府信息公开工作年度报告予以公开，我办将把落实情况作为重要内容纳入政务公开工作考评。</w:t>
      </w:r>
    </w:p>
    <w:p>
      <w:pPr>
        <w:pStyle w:val="15"/>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both"/>
        <w:textAlignment w:val="auto"/>
        <w:rPr>
          <w:rFonts w:hint="eastAsia" w:ascii="仿宋_GB2312" w:hAnsi="仿宋_GB2312" w:eastAsia="仿宋_GB2312" w:cs="仿宋_GB2312"/>
          <w:color w:val="auto"/>
          <w:sz w:val="24"/>
          <w:szCs w:val="24"/>
          <w:lang w:val="en-US" w:eastAsia="zh-CN"/>
        </w:rPr>
      </w:pPr>
    </w:p>
    <w:p>
      <w:pPr>
        <w:pStyle w:val="15"/>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both"/>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附件：1</w:t>
      </w:r>
      <w:r>
        <w:rPr>
          <w:rFonts w:hint="eastAsia" w:ascii="仿宋_GB2312" w:hAnsi="仿宋_GB2312" w:cs="仿宋_GB2312"/>
          <w:color w:val="auto"/>
          <w:sz w:val="24"/>
          <w:szCs w:val="24"/>
          <w:lang w:val="en-US" w:eastAsia="zh-CN"/>
        </w:rPr>
        <w:t>．</w:t>
      </w:r>
      <w:r>
        <w:rPr>
          <w:rFonts w:hint="eastAsia" w:ascii="仿宋_GB2312" w:hAnsi="仿宋_GB2312" w:eastAsia="仿宋_GB2312" w:cs="仿宋_GB2312"/>
          <w:color w:val="auto"/>
          <w:sz w:val="24"/>
          <w:szCs w:val="24"/>
          <w:lang w:val="en-US" w:eastAsia="zh-CN"/>
        </w:rPr>
        <w:t>佛冈县2022年政务公开工作要点分工方案</w:t>
      </w:r>
    </w:p>
    <w:p>
      <w:pPr>
        <w:pStyle w:val="21"/>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00" w:lineRule="exact"/>
        <w:ind w:right="0" w:firstLine="1200" w:firstLineChars="500"/>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2</w:t>
      </w:r>
      <w:r>
        <w:rPr>
          <w:rFonts w:hint="eastAsia" w:ascii="仿宋_GB2312" w:hAnsi="仿宋_GB2312" w:cs="仿宋_GB2312"/>
          <w:color w:val="auto"/>
          <w:kern w:val="2"/>
          <w:sz w:val="24"/>
          <w:szCs w:val="24"/>
          <w:lang w:val="en-US" w:eastAsia="zh-CN" w:bidi="ar-SA"/>
        </w:rPr>
        <w:t>．</w:t>
      </w:r>
      <w:r>
        <w:rPr>
          <w:rFonts w:hint="eastAsia" w:ascii="仿宋_GB2312" w:hAnsi="仿宋_GB2312" w:eastAsia="仿宋_GB2312" w:cs="仿宋_GB2312"/>
          <w:color w:val="auto"/>
          <w:kern w:val="2"/>
          <w:sz w:val="24"/>
          <w:szCs w:val="24"/>
          <w:lang w:val="en-US" w:eastAsia="zh-CN" w:bidi="ar-SA"/>
        </w:rPr>
        <w:t>清远市人民政府办公室关于印发清远市2022年政务公开工作要点分</w:t>
      </w:r>
    </w:p>
    <w:p>
      <w:pPr>
        <w:pStyle w:val="21"/>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00" w:lineRule="exact"/>
        <w:ind w:right="0" w:firstLine="1560" w:firstLineChars="650"/>
        <w:textAlignment w:val="auto"/>
        <w:outlineLvl w:val="9"/>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kern w:val="2"/>
          <w:sz w:val="24"/>
          <w:szCs w:val="24"/>
          <w:lang w:val="en-US" w:eastAsia="zh-CN" w:bidi="ar-SA"/>
        </w:rPr>
        <w:t>工方案的通知</w:t>
      </w:r>
      <w:r>
        <w:rPr>
          <w:rFonts w:hint="eastAsia" w:ascii="仿宋_GB2312" w:hAnsi="仿宋_GB2312" w:eastAsia="仿宋_GB2312" w:cs="仿宋_GB2312"/>
          <w:color w:val="auto"/>
          <w:sz w:val="24"/>
          <w:szCs w:val="24"/>
          <w:lang w:val="en-US" w:eastAsia="zh-CN"/>
        </w:rPr>
        <w:t>（清府办〔2022〕22号）</w:t>
      </w:r>
    </w:p>
    <w:p>
      <w:pPr>
        <w:pStyle w:val="21"/>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00" w:lineRule="exact"/>
        <w:ind w:right="0" w:firstLine="0" w:firstLineChars="0"/>
        <w:jc w:val="both"/>
        <w:textAlignment w:val="auto"/>
        <w:outlineLvl w:val="9"/>
        <w:rPr>
          <w:rFonts w:hint="eastAsia" w:ascii="仿宋_GB2312" w:hAnsi="仿宋_GB2312" w:eastAsia="仿宋_GB2312" w:cs="仿宋_GB2312"/>
          <w:color w:val="auto"/>
          <w:sz w:val="24"/>
          <w:szCs w:val="24"/>
          <w:lang w:val="en-US" w:eastAsia="zh-CN"/>
        </w:rPr>
      </w:pPr>
    </w:p>
    <w:p>
      <w:pPr>
        <w:pStyle w:val="21"/>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00" w:lineRule="exact"/>
        <w:ind w:right="0" w:firstLine="1560" w:firstLineChars="650"/>
        <w:textAlignment w:val="auto"/>
        <w:outlineLvl w:val="9"/>
        <w:rPr>
          <w:rFonts w:hint="eastAsia" w:ascii="仿宋_GB2312" w:hAnsi="仿宋_GB2312" w:eastAsia="仿宋_GB2312" w:cs="仿宋_GB2312"/>
          <w:color w:val="auto"/>
          <w:sz w:val="24"/>
          <w:szCs w:val="24"/>
          <w:lang w:val="en-US" w:eastAsia="zh-CN"/>
        </w:rPr>
      </w:pPr>
    </w:p>
    <w:p>
      <w:pPr>
        <w:pStyle w:val="15"/>
        <w:keepNext w:val="0"/>
        <w:keepLines w:val="0"/>
        <w:pageBreakBefore w:val="0"/>
        <w:widowControl/>
        <w:suppressLineNumbers w:val="0"/>
        <w:kinsoku/>
        <w:wordWrap w:val="0"/>
        <w:overflowPunct/>
        <w:topLinePunct w:val="0"/>
        <w:autoSpaceDE/>
        <w:autoSpaceDN/>
        <w:bidi w:val="0"/>
        <w:adjustRightInd/>
        <w:snapToGrid/>
        <w:spacing w:line="500" w:lineRule="exact"/>
        <w:ind w:firstLine="3120" w:firstLineChars="1300"/>
        <w:jc w:val="right"/>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佛冈县人民政府办公室</w:t>
      </w:r>
    </w:p>
    <w:p>
      <w:pPr>
        <w:pStyle w:val="15"/>
        <w:keepNext w:val="0"/>
        <w:keepLines w:val="0"/>
        <w:pageBreakBefore w:val="0"/>
        <w:widowControl/>
        <w:suppressLineNumbers w:val="0"/>
        <w:kinsoku/>
        <w:wordWrap/>
        <w:overflowPunct/>
        <w:topLinePunct w:val="0"/>
        <w:autoSpaceDE/>
        <w:autoSpaceDN/>
        <w:bidi w:val="0"/>
        <w:adjustRightInd/>
        <w:snapToGrid/>
        <w:spacing w:line="500" w:lineRule="exact"/>
        <w:ind w:firstLine="3600" w:firstLineChars="150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cs="仿宋_GB2312"/>
          <w:color w:val="auto"/>
          <w:sz w:val="24"/>
          <w:szCs w:val="24"/>
          <w:lang w:val="en-US" w:eastAsia="zh-CN"/>
        </w:rPr>
        <w:t xml:space="preserve">                       </w:t>
      </w:r>
      <w:r>
        <w:rPr>
          <w:rFonts w:hint="eastAsia" w:ascii="仿宋_GB2312" w:hAnsi="仿宋_GB2312" w:eastAsia="仿宋_GB2312" w:cs="仿宋_GB2312"/>
          <w:color w:val="auto"/>
          <w:sz w:val="24"/>
          <w:szCs w:val="24"/>
          <w:lang w:val="en-US" w:eastAsia="zh-CN"/>
        </w:rPr>
        <w:t>2022年6月27日</w:t>
      </w:r>
    </w:p>
    <w:p>
      <w:pPr>
        <w:pStyle w:val="21"/>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00" w:lineRule="exact"/>
        <w:ind w:right="0" w:firstLine="480" w:firstLineChars="200"/>
        <w:jc w:val="both"/>
        <w:textAlignment w:val="auto"/>
        <w:outlineLvl w:val="9"/>
        <w:rPr>
          <w:rFonts w:hint="eastAsia" w:ascii="仿宋_GB2312" w:hAnsi="仿宋_GB2312" w:eastAsia="仿宋_GB2312" w:cs="仿宋_GB2312"/>
          <w:color w:val="auto"/>
          <w:sz w:val="24"/>
          <w:szCs w:val="24"/>
          <w:lang w:val="en-US" w:eastAsia="zh-CN"/>
        </w:rPr>
      </w:pPr>
    </w:p>
    <w:p>
      <w:pPr>
        <w:pStyle w:val="21"/>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00" w:lineRule="exact"/>
        <w:ind w:left="-221" w:leftChars="-69" w:right="-221" w:rightChars="-69" w:firstLine="0" w:firstLineChars="0"/>
        <w:jc w:val="distribute"/>
        <w:textAlignment w:val="auto"/>
        <w:outlineLvl w:val="9"/>
        <w:rPr>
          <w:rFonts w:hint="eastAsia" w:ascii="仿宋_GB2312" w:hAnsi="仿宋_GB2312" w:eastAsia="仿宋_GB2312" w:cs="仿宋_GB2312"/>
          <w:color w:val="auto"/>
          <w:w w:val="90"/>
          <w:sz w:val="24"/>
          <w:szCs w:val="24"/>
          <w:lang w:val="en-US" w:eastAsia="zh-CN"/>
        </w:rPr>
      </w:pPr>
      <w:r>
        <w:rPr>
          <w:rFonts w:hint="eastAsia" w:ascii="仿宋_GB2312" w:hAnsi="仿宋_GB2312" w:eastAsia="仿宋_GB2312" w:cs="仿宋_GB2312"/>
          <w:color w:val="auto"/>
          <w:spacing w:val="-11"/>
          <w:w w:val="90"/>
          <w:sz w:val="24"/>
          <w:szCs w:val="24"/>
          <w:lang w:val="en-US" w:eastAsia="zh-CN"/>
        </w:rPr>
        <w:t>附件2略，详情请登录佛冈县人民政府门户网站http://www.fogang.gov.cn/fgxzwgk/zfgb/index.html查阅</w:t>
      </w:r>
    </w:p>
    <w:p>
      <w:pPr>
        <w:rPr>
          <w:rFonts w:hint="eastAsia"/>
          <w:lang w:val="en-US" w:eastAsia="zh-CN"/>
        </w:rPr>
      </w:pPr>
    </w:p>
    <w:p>
      <w:pPr>
        <w:pStyle w:val="15"/>
        <w:keepNext w:val="0"/>
        <w:keepLines w:val="0"/>
        <w:pageBreakBefore w:val="0"/>
        <w:kinsoku/>
        <w:overflowPunct/>
        <w:topLinePunct w:val="0"/>
        <w:autoSpaceDE/>
        <w:autoSpaceDN/>
        <w:bidi w:val="0"/>
        <w:adjustRightInd/>
        <w:snapToGrid/>
        <w:spacing w:line="500" w:lineRule="exact"/>
        <w:jc w:val="both"/>
        <w:textAlignment w:val="auto"/>
        <w:rPr>
          <w:rFonts w:hint="eastAsia" w:ascii="仿宋_GB2312" w:hAnsi="仿宋_GB2312" w:cs="仿宋_GB2312"/>
          <w:sz w:val="32"/>
          <w:szCs w:val="32"/>
          <w:lang w:val="en-US" w:eastAsia="zh-CN"/>
        </w:rPr>
        <w:sectPr>
          <w:footerReference r:id="rId3" w:type="default"/>
          <w:pgSz w:w="11906" w:h="16838"/>
          <w:pgMar w:top="1587" w:right="1587" w:bottom="1587" w:left="1587" w:header="851" w:footer="992" w:gutter="0"/>
          <w:pgBorders>
            <w:top w:val="none" w:sz="0" w:space="0"/>
            <w:left w:val="none" w:sz="0" w:space="0"/>
            <w:bottom w:val="none" w:sz="0" w:space="0"/>
            <w:right w:val="none" w:sz="0" w:space="0"/>
          </w:pgBorders>
          <w:pgNumType w:fmt="numberInDash"/>
          <w:cols w:space="0" w:num="1"/>
          <w:rtlGutter w:val="0"/>
          <w:docGrid w:type="lines" w:linePitch="440" w:charSpace="0"/>
        </w:sectPr>
      </w:pPr>
    </w:p>
    <w:p>
      <w:pPr>
        <w:pStyle w:val="15"/>
        <w:jc w:val="both"/>
        <w:rPr>
          <w:rFonts w:hint="eastAsia" w:ascii="黑体" w:hAnsi="黑体" w:eastAsia="黑体" w:cs="黑体"/>
          <w:sz w:val="24"/>
          <w:szCs w:val="24"/>
          <w:lang w:val="en-US" w:eastAsia="zh-CN"/>
        </w:rPr>
      </w:pPr>
      <w:r>
        <w:rPr>
          <w:rFonts w:hint="eastAsia" w:ascii="黑体" w:hAnsi="黑体" w:eastAsia="黑体" w:cs="黑体"/>
          <w:sz w:val="24"/>
          <w:szCs w:val="24"/>
          <w:lang w:eastAsia="zh-CN"/>
        </w:rPr>
        <w:t>附件</w:t>
      </w:r>
      <w:r>
        <w:rPr>
          <w:rFonts w:hint="eastAsia" w:ascii="黑体" w:hAnsi="黑体" w:eastAsia="黑体" w:cs="黑体"/>
          <w:sz w:val="24"/>
          <w:szCs w:val="24"/>
          <w:lang w:val="en-US" w:eastAsia="zh-CN"/>
        </w:rPr>
        <w:t>1</w:t>
      </w:r>
    </w:p>
    <w:p>
      <w:pPr>
        <w:pStyle w:val="15"/>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eastAsia="zh-CN"/>
        </w:rPr>
        <w:t>佛冈县</w:t>
      </w:r>
      <w:r>
        <w:rPr>
          <w:rFonts w:hint="eastAsia"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2</w:t>
      </w:r>
      <w:r>
        <w:rPr>
          <w:rFonts w:hint="eastAsia" w:ascii="方正小标宋_GBK" w:hAnsi="方正小标宋_GBK" w:eastAsia="方正小标宋_GBK" w:cs="方正小标宋_GBK"/>
          <w:sz w:val="44"/>
          <w:szCs w:val="44"/>
        </w:rPr>
        <w:t>年政务公开工作要点分工方案</w:t>
      </w:r>
    </w:p>
    <w:p>
      <w:pPr>
        <w:pStyle w:val="26"/>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p>
    <w:tbl>
      <w:tblPr>
        <w:tblStyle w:val="8"/>
        <w:tblW w:w="14313" w:type="dxa"/>
        <w:jc w:val="center"/>
        <w:tblInd w:w="-1561"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890"/>
        <w:gridCol w:w="2577"/>
        <w:gridCol w:w="7544"/>
        <w:gridCol w:w="230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44" w:hRule="atLeast"/>
          <w:tblHeader/>
          <w:jc w:val="center"/>
        </w:trPr>
        <w:tc>
          <w:tcPr>
            <w:tcW w:w="1890"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napToGrid w:val="0"/>
              <w:spacing w:before="0" w:beforeLines="0" w:beforeAutospacing="0" w:after="0" w:afterLines="0" w:afterAutospacing="0" w:line="400" w:lineRule="exact"/>
              <w:ind w:left="0" w:leftChars="0" w:right="0" w:rightChars="0" w:firstLine="0" w:firstLineChars="0"/>
              <w:jc w:val="center"/>
              <w:textAlignment w:val="auto"/>
              <w:rPr>
                <w:rFonts w:hint="eastAsia" w:ascii="黑体" w:hAnsi="黑体" w:eastAsia="黑体" w:cs="黑体"/>
                <w:b w:val="0"/>
                <w:bCs w:val="0"/>
                <w:color w:val="auto"/>
                <w:kern w:val="2"/>
                <w:sz w:val="24"/>
                <w:szCs w:val="24"/>
              </w:rPr>
            </w:pPr>
            <w:r>
              <w:rPr>
                <w:rFonts w:hint="eastAsia" w:ascii="黑体" w:hAnsi="黑体" w:eastAsia="黑体" w:cs="黑体"/>
                <w:b w:val="0"/>
                <w:bCs w:val="0"/>
                <w:color w:val="auto"/>
                <w:kern w:val="2"/>
                <w:sz w:val="24"/>
                <w:szCs w:val="24"/>
                <w:lang w:val="en-US" w:eastAsia="zh-CN" w:bidi="ar"/>
              </w:rPr>
              <w:t>工作要求</w:t>
            </w:r>
          </w:p>
        </w:tc>
        <w:tc>
          <w:tcPr>
            <w:tcW w:w="2577"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napToGrid w:val="0"/>
              <w:spacing w:before="0" w:beforeLines="0" w:beforeAutospacing="0" w:after="0" w:afterLines="0" w:afterAutospacing="0" w:line="400" w:lineRule="exact"/>
              <w:ind w:left="0" w:leftChars="0" w:right="0" w:rightChars="0" w:firstLine="0" w:firstLineChars="0"/>
              <w:jc w:val="center"/>
              <w:textAlignment w:val="auto"/>
              <w:rPr>
                <w:rFonts w:hint="eastAsia" w:ascii="黑体" w:hAnsi="黑体" w:eastAsia="黑体" w:cs="黑体"/>
                <w:b w:val="0"/>
                <w:bCs w:val="0"/>
                <w:color w:val="auto"/>
                <w:kern w:val="2"/>
                <w:sz w:val="24"/>
                <w:szCs w:val="24"/>
              </w:rPr>
            </w:pPr>
            <w:r>
              <w:rPr>
                <w:rFonts w:hint="eastAsia" w:ascii="黑体" w:hAnsi="黑体" w:eastAsia="黑体" w:cs="黑体"/>
                <w:b w:val="0"/>
                <w:bCs w:val="0"/>
                <w:color w:val="auto"/>
                <w:kern w:val="2"/>
                <w:sz w:val="24"/>
                <w:szCs w:val="24"/>
                <w:lang w:val="en-US" w:eastAsia="zh-CN" w:bidi="ar"/>
              </w:rPr>
              <w:t>具体任务</w:t>
            </w:r>
          </w:p>
        </w:tc>
        <w:tc>
          <w:tcPr>
            <w:tcW w:w="7544"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napToGrid w:val="0"/>
              <w:spacing w:before="0" w:beforeLines="0" w:beforeAutospacing="0" w:after="0" w:afterLines="0" w:afterAutospacing="0" w:line="400" w:lineRule="exact"/>
              <w:ind w:left="0" w:leftChars="0" w:right="0" w:rightChars="0" w:firstLine="0" w:firstLineChars="0"/>
              <w:jc w:val="center"/>
              <w:textAlignment w:val="auto"/>
              <w:rPr>
                <w:rFonts w:hint="eastAsia" w:ascii="黑体" w:hAnsi="黑体" w:eastAsia="黑体" w:cs="黑体"/>
                <w:b w:val="0"/>
                <w:bCs w:val="0"/>
                <w:color w:val="auto"/>
                <w:kern w:val="2"/>
                <w:sz w:val="24"/>
                <w:szCs w:val="24"/>
              </w:rPr>
            </w:pPr>
            <w:r>
              <w:rPr>
                <w:rFonts w:hint="eastAsia" w:ascii="黑体" w:hAnsi="黑体" w:eastAsia="黑体" w:cs="黑体"/>
                <w:b w:val="0"/>
                <w:bCs w:val="0"/>
                <w:color w:val="auto"/>
                <w:kern w:val="2"/>
                <w:sz w:val="24"/>
                <w:szCs w:val="24"/>
                <w:lang w:val="en-US" w:eastAsia="zh-CN" w:bidi="ar"/>
              </w:rPr>
              <w:t>具体要求</w:t>
            </w:r>
          </w:p>
        </w:tc>
        <w:tc>
          <w:tcPr>
            <w:tcW w:w="2302"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napToGrid w:val="0"/>
              <w:spacing w:before="0" w:beforeLines="0" w:beforeAutospacing="0" w:after="0" w:afterLines="0" w:afterAutospacing="0" w:line="400" w:lineRule="exact"/>
              <w:ind w:left="0" w:leftChars="0" w:right="0" w:rightChars="0" w:firstLine="0" w:firstLineChars="0"/>
              <w:jc w:val="center"/>
              <w:textAlignment w:val="auto"/>
              <w:rPr>
                <w:rFonts w:hint="eastAsia" w:ascii="黑体" w:hAnsi="黑体" w:eastAsia="黑体" w:cs="黑体"/>
                <w:b w:val="0"/>
                <w:bCs w:val="0"/>
                <w:color w:val="auto"/>
                <w:kern w:val="2"/>
                <w:sz w:val="24"/>
                <w:szCs w:val="24"/>
              </w:rPr>
            </w:pPr>
            <w:r>
              <w:rPr>
                <w:rFonts w:hint="eastAsia" w:ascii="黑体" w:hAnsi="黑体" w:eastAsia="黑体" w:cs="黑体"/>
                <w:b w:val="0"/>
                <w:bCs w:val="0"/>
                <w:color w:val="auto"/>
                <w:kern w:val="2"/>
                <w:sz w:val="24"/>
                <w:szCs w:val="24"/>
                <w:lang w:val="en-US" w:eastAsia="zh-CN" w:bidi="ar"/>
              </w:rPr>
              <w:t>牵头落实单位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562" w:hRule="atLeast"/>
          <w:jc w:val="center"/>
        </w:trPr>
        <w:tc>
          <w:tcPr>
            <w:tcW w:w="1890" w:type="dxa"/>
            <w:vMerge w:val="restart"/>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pacing w:before="0" w:beforeLines="0" w:beforeAutospacing="0" w:after="0" w:afterLines="0" w:afterAutospacing="0" w:line="400" w:lineRule="exact"/>
              <w:ind w:left="0" w:leftChars="0" w:right="0" w:rightChars="0" w:firstLine="0" w:firstLineChars="0"/>
              <w:jc w:val="center"/>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kern w:val="2"/>
                <w:sz w:val="24"/>
                <w:szCs w:val="24"/>
                <w:lang w:val="en-US" w:eastAsia="zh-CN" w:bidi="ar"/>
              </w:rPr>
              <w:t>一、优化政务公开工作基础</w:t>
            </w:r>
          </w:p>
        </w:tc>
        <w:tc>
          <w:tcPr>
            <w:tcW w:w="2577"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napToGrid/>
              <w:spacing w:before="0" w:beforeLines="0" w:beforeAutospacing="0" w:after="0" w:afterLines="0" w:afterAutospacing="0" w:line="44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kern w:val="2"/>
                <w:sz w:val="24"/>
                <w:szCs w:val="24"/>
                <w:lang w:val="en-US" w:eastAsia="zh-CN" w:bidi="ar"/>
              </w:rPr>
              <w:t>（一）深化行政规章、规范性文件集中公开。</w:t>
            </w:r>
          </w:p>
        </w:tc>
        <w:tc>
          <w:tcPr>
            <w:tcW w:w="7544"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napToGrid/>
              <w:spacing w:before="0" w:beforeLines="0" w:beforeAutospacing="0" w:after="0" w:afterLines="0" w:afterAutospacing="0" w:line="440" w:lineRule="exact"/>
              <w:ind w:left="0" w:right="0" w:rightChars="0" w:firstLine="0" w:firstLineChars="0"/>
              <w:jc w:val="both"/>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kern w:val="2"/>
                <w:sz w:val="24"/>
                <w:szCs w:val="24"/>
                <w:lang w:val="en-US" w:eastAsia="zh-CN" w:bidi="ar"/>
              </w:rPr>
              <w:t>1．加快推进县政府行政规范性文件库建设。各镇人民政府、县直各部门要在摸清底数、持续更新的基础上，依托政府信息公开平台，对标上级部门的模式，逐步建成本部门行政规范性文件库，完善规范性文件、其他文件的分类展示，明确标注规范性文件的名称、文号、发布机构、索引号、主题分类、成文及发布日期、有效性等要素，提高规范性文件公开质量和搜索功能准确性。县政府办公室参照省、市的要求和做法，在政府门户网站逐步建立县政府行政规范性文件库，集中公开各镇人民政府、县直各部门现行有效行政规范性文件。各镇人民政府、县直各部门要配合推进本县规范性文件库建设，实现规范性文件集中统一公开和动态更新调整，为下一步对接全市行政规范性文件库夯实基础。县司法局要做好规范性文件监督工作。</w:t>
            </w:r>
          </w:p>
        </w:tc>
        <w:tc>
          <w:tcPr>
            <w:tcW w:w="2302"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napToGrid/>
              <w:spacing w:before="0" w:beforeLines="0" w:beforeAutospacing="0" w:after="0" w:afterLines="0" w:afterAutospacing="0" w:line="44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kern w:val="2"/>
                <w:sz w:val="24"/>
                <w:szCs w:val="24"/>
                <w:highlight w:val="none"/>
                <w:lang w:val="en-US" w:eastAsia="zh-CN" w:bidi="ar"/>
              </w:rPr>
            </w:pPr>
            <w:r>
              <w:rPr>
                <w:rFonts w:hint="eastAsia" w:ascii="仿宋_GB2312" w:hAnsi="仿宋_GB2312" w:eastAsia="仿宋_GB2312" w:cs="仿宋_GB2312"/>
                <w:b w:val="0"/>
                <w:bCs w:val="0"/>
                <w:color w:val="auto"/>
                <w:kern w:val="0"/>
                <w:sz w:val="24"/>
                <w:szCs w:val="24"/>
                <w:highlight w:val="none"/>
                <w:lang w:val="en-US" w:eastAsia="zh-CN" w:bidi="ar"/>
              </w:rPr>
              <w:t>县政府办公室</w:t>
            </w:r>
            <w:r>
              <w:rPr>
                <w:rFonts w:hint="eastAsia" w:ascii="仿宋_GB2312" w:hAnsi="仿宋_GB2312" w:eastAsia="仿宋_GB2312" w:cs="仿宋_GB2312"/>
                <w:b w:val="0"/>
                <w:bCs w:val="0"/>
                <w:color w:val="auto"/>
                <w:kern w:val="2"/>
                <w:sz w:val="24"/>
                <w:szCs w:val="24"/>
                <w:highlight w:val="none"/>
                <w:lang w:val="en-US" w:eastAsia="zh-CN" w:bidi="ar"/>
              </w:rPr>
              <w:t>牵头，各镇人民政府、</w:t>
            </w:r>
          </w:p>
          <w:p>
            <w:pPr>
              <w:pStyle w:val="15"/>
              <w:keepNext w:val="0"/>
              <w:keepLines w:val="0"/>
              <w:pageBreakBefore w:val="0"/>
              <w:widowControl w:val="0"/>
              <w:suppressLineNumbers w:val="0"/>
              <w:kinsoku/>
              <w:wordWrap/>
              <w:overflowPunct/>
              <w:topLinePunct w:val="0"/>
              <w:autoSpaceDE w:val="0"/>
              <w:autoSpaceDN/>
              <w:bidi w:val="0"/>
              <w:adjustRightInd/>
              <w:snapToGrid/>
              <w:spacing w:before="0" w:beforeLines="0" w:beforeAutospacing="0" w:after="0" w:afterLines="0" w:afterAutospacing="0" w:line="44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kern w:val="2"/>
                <w:sz w:val="24"/>
                <w:szCs w:val="24"/>
                <w:highlight w:val="none"/>
                <w:lang w:val="en-US" w:eastAsia="zh-CN" w:bidi="ar"/>
              </w:rPr>
              <w:t>县</w:t>
            </w:r>
            <w:r>
              <w:rPr>
                <w:rFonts w:hint="eastAsia" w:ascii="仿宋_GB2312" w:hAnsi="仿宋_GB2312" w:eastAsia="仿宋_GB2312" w:cs="仿宋_GB2312"/>
                <w:b w:val="0"/>
                <w:bCs w:val="0"/>
                <w:color w:val="auto"/>
                <w:kern w:val="0"/>
                <w:sz w:val="24"/>
                <w:szCs w:val="24"/>
                <w:highlight w:val="none"/>
                <w:lang w:val="en-US" w:eastAsia="zh-CN" w:bidi="ar"/>
              </w:rPr>
              <w:t>直相关部门按职责分工落实</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333" w:hRule="atLeast"/>
          <w:jc w:val="center"/>
        </w:trPr>
        <w:tc>
          <w:tcPr>
            <w:tcW w:w="1890" w:type="dxa"/>
            <w:vMerge w:val="continue"/>
            <w:tcBorders>
              <w:tl2br w:val="nil"/>
              <w:tr2bl w:val="nil"/>
            </w:tcBorders>
            <w:noWrap w:val="0"/>
            <w:vAlign w:val="center"/>
          </w:tcPr>
          <w:p>
            <w:pPr>
              <w:pStyle w:val="15"/>
              <w:keepLines w:val="0"/>
              <w:pageBreakBefore w:val="0"/>
              <w:widowControl w:val="0"/>
              <w:kinsoku/>
              <w:wordWrap/>
              <w:overflowPunct/>
              <w:topLinePunct w:val="0"/>
              <w:autoSpaceDN/>
              <w:bidi w:val="0"/>
              <w:adjustRightInd/>
              <w:spacing w:line="400" w:lineRule="exact"/>
              <w:jc w:val="both"/>
              <w:textAlignment w:val="auto"/>
              <w:rPr>
                <w:rFonts w:hint="eastAsia" w:ascii="仿宋_GB2312" w:hAnsi="仿宋_GB2312" w:eastAsia="仿宋_GB2312" w:cs="仿宋_GB2312"/>
                <w:b w:val="0"/>
                <w:bCs w:val="0"/>
                <w:color w:val="auto"/>
                <w:sz w:val="24"/>
                <w:szCs w:val="24"/>
              </w:rPr>
            </w:pPr>
          </w:p>
        </w:tc>
        <w:tc>
          <w:tcPr>
            <w:tcW w:w="2577" w:type="dxa"/>
            <w:vMerge w:val="restart"/>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napToGrid/>
              <w:spacing w:before="0" w:beforeLines="0" w:beforeAutospacing="0" w:after="0" w:afterLines="0" w:afterAutospacing="0" w:line="44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kern w:val="2"/>
                <w:sz w:val="24"/>
                <w:szCs w:val="24"/>
                <w:lang w:val="en-US" w:eastAsia="zh-CN" w:bidi="ar"/>
              </w:rPr>
              <w:t>（二）持续推进基层政务公开标准化规范化。</w:t>
            </w:r>
          </w:p>
        </w:tc>
        <w:tc>
          <w:tcPr>
            <w:tcW w:w="7544" w:type="dxa"/>
            <w:tcBorders>
              <w:tl2br w:val="nil"/>
              <w:tr2bl w:val="nil"/>
            </w:tcBorders>
            <w:noWrap w:val="0"/>
            <w:vAlign w:val="center"/>
          </w:tcPr>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440" w:lineRule="exact"/>
              <w:ind w:leftChars="0" w:right="0" w:rightChars="0"/>
              <w:jc w:val="left"/>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kern w:val="2"/>
                <w:sz w:val="24"/>
                <w:szCs w:val="24"/>
                <w:lang w:val="en-US" w:eastAsia="zh-CN" w:bidi="ar"/>
              </w:rPr>
              <w:t>2．各镇人民政府、县直各部门要结合权责清单以及实际承担的工作职责，持续推动政府信息主动公开目录的动态更新调整，切实将主动公开目录列明的公开事项公开到位。</w:t>
            </w:r>
          </w:p>
        </w:tc>
        <w:tc>
          <w:tcPr>
            <w:tcW w:w="2302"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napToGrid/>
              <w:spacing w:before="0" w:beforeLines="0" w:beforeAutospacing="0" w:after="0" w:afterLines="0" w:afterAutospacing="0" w:line="44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kern w:val="2"/>
                <w:sz w:val="24"/>
                <w:szCs w:val="24"/>
                <w:highlight w:val="none"/>
                <w:lang w:val="en-US" w:eastAsia="zh-CN" w:bidi="ar"/>
              </w:rPr>
            </w:pPr>
            <w:r>
              <w:rPr>
                <w:rFonts w:hint="eastAsia" w:ascii="仿宋_GB2312" w:hAnsi="仿宋_GB2312" w:eastAsia="仿宋_GB2312" w:cs="仿宋_GB2312"/>
                <w:b w:val="0"/>
                <w:bCs w:val="0"/>
                <w:color w:val="auto"/>
                <w:kern w:val="2"/>
                <w:sz w:val="24"/>
                <w:szCs w:val="24"/>
                <w:highlight w:val="none"/>
                <w:lang w:val="en-US" w:eastAsia="zh-CN" w:bidi="ar"/>
              </w:rPr>
              <w:t>各镇人民政府、</w:t>
            </w:r>
          </w:p>
          <w:p>
            <w:pPr>
              <w:pStyle w:val="15"/>
              <w:keepNext w:val="0"/>
              <w:keepLines w:val="0"/>
              <w:pageBreakBefore w:val="0"/>
              <w:widowControl w:val="0"/>
              <w:suppressLineNumbers w:val="0"/>
              <w:kinsoku/>
              <w:wordWrap/>
              <w:overflowPunct/>
              <w:topLinePunct w:val="0"/>
              <w:autoSpaceDE w:val="0"/>
              <w:autoSpaceDN/>
              <w:bidi w:val="0"/>
              <w:adjustRightInd/>
              <w:snapToGrid/>
              <w:spacing w:before="0" w:beforeLines="0" w:beforeAutospacing="0" w:after="0" w:afterLines="0" w:afterAutospacing="0" w:line="44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kern w:val="0"/>
                <w:sz w:val="24"/>
                <w:szCs w:val="24"/>
                <w:lang w:eastAsia="zh-CN" w:bidi="ar"/>
              </w:rPr>
              <w:t>县直各部门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630" w:hRule="atLeast"/>
          <w:jc w:val="center"/>
        </w:trPr>
        <w:tc>
          <w:tcPr>
            <w:tcW w:w="1890" w:type="dxa"/>
            <w:vMerge w:val="continue"/>
            <w:tcBorders>
              <w:tl2br w:val="nil"/>
              <w:tr2bl w:val="nil"/>
            </w:tcBorders>
            <w:noWrap w:val="0"/>
            <w:vAlign w:val="center"/>
          </w:tcPr>
          <w:p>
            <w:pPr>
              <w:pStyle w:val="15"/>
              <w:keepLines w:val="0"/>
              <w:pageBreakBefore w:val="0"/>
              <w:widowControl w:val="0"/>
              <w:kinsoku/>
              <w:wordWrap/>
              <w:overflowPunct/>
              <w:topLinePunct w:val="0"/>
              <w:autoSpaceDN/>
              <w:bidi w:val="0"/>
              <w:adjustRightInd/>
              <w:spacing w:line="400" w:lineRule="exact"/>
              <w:jc w:val="both"/>
              <w:textAlignment w:val="auto"/>
              <w:rPr>
                <w:rFonts w:hint="eastAsia" w:ascii="仿宋_GB2312" w:hAnsi="仿宋_GB2312" w:eastAsia="仿宋_GB2312" w:cs="仿宋_GB2312"/>
                <w:b w:val="0"/>
                <w:bCs w:val="0"/>
                <w:color w:val="auto"/>
                <w:sz w:val="24"/>
                <w:szCs w:val="24"/>
              </w:rPr>
            </w:pPr>
          </w:p>
        </w:tc>
        <w:tc>
          <w:tcPr>
            <w:tcW w:w="2577" w:type="dxa"/>
            <w:vMerge w:val="continue"/>
            <w:tcBorders>
              <w:tl2br w:val="nil"/>
              <w:tr2bl w:val="nil"/>
            </w:tcBorders>
            <w:noWrap w:val="0"/>
            <w:vAlign w:val="center"/>
          </w:tcPr>
          <w:p>
            <w:pPr>
              <w:pStyle w:val="15"/>
              <w:keepLines w:val="0"/>
              <w:pageBreakBefore w:val="0"/>
              <w:widowControl w:val="0"/>
              <w:kinsoku/>
              <w:wordWrap/>
              <w:overflowPunct/>
              <w:topLinePunct w:val="0"/>
              <w:autoSpaceDN/>
              <w:bidi w:val="0"/>
              <w:adjustRightInd/>
              <w:spacing w:line="400" w:lineRule="exact"/>
              <w:textAlignment w:val="auto"/>
              <w:rPr>
                <w:rFonts w:hint="eastAsia" w:ascii="仿宋_GB2312" w:hAnsi="仿宋_GB2312" w:eastAsia="仿宋_GB2312" w:cs="仿宋_GB2312"/>
                <w:b w:val="0"/>
                <w:bCs w:val="0"/>
                <w:color w:val="auto"/>
                <w:sz w:val="24"/>
                <w:szCs w:val="24"/>
              </w:rPr>
            </w:pPr>
          </w:p>
        </w:tc>
        <w:tc>
          <w:tcPr>
            <w:tcW w:w="7544" w:type="dxa"/>
            <w:tcBorders>
              <w:tl2br w:val="nil"/>
              <w:tr2bl w:val="nil"/>
            </w:tcBorders>
            <w:noWrap w:val="0"/>
            <w:vAlign w:val="center"/>
          </w:tcPr>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420" w:lineRule="exact"/>
              <w:ind w:leftChars="0" w:right="0" w:rightChars="0"/>
              <w:jc w:val="both"/>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kern w:val="2"/>
                <w:sz w:val="24"/>
                <w:szCs w:val="24"/>
                <w:lang w:val="en-US" w:eastAsia="zh-CN" w:bidi="ar"/>
              </w:rPr>
              <w:t>3．要继续落实基层政务公开标准化规范化要求，持续做好基层政务公开标准目录的动态调整和落实，做好政府网站相关专栏的更新维护。将政务公开触角延伸至基层农村末端，推动基层政务公开与村（居）务公开协同发展。结合基层政务服务大厅、便民服务中心、不动产登记中心等服务事项集中窗口单位以及档案馆、图书馆等公共服务单位，务实推进基层政务公开专区建设，为群众提供政府信息网上查询、政府信息公开申请接收、政策咨询等服务。</w:t>
            </w:r>
          </w:p>
        </w:tc>
        <w:tc>
          <w:tcPr>
            <w:tcW w:w="2302"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napToGrid/>
              <w:spacing w:before="0" w:beforeLines="0" w:beforeAutospacing="0" w:after="0" w:afterLines="0" w:afterAutospacing="0" w:line="42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kern w:val="2"/>
                <w:sz w:val="24"/>
                <w:szCs w:val="24"/>
                <w:lang w:eastAsia="zh-CN"/>
              </w:rPr>
            </w:pPr>
            <w:r>
              <w:rPr>
                <w:rFonts w:hint="eastAsia" w:ascii="仿宋_GB2312" w:hAnsi="仿宋_GB2312" w:eastAsia="仿宋_GB2312" w:cs="仿宋_GB2312"/>
                <w:b w:val="0"/>
                <w:bCs w:val="0"/>
                <w:color w:val="auto"/>
                <w:kern w:val="0"/>
                <w:sz w:val="24"/>
                <w:szCs w:val="24"/>
                <w:lang w:eastAsia="zh-CN" w:bidi="ar"/>
              </w:rPr>
              <w:t>县政府办公室、</w:t>
            </w:r>
            <w:r>
              <w:rPr>
                <w:rFonts w:hint="eastAsia" w:ascii="仿宋_GB2312" w:hAnsi="仿宋_GB2312" w:eastAsia="仿宋_GB2312" w:cs="仿宋_GB2312"/>
                <w:b w:val="0"/>
                <w:bCs w:val="0"/>
                <w:color w:val="auto"/>
                <w:kern w:val="0"/>
                <w:sz w:val="24"/>
                <w:szCs w:val="24"/>
                <w:lang w:bidi="ar"/>
              </w:rPr>
              <w:t>县政务服务数据管理局</w:t>
            </w:r>
            <w:r>
              <w:rPr>
                <w:rFonts w:hint="eastAsia" w:ascii="仿宋_GB2312" w:hAnsi="仿宋_GB2312" w:eastAsia="仿宋_GB2312" w:cs="仿宋_GB2312"/>
                <w:b w:val="0"/>
                <w:bCs w:val="0"/>
                <w:color w:val="auto"/>
                <w:kern w:val="0"/>
                <w:sz w:val="24"/>
                <w:szCs w:val="24"/>
                <w:lang w:eastAsia="zh-CN" w:bidi="ar"/>
              </w:rPr>
              <w:t>、县电子政务办牵头，</w:t>
            </w:r>
            <w:r>
              <w:rPr>
                <w:rFonts w:hint="eastAsia" w:ascii="仿宋_GB2312" w:hAnsi="仿宋_GB2312" w:eastAsia="仿宋_GB2312" w:cs="仿宋_GB2312"/>
                <w:b w:val="0"/>
                <w:bCs w:val="0"/>
                <w:color w:val="auto"/>
                <w:kern w:val="2"/>
                <w:sz w:val="24"/>
                <w:szCs w:val="24"/>
                <w:highlight w:val="none"/>
                <w:lang w:val="en-US" w:eastAsia="zh-CN" w:bidi="ar"/>
              </w:rPr>
              <w:t>各镇人民政府、县</w:t>
            </w:r>
            <w:r>
              <w:rPr>
                <w:rFonts w:hint="eastAsia" w:ascii="仿宋_GB2312" w:hAnsi="仿宋_GB2312" w:eastAsia="仿宋_GB2312" w:cs="仿宋_GB2312"/>
                <w:b w:val="0"/>
                <w:bCs w:val="0"/>
                <w:color w:val="auto"/>
                <w:kern w:val="0"/>
                <w:sz w:val="24"/>
                <w:szCs w:val="24"/>
                <w:highlight w:val="none"/>
                <w:lang w:val="en-US" w:eastAsia="zh-CN" w:bidi="ar"/>
              </w:rPr>
              <w:t>直相关部门按职责分工落实</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880" w:hRule="atLeast"/>
          <w:jc w:val="center"/>
        </w:trPr>
        <w:tc>
          <w:tcPr>
            <w:tcW w:w="1890" w:type="dxa"/>
            <w:vMerge w:val="continue"/>
            <w:tcBorders>
              <w:tl2br w:val="nil"/>
              <w:tr2bl w:val="nil"/>
            </w:tcBorders>
            <w:noWrap w:val="0"/>
            <w:vAlign w:val="center"/>
          </w:tcPr>
          <w:p>
            <w:pPr>
              <w:pStyle w:val="15"/>
              <w:keepLines w:val="0"/>
              <w:pageBreakBefore w:val="0"/>
              <w:widowControl w:val="0"/>
              <w:kinsoku/>
              <w:wordWrap/>
              <w:overflowPunct/>
              <w:topLinePunct w:val="0"/>
              <w:autoSpaceDN/>
              <w:bidi w:val="0"/>
              <w:adjustRightInd/>
              <w:spacing w:line="400" w:lineRule="exact"/>
              <w:jc w:val="both"/>
              <w:textAlignment w:val="auto"/>
              <w:rPr>
                <w:rFonts w:hint="eastAsia" w:ascii="仿宋_GB2312" w:hAnsi="仿宋_GB2312" w:eastAsia="仿宋_GB2312" w:cs="仿宋_GB2312"/>
                <w:b w:val="0"/>
                <w:bCs w:val="0"/>
                <w:color w:val="auto"/>
                <w:sz w:val="24"/>
                <w:szCs w:val="24"/>
              </w:rPr>
            </w:pPr>
          </w:p>
        </w:tc>
        <w:tc>
          <w:tcPr>
            <w:tcW w:w="2577" w:type="dxa"/>
            <w:vMerge w:val="continue"/>
            <w:tcBorders>
              <w:tl2br w:val="nil"/>
              <w:tr2bl w:val="nil"/>
            </w:tcBorders>
            <w:noWrap w:val="0"/>
            <w:vAlign w:val="center"/>
          </w:tcPr>
          <w:p>
            <w:pPr>
              <w:pStyle w:val="15"/>
              <w:keepLines w:val="0"/>
              <w:pageBreakBefore w:val="0"/>
              <w:widowControl w:val="0"/>
              <w:kinsoku/>
              <w:wordWrap/>
              <w:overflowPunct/>
              <w:topLinePunct w:val="0"/>
              <w:autoSpaceDN/>
              <w:bidi w:val="0"/>
              <w:adjustRightInd/>
              <w:spacing w:line="400" w:lineRule="exact"/>
              <w:textAlignment w:val="auto"/>
              <w:rPr>
                <w:rFonts w:hint="eastAsia" w:ascii="仿宋_GB2312" w:hAnsi="仿宋_GB2312" w:eastAsia="仿宋_GB2312" w:cs="仿宋_GB2312"/>
                <w:b w:val="0"/>
                <w:bCs w:val="0"/>
                <w:color w:val="auto"/>
                <w:sz w:val="24"/>
                <w:szCs w:val="24"/>
              </w:rPr>
            </w:pPr>
          </w:p>
        </w:tc>
        <w:tc>
          <w:tcPr>
            <w:tcW w:w="7544" w:type="dxa"/>
            <w:tcBorders>
              <w:tl2br w:val="nil"/>
              <w:tr2bl w:val="nil"/>
            </w:tcBorders>
            <w:noWrap w:val="0"/>
            <w:vAlign w:val="center"/>
          </w:tcPr>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420" w:lineRule="exact"/>
              <w:ind w:leftChars="0" w:right="0" w:rightChars="0"/>
              <w:jc w:val="both"/>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4．</w:t>
            </w:r>
            <w:r>
              <w:rPr>
                <w:rFonts w:hint="eastAsia" w:ascii="仿宋_GB2312" w:hAnsi="仿宋_GB2312" w:eastAsia="仿宋_GB2312" w:cs="仿宋_GB2312"/>
                <w:b w:val="0"/>
                <w:bCs w:val="0"/>
                <w:color w:val="auto"/>
                <w:kern w:val="2"/>
                <w:sz w:val="24"/>
                <w:szCs w:val="24"/>
                <w:lang w:val="en-US" w:eastAsia="zh-CN" w:bidi="ar"/>
              </w:rPr>
              <w:t>各镇人民政府要优化公开方式，综合利用村（居）民微信群、益农信息社、农村（社区）公开栏以及广播、电视、报纸等媒介，及时公开涉农补贴申报信息，同时汇总当年面向农村的各类惠民惠农财政补贴资金实际发放结果，年底前将发放结果以村为单位通过村务公开栏公开，公开期满相关材料留存村委会供村民查询。县财政部门要做好业务指导。</w:t>
            </w:r>
          </w:p>
        </w:tc>
        <w:tc>
          <w:tcPr>
            <w:tcW w:w="2302"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napToGrid/>
              <w:spacing w:before="0" w:beforeLines="0" w:beforeAutospacing="0" w:after="0" w:afterLines="0" w:afterAutospacing="0" w:line="42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sz w:val="24"/>
                <w:szCs w:val="24"/>
                <w:lang w:eastAsia="zh-CN"/>
              </w:rPr>
            </w:pPr>
            <w:r>
              <w:rPr>
                <w:rFonts w:hint="eastAsia" w:ascii="仿宋_GB2312" w:hAnsi="仿宋_GB2312" w:eastAsia="仿宋_GB2312" w:cs="仿宋_GB2312"/>
                <w:b w:val="0"/>
                <w:bCs w:val="0"/>
                <w:color w:val="auto"/>
                <w:sz w:val="24"/>
                <w:szCs w:val="24"/>
                <w:lang w:eastAsia="zh-CN"/>
              </w:rPr>
              <w:t>各镇人民政府、</w:t>
            </w:r>
          </w:p>
          <w:p>
            <w:pPr>
              <w:pStyle w:val="15"/>
              <w:keepNext w:val="0"/>
              <w:keepLines w:val="0"/>
              <w:pageBreakBefore w:val="0"/>
              <w:widowControl w:val="0"/>
              <w:suppressLineNumbers w:val="0"/>
              <w:kinsoku/>
              <w:wordWrap/>
              <w:overflowPunct/>
              <w:topLinePunct w:val="0"/>
              <w:autoSpaceDE w:val="0"/>
              <w:autoSpaceDN/>
              <w:bidi w:val="0"/>
              <w:adjustRightInd/>
              <w:snapToGrid/>
              <w:spacing w:before="0" w:beforeLines="0" w:beforeAutospacing="0" w:after="0" w:afterLines="0" w:afterAutospacing="0" w:line="42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sz w:val="24"/>
                <w:szCs w:val="24"/>
                <w:lang w:eastAsia="zh-CN"/>
              </w:rPr>
              <w:t>县财政局</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565" w:hRule="atLeast"/>
          <w:jc w:val="center"/>
        </w:trPr>
        <w:tc>
          <w:tcPr>
            <w:tcW w:w="1890" w:type="dxa"/>
            <w:vMerge w:val="continue"/>
            <w:tcBorders>
              <w:tl2br w:val="nil"/>
              <w:tr2bl w:val="nil"/>
            </w:tcBorders>
            <w:noWrap w:val="0"/>
            <w:vAlign w:val="center"/>
          </w:tcPr>
          <w:p>
            <w:pPr>
              <w:pStyle w:val="15"/>
              <w:keepLines w:val="0"/>
              <w:pageBreakBefore w:val="0"/>
              <w:widowControl w:val="0"/>
              <w:kinsoku/>
              <w:wordWrap/>
              <w:overflowPunct/>
              <w:topLinePunct w:val="0"/>
              <w:autoSpaceDN/>
              <w:bidi w:val="0"/>
              <w:adjustRightInd/>
              <w:spacing w:line="400" w:lineRule="exact"/>
              <w:jc w:val="both"/>
              <w:textAlignment w:val="auto"/>
              <w:rPr>
                <w:rFonts w:hint="eastAsia" w:ascii="仿宋_GB2312" w:hAnsi="仿宋_GB2312" w:eastAsia="仿宋_GB2312" w:cs="仿宋_GB2312"/>
                <w:b w:val="0"/>
                <w:bCs w:val="0"/>
                <w:color w:val="auto"/>
                <w:sz w:val="24"/>
                <w:szCs w:val="24"/>
              </w:rPr>
            </w:pPr>
          </w:p>
        </w:tc>
        <w:tc>
          <w:tcPr>
            <w:tcW w:w="2577" w:type="dxa"/>
            <w:vMerge w:val="restart"/>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pacing w:before="0" w:beforeLines="0" w:beforeAutospacing="0" w:after="0" w:afterLines="0" w:afterAutospacing="0" w:line="400" w:lineRule="exact"/>
              <w:ind w:left="0" w:leftChars="0" w:right="0" w:rightChars="0" w:firstLine="0" w:firstLineChars="0"/>
              <w:jc w:val="center"/>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kern w:val="2"/>
                <w:sz w:val="24"/>
                <w:szCs w:val="24"/>
                <w:lang w:val="en-US" w:eastAsia="zh-CN" w:bidi="ar"/>
              </w:rPr>
              <w:t>（三）提升政府信息公开申请办理工作规范化程度。</w:t>
            </w:r>
          </w:p>
        </w:tc>
        <w:tc>
          <w:tcPr>
            <w:tcW w:w="7544" w:type="dxa"/>
            <w:tcBorders>
              <w:tl2br w:val="nil"/>
              <w:tr2bl w:val="nil"/>
            </w:tcBorders>
            <w:noWrap w:val="0"/>
            <w:vAlign w:val="center"/>
          </w:tcPr>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420" w:lineRule="exact"/>
              <w:ind w:leftChars="0" w:right="0" w:rightChars="0"/>
              <w:jc w:val="both"/>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5．</w:t>
            </w:r>
            <w:r>
              <w:rPr>
                <w:rFonts w:hint="eastAsia" w:ascii="仿宋_GB2312" w:hAnsi="仿宋_GB2312" w:eastAsia="仿宋_GB2312" w:cs="仿宋_GB2312"/>
                <w:b w:val="0"/>
                <w:bCs w:val="0"/>
                <w:color w:val="auto"/>
                <w:kern w:val="2"/>
                <w:sz w:val="24"/>
                <w:szCs w:val="24"/>
                <w:lang w:val="en-US" w:eastAsia="zh-CN" w:bidi="ar"/>
              </w:rPr>
              <w:t>规范使用全省政府信息依申请公开系统，实现登记、审核、办理、答复、归档等全流程电子化管理，提升各单位依申请公开工作办理实效。积极推动平台使用向镇一级基层政府延伸。</w:t>
            </w:r>
          </w:p>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420" w:lineRule="exact"/>
              <w:ind w:leftChars="0" w:right="0" w:rightChars="0"/>
              <w:jc w:val="both"/>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6．</w:t>
            </w:r>
            <w:r>
              <w:rPr>
                <w:rFonts w:hint="eastAsia" w:ascii="仿宋_GB2312" w:hAnsi="仿宋_GB2312" w:eastAsia="仿宋_GB2312" w:cs="仿宋_GB2312"/>
                <w:b w:val="0"/>
                <w:bCs w:val="0"/>
                <w:color w:val="auto"/>
                <w:kern w:val="2"/>
                <w:sz w:val="24"/>
                <w:szCs w:val="24"/>
                <w:lang w:val="en-US" w:eastAsia="zh-CN" w:bidi="ar"/>
              </w:rPr>
              <w:t>政府信息公开工作主管部门要用好平台监督管理功能，督促本级和下级单位做好依申请公开工作，并主动发现工作中存在的共性问题、疑难问题，及时予以指导解决。注意收集在办理政府信息公开申请中发现的群众普遍关心的政府信息，以适当方式予以主动公开。</w:t>
            </w:r>
          </w:p>
        </w:tc>
        <w:tc>
          <w:tcPr>
            <w:tcW w:w="2302"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napToGrid/>
              <w:spacing w:before="0" w:beforeLines="0" w:beforeAutospacing="0" w:after="0" w:afterLines="0" w:afterAutospacing="0" w:line="42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sz w:val="24"/>
                <w:szCs w:val="24"/>
                <w:lang w:eastAsia="zh-CN"/>
              </w:rPr>
            </w:pPr>
            <w:r>
              <w:rPr>
                <w:rFonts w:hint="eastAsia" w:ascii="仿宋_GB2312" w:hAnsi="仿宋_GB2312" w:eastAsia="仿宋_GB2312" w:cs="仿宋_GB2312"/>
                <w:b w:val="0"/>
                <w:bCs w:val="0"/>
                <w:color w:val="auto"/>
                <w:sz w:val="24"/>
                <w:szCs w:val="24"/>
                <w:lang w:eastAsia="zh-CN"/>
              </w:rPr>
              <w:t>各镇人民政府、</w:t>
            </w:r>
          </w:p>
          <w:p>
            <w:pPr>
              <w:pStyle w:val="15"/>
              <w:keepNext w:val="0"/>
              <w:keepLines w:val="0"/>
              <w:pageBreakBefore w:val="0"/>
              <w:widowControl w:val="0"/>
              <w:suppressLineNumbers w:val="0"/>
              <w:kinsoku/>
              <w:wordWrap/>
              <w:overflowPunct/>
              <w:topLinePunct w:val="0"/>
              <w:autoSpaceDE w:val="0"/>
              <w:autoSpaceDN/>
              <w:bidi w:val="0"/>
              <w:adjustRightInd/>
              <w:snapToGrid/>
              <w:spacing w:before="0" w:beforeLines="0" w:beforeAutospacing="0" w:after="0" w:afterLines="0" w:afterAutospacing="0" w:line="42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kern w:val="2"/>
                <w:sz w:val="24"/>
                <w:szCs w:val="24"/>
                <w:lang w:eastAsia="zh-CN"/>
              </w:rPr>
            </w:pPr>
            <w:r>
              <w:rPr>
                <w:rFonts w:hint="eastAsia" w:ascii="仿宋_GB2312" w:hAnsi="仿宋_GB2312" w:eastAsia="仿宋_GB2312" w:cs="仿宋_GB2312"/>
                <w:b w:val="0"/>
                <w:bCs w:val="0"/>
                <w:color w:val="auto"/>
                <w:sz w:val="24"/>
                <w:szCs w:val="24"/>
                <w:highlight w:val="none"/>
                <w:lang w:eastAsia="zh-CN"/>
              </w:rPr>
              <w:t>县</w:t>
            </w:r>
            <w:r>
              <w:rPr>
                <w:rFonts w:hint="eastAsia" w:ascii="仿宋_GB2312" w:hAnsi="仿宋_GB2312" w:eastAsia="仿宋_GB2312" w:cs="仿宋_GB2312"/>
                <w:b w:val="0"/>
                <w:bCs w:val="0"/>
                <w:color w:val="auto"/>
                <w:sz w:val="24"/>
                <w:szCs w:val="24"/>
                <w:highlight w:val="none"/>
              </w:rPr>
              <w:t>直各</w:t>
            </w:r>
            <w:r>
              <w:rPr>
                <w:rFonts w:hint="eastAsia" w:ascii="仿宋_GB2312" w:hAnsi="仿宋_GB2312" w:eastAsia="仿宋_GB2312" w:cs="仿宋_GB2312"/>
                <w:b w:val="0"/>
                <w:bCs w:val="0"/>
                <w:color w:val="auto"/>
                <w:sz w:val="24"/>
                <w:szCs w:val="24"/>
                <w:highlight w:val="none"/>
                <w:lang w:eastAsia="zh-CN"/>
              </w:rPr>
              <w:t>部门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jc w:val="center"/>
        </w:trPr>
        <w:tc>
          <w:tcPr>
            <w:tcW w:w="1890" w:type="dxa"/>
            <w:vMerge w:val="continue"/>
            <w:tcBorders>
              <w:tl2br w:val="nil"/>
              <w:tr2bl w:val="nil"/>
            </w:tcBorders>
            <w:noWrap w:val="0"/>
            <w:vAlign w:val="center"/>
          </w:tcPr>
          <w:p>
            <w:pPr>
              <w:pStyle w:val="15"/>
              <w:keepLines w:val="0"/>
              <w:pageBreakBefore w:val="0"/>
              <w:widowControl w:val="0"/>
              <w:kinsoku/>
              <w:wordWrap/>
              <w:overflowPunct/>
              <w:topLinePunct w:val="0"/>
              <w:autoSpaceDN/>
              <w:bidi w:val="0"/>
              <w:adjustRightInd/>
              <w:spacing w:line="400" w:lineRule="exact"/>
              <w:jc w:val="both"/>
              <w:textAlignment w:val="auto"/>
              <w:rPr>
                <w:rFonts w:hint="eastAsia" w:ascii="仿宋_GB2312" w:hAnsi="仿宋_GB2312" w:eastAsia="仿宋_GB2312" w:cs="仿宋_GB2312"/>
                <w:b w:val="0"/>
                <w:bCs w:val="0"/>
                <w:color w:val="auto"/>
                <w:sz w:val="24"/>
                <w:szCs w:val="24"/>
              </w:rPr>
            </w:pPr>
          </w:p>
        </w:tc>
        <w:tc>
          <w:tcPr>
            <w:tcW w:w="2577" w:type="dxa"/>
            <w:vMerge w:val="continue"/>
            <w:tcBorders>
              <w:tl2br w:val="nil"/>
              <w:tr2bl w:val="nil"/>
            </w:tcBorders>
            <w:noWrap w:val="0"/>
            <w:vAlign w:val="center"/>
          </w:tcPr>
          <w:p>
            <w:pPr>
              <w:pStyle w:val="15"/>
              <w:keepLines w:val="0"/>
              <w:pageBreakBefore w:val="0"/>
              <w:widowControl w:val="0"/>
              <w:kinsoku/>
              <w:wordWrap/>
              <w:overflowPunct/>
              <w:topLinePunct w:val="0"/>
              <w:autoSpaceDN/>
              <w:bidi w:val="0"/>
              <w:adjustRightInd/>
              <w:spacing w:line="400" w:lineRule="exact"/>
              <w:textAlignment w:val="auto"/>
              <w:rPr>
                <w:rFonts w:hint="eastAsia" w:ascii="仿宋_GB2312" w:hAnsi="仿宋_GB2312" w:eastAsia="仿宋_GB2312" w:cs="仿宋_GB2312"/>
                <w:b w:val="0"/>
                <w:bCs w:val="0"/>
                <w:color w:val="auto"/>
                <w:sz w:val="24"/>
                <w:szCs w:val="24"/>
              </w:rPr>
            </w:pPr>
          </w:p>
        </w:tc>
        <w:tc>
          <w:tcPr>
            <w:tcW w:w="7544" w:type="dxa"/>
            <w:tcBorders>
              <w:tl2br w:val="nil"/>
              <w:tr2bl w:val="nil"/>
            </w:tcBorders>
            <w:noWrap w:val="0"/>
            <w:vAlign w:val="center"/>
          </w:tcPr>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440" w:lineRule="exact"/>
              <w:ind w:leftChars="0" w:right="0" w:rightChars="0"/>
              <w:jc w:val="both"/>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7．</w:t>
            </w:r>
            <w:r>
              <w:rPr>
                <w:rFonts w:hint="eastAsia" w:ascii="仿宋_GB2312" w:hAnsi="仿宋_GB2312" w:eastAsia="仿宋_GB2312" w:cs="仿宋_GB2312"/>
                <w:b w:val="0"/>
                <w:bCs w:val="0"/>
                <w:color w:val="auto"/>
                <w:kern w:val="2"/>
                <w:sz w:val="24"/>
                <w:szCs w:val="24"/>
                <w:lang w:val="en-US" w:eastAsia="zh-CN" w:bidi="ar"/>
              </w:rPr>
              <w:t>认真贯彻落实司法部《关于审理政府信息公开行政复议案件若干问题的指导意见》，全面规范政府信息公开行政复议案件审理工作。</w:t>
            </w:r>
          </w:p>
        </w:tc>
        <w:tc>
          <w:tcPr>
            <w:tcW w:w="2302"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napToGrid/>
              <w:spacing w:before="0" w:beforeLines="0" w:beforeAutospacing="0" w:after="0" w:afterLines="0" w:afterAutospacing="0" w:line="44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sz w:val="24"/>
                <w:szCs w:val="24"/>
                <w:lang w:eastAsia="zh-CN"/>
              </w:rPr>
              <w:t>县司法局</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1890" w:type="dxa"/>
            <w:vMerge w:val="continue"/>
            <w:tcBorders>
              <w:tl2br w:val="nil"/>
              <w:tr2bl w:val="nil"/>
            </w:tcBorders>
            <w:noWrap w:val="0"/>
            <w:vAlign w:val="center"/>
          </w:tcPr>
          <w:p>
            <w:pPr>
              <w:pStyle w:val="15"/>
              <w:keepLines w:val="0"/>
              <w:pageBreakBefore w:val="0"/>
              <w:widowControl w:val="0"/>
              <w:kinsoku/>
              <w:wordWrap/>
              <w:overflowPunct/>
              <w:topLinePunct w:val="0"/>
              <w:autoSpaceDN/>
              <w:bidi w:val="0"/>
              <w:adjustRightInd/>
              <w:spacing w:line="400" w:lineRule="exact"/>
              <w:jc w:val="both"/>
              <w:textAlignment w:val="auto"/>
              <w:rPr>
                <w:rFonts w:hint="eastAsia" w:ascii="仿宋_GB2312" w:hAnsi="仿宋_GB2312" w:eastAsia="仿宋_GB2312" w:cs="仿宋_GB2312"/>
                <w:b w:val="0"/>
                <w:bCs w:val="0"/>
                <w:color w:val="auto"/>
                <w:sz w:val="24"/>
                <w:szCs w:val="24"/>
              </w:rPr>
            </w:pPr>
          </w:p>
        </w:tc>
        <w:tc>
          <w:tcPr>
            <w:tcW w:w="2577" w:type="dxa"/>
            <w:vMerge w:val="restart"/>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pacing w:before="0" w:beforeLines="0" w:beforeAutospacing="0" w:after="0" w:afterLines="0" w:afterAutospacing="0" w:line="400" w:lineRule="exact"/>
              <w:ind w:left="0" w:leftChars="0" w:right="0" w:rightChars="0" w:firstLine="0" w:firstLineChars="0"/>
              <w:jc w:val="center"/>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kern w:val="2"/>
                <w:sz w:val="24"/>
                <w:szCs w:val="24"/>
                <w:lang w:val="en-US" w:eastAsia="zh-CN" w:bidi="ar"/>
              </w:rPr>
              <w:t>（四）规范发布政府信息公开工作年度报告。</w:t>
            </w:r>
          </w:p>
        </w:tc>
        <w:tc>
          <w:tcPr>
            <w:tcW w:w="7544" w:type="dxa"/>
            <w:tcBorders>
              <w:tl2br w:val="nil"/>
              <w:tr2bl w:val="nil"/>
            </w:tcBorders>
            <w:noWrap w:val="0"/>
            <w:vAlign w:val="center"/>
          </w:tcPr>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440" w:lineRule="exact"/>
              <w:ind w:leftChars="0" w:right="0" w:rightChars="0"/>
              <w:jc w:val="both"/>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8．</w:t>
            </w:r>
            <w:r>
              <w:rPr>
                <w:rFonts w:hint="eastAsia" w:ascii="仿宋_GB2312" w:hAnsi="仿宋_GB2312" w:eastAsia="仿宋_GB2312" w:cs="仿宋_GB2312"/>
                <w:b w:val="0"/>
                <w:bCs w:val="0"/>
                <w:color w:val="auto"/>
                <w:kern w:val="2"/>
                <w:sz w:val="24"/>
                <w:szCs w:val="24"/>
                <w:lang w:val="en-US" w:eastAsia="zh-CN" w:bidi="ar"/>
              </w:rPr>
              <w:t>规范编制发布政府信息公开工作年度报告，切实提高年报内容质量和数据准确性。</w:t>
            </w:r>
          </w:p>
        </w:tc>
        <w:tc>
          <w:tcPr>
            <w:tcW w:w="2302"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napToGrid/>
              <w:spacing w:before="0" w:beforeLines="0" w:beforeAutospacing="0" w:after="0" w:afterLines="0" w:afterAutospacing="0" w:line="44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sz w:val="24"/>
                <w:szCs w:val="24"/>
                <w:lang w:val="en" w:eastAsia="zh-CN"/>
              </w:rPr>
            </w:pPr>
            <w:r>
              <w:rPr>
                <w:rFonts w:hint="eastAsia" w:ascii="仿宋_GB2312" w:hAnsi="仿宋_GB2312" w:eastAsia="仿宋_GB2312" w:cs="仿宋_GB2312"/>
                <w:b w:val="0"/>
                <w:bCs w:val="0"/>
                <w:color w:val="auto"/>
                <w:sz w:val="24"/>
                <w:szCs w:val="24"/>
                <w:lang w:eastAsia="zh-CN"/>
              </w:rPr>
              <w:t>各镇人民政府</w:t>
            </w:r>
            <w:r>
              <w:rPr>
                <w:rFonts w:hint="eastAsia" w:ascii="仿宋_GB2312" w:hAnsi="仿宋_GB2312" w:eastAsia="仿宋_GB2312" w:cs="仿宋_GB2312"/>
                <w:b w:val="0"/>
                <w:bCs w:val="0"/>
                <w:color w:val="auto"/>
                <w:sz w:val="24"/>
                <w:szCs w:val="24"/>
                <w:lang w:val="en" w:eastAsia="zh-CN"/>
              </w:rPr>
              <w:t>、</w:t>
            </w:r>
          </w:p>
          <w:p>
            <w:pPr>
              <w:pStyle w:val="15"/>
              <w:keepNext w:val="0"/>
              <w:keepLines w:val="0"/>
              <w:pageBreakBefore w:val="0"/>
              <w:widowControl w:val="0"/>
              <w:suppressLineNumbers w:val="0"/>
              <w:kinsoku/>
              <w:wordWrap/>
              <w:overflowPunct/>
              <w:topLinePunct w:val="0"/>
              <w:autoSpaceDE w:val="0"/>
              <w:autoSpaceDN/>
              <w:bidi w:val="0"/>
              <w:adjustRightInd/>
              <w:snapToGrid/>
              <w:spacing w:before="0" w:beforeLines="0" w:beforeAutospacing="0" w:after="0" w:afterLines="0" w:afterAutospacing="0" w:line="44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sz w:val="24"/>
                <w:szCs w:val="24"/>
                <w:lang w:eastAsia="zh-CN"/>
              </w:rPr>
              <w:t>县直各部门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1890" w:type="dxa"/>
            <w:vMerge w:val="continue"/>
            <w:tcBorders>
              <w:tl2br w:val="nil"/>
              <w:tr2bl w:val="nil"/>
            </w:tcBorders>
            <w:noWrap w:val="0"/>
            <w:vAlign w:val="center"/>
          </w:tcPr>
          <w:p>
            <w:pPr>
              <w:pStyle w:val="15"/>
              <w:keepLines w:val="0"/>
              <w:pageBreakBefore w:val="0"/>
              <w:widowControl w:val="0"/>
              <w:kinsoku/>
              <w:wordWrap/>
              <w:overflowPunct/>
              <w:topLinePunct w:val="0"/>
              <w:autoSpaceDN/>
              <w:bidi w:val="0"/>
              <w:adjustRightInd/>
              <w:spacing w:line="400" w:lineRule="exact"/>
              <w:jc w:val="both"/>
              <w:textAlignment w:val="auto"/>
              <w:rPr>
                <w:rFonts w:hint="eastAsia" w:ascii="仿宋_GB2312" w:hAnsi="仿宋_GB2312" w:eastAsia="仿宋_GB2312" w:cs="仿宋_GB2312"/>
                <w:b w:val="0"/>
                <w:bCs w:val="0"/>
                <w:color w:val="auto"/>
                <w:sz w:val="24"/>
                <w:szCs w:val="24"/>
              </w:rPr>
            </w:pPr>
          </w:p>
        </w:tc>
        <w:tc>
          <w:tcPr>
            <w:tcW w:w="2577" w:type="dxa"/>
            <w:vMerge w:val="continue"/>
            <w:tcBorders>
              <w:tl2br w:val="nil"/>
              <w:tr2bl w:val="nil"/>
            </w:tcBorders>
            <w:noWrap w:val="0"/>
            <w:vAlign w:val="center"/>
          </w:tcPr>
          <w:p>
            <w:pPr>
              <w:pStyle w:val="15"/>
              <w:keepLines w:val="0"/>
              <w:pageBreakBefore w:val="0"/>
              <w:widowControl w:val="0"/>
              <w:kinsoku/>
              <w:wordWrap/>
              <w:overflowPunct/>
              <w:topLinePunct w:val="0"/>
              <w:autoSpaceDN/>
              <w:bidi w:val="0"/>
              <w:adjustRightInd/>
              <w:spacing w:line="400" w:lineRule="exact"/>
              <w:textAlignment w:val="auto"/>
              <w:rPr>
                <w:rFonts w:hint="eastAsia" w:ascii="仿宋_GB2312" w:hAnsi="仿宋_GB2312" w:eastAsia="仿宋_GB2312" w:cs="仿宋_GB2312"/>
                <w:b w:val="0"/>
                <w:bCs w:val="0"/>
                <w:color w:val="auto"/>
                <w:sz w:val="24"/>
                <w:szCs w:val="24"/>
              </w:rPr>
            </w:pPr>
          </w:p>
        </w:tc>
        <w:tc>
          <w:tcPr>
            <w:tcW w:w="7544" w:type="dxa"/>
            <w:tcBorders>
              <w:tl2br w:val="nil"/>
              <w:tr2bl w:val="nil"/>
            </w:tcBorders>
            <w:noWrap w:val="0"/>
            <w:vAlign w:val="center"/>
          </w:tcPr>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440" w:lineRule="exact"/>
              <w:ind w:leftChars="0" w:right="0" w:rightChars="0"/>
              <w:jc w:val="both"/>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9．</w:t>
            </w:r>
            <w:r>
              <w:rPr>
                <w:rFonts w:hint="eastAsia" w:ascii="仿宋_GB2312" w:hAnsi="仿宋_GB2312" w:eastAsia="仿宋_GB2312" w:cs="仿宋_GB2312"/>
                <w:b w:val="0"/>
                <w:bCs w:val="0"/>
                <w:color w:val="auto"/>
                <w:kern w:val="2"/>
                <w:sz w:val="24"/>
                <w:szCs w:val="24"/>
                <w:lang w:val="en-US" w:eastAsia="zh-CN" w:bidi="ar"/>
              </w:rPr>
              <w:t>政府信息公开工作主管部门要切实加强本地区年报编制发布工作的日常监督指导，切实掌握所辖区域行政机关年报编制发布情况。对基层单位年报编制和数据统计要提前介入指导，确保整体内容和数据准确性。对不按时发布、发布内容不准确不全面或发布内容雷同、敷衍塞责并造成不良影响的，严肃追究相关责任。</w:t>
            </w:r>
          </w:p>
        </w:tc>
        <w:tc>
          <w:tcPr>
            <w:tcW w:w="2302"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napToGrid/>
              <w:spacing w:before="0" w:beforeLines="0" w:beforeAutospacing="0" w:after="0" w:afterLines="0" w:afterAutospacing="0" w:line="44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sz w:val="24"/>
                <w:szCs w:val="24"/>
                <w:lang w:val="en" w:eastAsia="zh-CN"/>
              </w:rPr>
              <w:t>县政府办公室</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jc w:val="center"/>
        </w:trPr>
        <w:tc>
          <w:tcPr>
            <w:tcW w:w="1890" w:type="dxa"/>
            <w:vMerge w:val="restart"/>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pacing w:before="0" w:beforeLines="0" w:beforeAutospacing="0" w:after="0" w:afterLines="0" w:afterAutospacing="0" w:line="400" w:lineRule="exact"/>
              <w:ind w:left="0" w:leftChars="0" w:right="0" w:rightChars="0" w:firstLine="0" w:firstLineChars="0"/>
              <w:jc w:val="center"/>
              <w:textAlignment w:val="auto"/>
              <w:rPr>
                <w:rFonts w:hint="eastAsia" w:ascii="仿宋_GB2312" w:hAnsi="仿宋_GB2312" w:eastAsia="仿宋_GB2312" w:cs="仿宋_GB2312"/>
                <w:b w:val="0"/>
                <w:bCs w:val="0"/>
                <w:color w:val="auto"/>
                <w:kern w:val="2"/>
                <w:sz w:val="24"/>
                <w:szCs w:val="24"/>
                <w:lang w:val="en-US" w:eastAsia="zh-CN" w:bidi="ar-SA"/>
              </w:rPr>
            </w:pPr>
            <w:r>
              <w:rPr>
                <w:rFonts w:hint="eastAsia" w:ascii="仿宋_GB2312" w:hAnsi="仿宋_GB2312" w:eastAsia="仿宋_GB2312" w:cs="仿宋_GB2312"/>
                <w:b w:val="0"/>
                <w:bCs w:val="0"/>
                <w:color w:val="auto"/>
                <w:kern w:val="2"/>
                <w:sz w:val="24"/>
                <w:szCs w:val="24"/>
                <w:lang w:val="en-US" w:eastAsia="zh-CN" w:bidi="ar"/>
              </w:rPr>
              <w:t>二、围绕服务中心工作、助力经济社会平稳健康发展深化重点领域信息公开</w:t>
            </w:r>
          </w:p>
        </w:tc>
        <w:tc>
          <w:tcPr>
            <w:tcW w:w="2577"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pacing w:before="0" w:beforeLines="0" w:beforeAutospacing="0" w:after="0" w:afterLines="0" w:afterAutospacing="0" w:line="400" w:lineRule="exact"/>
              <w:ind w:left="0" w:leftChars="0" w:right="0" w:rightChars="0" w:firstLine="0" w:firstLineChars="0"/>
              <w:jc w:val="center"/>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kern w:val="2"/>
                <w:sz w:val="24"/>
                <w:szCs w:val="24"/>
                <w:lang w:val="en-US" w:eastAsia="zh-CN" w:bidi="ar"/>
              </w:rPr>
              <w:t>（一）持续做好疫情防控信息公开。</w:t>
            </w:r>
          </w:p>
        </w:tc>
        <w:tc>
          <w:tcPr>
            <w:tcW w:w="7544" w:type="dxa"/>
            <w:tcBorders>
              <w:tl2br w:val="nil"/>
              <w:tr2bl w:val="nil"/>
            </w:tcBorders>
            <w:noWrap w:val="0"/>
            <w:vAlign w:val="center"/>
          </w:tcPr>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440" w:lineRule="exact"/>
              <w:ind w:leftChars="0" w:right="0" w:rightChars="0"/>
              <w:jc w:val="both"/>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10．</w:t>
            </w:r>
            <w:r>
              <w:rPr>
                <w:rFonts w:hint="eastAsia" w:ascii="仿宋_GB2312" w:hAnsi="仿宋_GB2312" w:eastAsia="仿宋_GB2312" w:cs="仿宋_GB2312"/>
                <w:b w:val="0"/>
                <w:bCs w:val="0"/>
                <w:color w:val="auto"/>
                <w:kern w:val="2"/>
                <w:sz w:val="24"/>
                <w:szCs w:val="24"/>
                <w:lang w:val="en-US" w:eastAsia="zh-CN" w:bidi="ar"/>
              </w:rPr>
              <w:t>严格执行疫情防控信息发布各项制度，统筹用好新闻发布会、政府网站疫情防控专栏、微信公众号等各类信息发布平台，持续发布疫情防控进展情况和核酸检测、疫苗接种等相关信息，及时充分回应社会关切，防止引发疑虑和不实炒作。</w:t>
            </w:r>
          </w:p>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440" w:lineRule="exact"/>
              <w:ind w:leftChars="0" w:right="0" w:rightChars="0"/>
              <w:jc w:val="both"/>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11．</w:t>
            </w:r>
            <w:r>
              <w:rPr>
                <w:rFonts w:hint="eastAsia" w:ascii="仿宋_GB2312" w:hAnsi="仿宋_GB2312" w:eastAsia="仿宋_GB2312" w:cs="仿宋_GB2312"/>
                <w:b w:val="0"/>
                <w:bCs w:val="0"/>
                <w:color w:val="auto"/>
                <w:kern w:val="2"/>
                <w:sz w:val="24"/>
                <w:szCs w:val="24"/>
                <w:lang w:val="en-US" w:eastAsia="zh-CN" w:bidi="ar"/>
              </w:rPr>
              <w:t>加强疫情防控信息发布工作协调，强化政府系统内部信息整合，形成多方协同的工作合力，统一步调对外发声。行政机关向社会公开发布的信息，要与上级单位对下级单位下达的工作指令保持一致。</w:t>
            </w:r>
          </w:p>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440" w:lineRule="exact"/>
              <w:ind w:leftChars="0" w:right="0" w:rightChars="0"/>
              <w:jc w:val="both"/>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12．</w:t>
            </w:r>
            <w:r>
              <w:rPr>
                <w:rFonts w:hint="eastAsia" w:ascii="仿宋_GB2312" w:hAnsi="仿宋_GB2312" w:eastAsia="仿宋_GB2312" w:cs="仿宋_GB2312"/>
                <w:b w:val="0"/>
                <w:bCs w:val="0"/>
                <w:color w:val="auto"/>
                <w:kern w:val="2"/>
                <w:sz w:val="24"/>
                <w:szCs w:val="24"/>
                <w:lang w:val="en-US" w:eastAsia="zh-CN" w:bidi="ar"/>
              </w:rPr>
              <w:t>进一步规范流调信息发布和管理，保护个人隐私，避免对当事人正常生活产生不当影响。</w:t>
            </w:r>
          </w:p>
        </w:tc>
        <w:tc>
          <w:tcPr>
            <w:tcW w:w="2302"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napToGrid/>
              <w:spacing w:before="0" w:beforeLines="0" w:beforeAutospacing="0" w:after="0" w:afterLines="0" w:afterAutospacing="0" w:line="44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sz w:val="24"/>
                <w:szCs w:val="24"/>
                <w:lang w:eastAsia="zh-CN"/>
              </w:rPr>
              <w:t>县</w:t>
            </w:r>
            <w:r>
              <w:rPr>
                <w:rFonts w:hint="eastAsia" w:ascii="仿宋_GB2312" w:hAnsi="仿宋_GB2312" w:eastAsia="仿宋_GB2312" w:cs="仿宋_GB2312"/>
                <w:b w:val="0"/>
                <w:bCs w:val="0"/>
                <w:color w:val="auto"/>
                <w:sz w:val="24"/>
                <w:szCs w:val="24"/>
              </w:rPr>
              <w:t>卫生健康</w:t>
            </w:r>
            <w:r>
              <w:rPr>
                <w:rFonts w:hint="eastAsia" w:ascii="仿宋_GB2312" w:hAnsi="仿宋_GB2312" w:eastAsia="仿宋_GB2312" w:cs="仿宋_GB2312"/>
                <w:b w:val="0"/>
                <w:bCs w:val="0"/>
                <w:color w:val="auto"/>
                <w:sz w:val="24"/>
                <w:szCs w:val="24"/>
                <w:lang w:eastAsia="zh-CN"/>
              </w:rPr>
              <w:t>局、县政务服务数据管理局</w:t>
            </w:r>
            <w:r>
              <w:rPr>
                <w:rFonts w:hint="eastAsia" w:ascii="仿宋_GB2312" w:hAnsi="仿宋_GB2312" w:eastAsia="仿宋_GB2312" w:cs="仿宋_GB2312"/>
                <w:b w:val="0"/>
                <w:bCs w:val="0"/>
                <w:color w:val="auto"/>
                <w:sz w:val="24"/>
                <w:szCs w:val="24"/>
              </w:rPr>
              <w:t>牵头，</w:t>
            </w:r>
            <w:r>
              <w:rPr>
                <w:rFonts w:hint="eastAsia" w:ascii="仿宋_GB2312" w:hAnsi="仿宋_GB2312" w:eastAsia="仿宋_GB2312" w:cs="仿宋_GB2312"/>
                <w:b w:val="0"/>
                <w:bCs w:val="0"/>
                <w:color w:val="auto"/>
                <w:sz w:val="24"/>
                <w:szCs w:val="24"/>
                <w:lang w:eastAsia="zh-CN"/>
              </w:rPr>
              <w:t>各镇人民政府、县直其他部门</w:t>
            </w:r>
            <w:r>
              <w:rPr>
                <w:rFonts w:hint="eastAsia" w:ascii="仿宋_GB2312" w:hAnsi="仿宋_GB2312" w:eastAsia="仿宋_GB2312" w:cs="仿宋_GB2312"/>
                <w:b w:val="0"/>
                <w:bCs w:val="0"/>
                <w:color w:val="auto"/>
                <w:sz w:val="24"/>
                <w:szCs w:val="24"/>
              </w:rPr>
              <w:t>按职能分工落实</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823" w:hRule="atLeast"/>
          <w:jc w:val="center"/>
        </w:trPr>
        <w:tc>
          <w:tcPr>
            <w:tcW w:w="1890" w:type="dxa"/>
            <w:vMerge w:val="continue"/>
            <w:tcBorders>
              <w:tl2br w:val="nil"/>
              <w:tr2bl w:val="nil"/>
            </w:tcBorders>
            <w:noWrap w:val="0"/>
            <w:vAlign w:val="center"/>
          </w:tcPr>
          <w:p>
            <w:pPr>
              <w:pStyle w:val="15"/>
              <w:keepLines w:val="0"/>
              <w:pageBreakBefore w:val="0"/>
              <w:widowControl w:val="0"/>
              <w:kinsoku/>
              <w:wordWrap/>
              <w:overflowPunct/>
              <w:topLinePunct w:val="0"/>
              <w:autoSpaceDN/>
              <w:bidi w:val="0"/>
              <w:adjustRightInd/>
              <w:spacing w:line="400" w:lineRule="exact"/>
              <w:jc w:val="both"/>
              <w:textAlignment w:val="auto"/>
              <w:rPr>
                <w:rFonts w:hint="eastAsia" w:ascii="仿宋_GB2312" w:hAnsi="仿宋_GB2312" w:eastAsia="仿宋_GB2312" w:cs="仿宋_GB2312"/>
                <w:b w:val="0"/>
                <w:bCs w:val="0"/>
                <w:color w:val="auto"/>
                <w:sz w:val="24"/>
                <w:szCs w:val="24"/>
              </w:rPr>
            </w:pPr>
          </w:p>
        </w:tc>
        <w:tc>
          <w:tcPr>
            <w:tcW w:w="2577" w:type="dxa"/>
            <w:vMerge w:val="restart"/>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pacing w:before="0" w:beforeLines="0" w:beforeAutospacing="0" w:after="0" w:afterLines="0" w:afterAutospacing="0" w:line="400" w:lineRule="exact"/>
              <w:ind w:left="0" w:leftChars="0" w:right="0" w:rightChars="0" w:firstLine="0" w:firstLineChars="0"/>
              <w:jc w:val="center"/>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kern w:val="2"/>
                <w:sz w:val="24"/>
                <w:szCs w:val="24"/>
                <w:lang w:val="en-US" w:eastAsia="zh-CN" w:bidi="ar"/>
              </w:rPr>
              <w:t>（二）加强优化营商环境信息公开。</w:t>
            </w:r>
          </w:p>
          <w:p>
            <w:pPr>
              <w:pStyle w:val="15"/>
              <w:keepNext w:val="0"/>
              <w:keepLines w:val="0"/>
              <w:pageBreakBefore w:val="0"/>
              <w:widowControl w:val="0"/>
              <w:suppressLineNumbers w:val="0"/>
              <w:kinsoku/>
              <w:wordWrap/>
              <w:overflowPunct/>
              <w:topLinePunct w:val="0"/>
              <w:autoSpaceDE w:val="0"/>
              <w:autoSpaceDN/>
              <w:bidi w:val="0"/>
              <w:adjustRightInd/>
              <w:spacing w:before="0" w:beforeLines="0" w:beforeAutospacing="0" w:after="0" w:afterLines="0" w:afterAutospacing="0" w:line="400" w:lineRule="exact"/>
              <w:ind w:left="0" w:leftChars="0" w:right="0" w:rightChars="0" w:firstLine="0" w:firstLineChars="0"/>
              <w:jc w:val="center"/>
              <w:textAlignment w:val="auto"/>
              <w:rPr>
                <w:rFonts w:hint="eastAsia" w:ascii="仿宋_GB2312" w:hAnsi="仿宋_GB2312" w:eastAsia="仿宋_GB2312" w:cs="仿宋_GB2312"/>
                <w:b w:val="0"/>
                <w:bCs w:val="0"/>
                <w:color w:val="auto"/>
                <w:kern w:val="2"/>
                <w:sz w:val="24"/>
                <w:szCs w:val="24"/>
              </w:rPr>
            </w:pPr>
          </w:p>
        </w:tc>
        <w:tc>
          <w:tcPr>
            <w:tcW w:w="7544" w:type="dxa"/>
            <w:tcBorders>
              <w:tl2br w:val="nil"/>
              <w:tr2bl w:val="nil"/>
            </w:tcBorders>
            <w:noWrap w:val="0"/>
            <w:vAlign w:val="center"/>
          </w:tcPr>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380" w:lineRule="exact"/>
              <w:ind w:leftChars="0" w:right="0" w:rightChars="0"/>
              <w:jc w:val="both"/>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13．</w:t>
            </w:r>
            <w:r>
              <w:rPr>
                <w:rFonts w:hint="eastAsia" w:ascii="仿宋_GB2312" w:hAnsi="仿宋_GB2312" w:eastAsia="仿宋_GB2312" w:cs="仿宋_GB2312"/>
                <w:b w:val="0"/>
                <w:bCs w:val="0"/>
                <w:color w:val="auto"/>
                <w:kern w:val="2"/>
                <w:sz w:val="24"/>
                <w:szCs w:val="24"/>
                <w:lang w:val="en-US" w:eastAsia="zh-CN" w:bidi="ar"/>
              </w:rPr>
              <w:t>加强政府网站优化营商环境政策集成内容保障，加大涉企政策的分类公开和精准推送力度。</w:t>
            </w:r>
          </w:p>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380" w:lineRule="exact"/>
              <w:ind w:leftChars="0" w:right="0" w:rightChars="0"/>
              <w:jc w:val="both"/>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14．</w:t>
            </w:r>
            <w:r>
              <w:rPr>
                <w:rFonts w:hint="eastAsia" w:ascii="仿宋_GB2312" w:hAnsi="仿宋_GB2312" w:eastAsia="仿宋_GB2312" w:cs="仿宋_GB2312"/>
                <w:b w:val="0"/>
                <w:bCs w:val="0"/>
                <w:color w:val="auto"/>
                <w:kern w:val="2"/>
                <w:sz w:val="24"/>
                <w:szCs w:val="24"/>
                <w:lang w:val="en-US" w:eastAsia="zh-CN" w:bidi="ar"/>
              </w:rPr>
              <w:t>强化惠企政策供给信息公开，加大受疫情影响重的餐饮、住宿、零售、文化、旅游、客运等行业纾困帮扶政策的公开力度，促进稳就业和消费恢复。</w:t>
            </w:r>
          </w:p>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380" w:lineRule="exact"/>
              <w:ind w:leftChars="0" w:right="0" w:rightChars="0"/>
              <w:jc w:val="both"/>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15．</w:t>
            </w:r>
            <w:r>
              <w:rPr>
                <w:rFonts w:hint="eastAsia" w:ascii="仿宋_GB2312" w:hAnsi="仿宋_GB2312" w:eastAsia="仿宋_GB2312" w:cs="仿宋_GB2312"/>
                <w:b w:val="0"/>
                <w:bCs w:val="0"/>
                <w:color w:val="auto"/>
                <w:kern w:val="2"/>
                <w:sz w:val="24"/>
                <w:szCs w:val="24"/>
                <w:lang w:val="en-US" w:eastAsia="zh-CN" w:bidi="ar"/>
              </w:rPr>
              <w:t>持续推进反垄断和反不正当竞争执法信息公开工作，为各类市场主体规范健康发展营造诚信守法、公平竞争的市场环境。</w:t>
            </w:r>
          </w:p>
        </w:tc>
        <w:tc>
          <w:tcPr>
            <w:tcW w:w="2302"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napToGrid/>
              <w:spacing w:before="0" w:beforeLines="0" w:beforeAutospacing="0" w:after="0" w:afterLines="0" w:afterAutospacing="0"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sz w:val="24"/>
                <w:szCs w:val="24"/>
                <w:lang w:eastAsia="zh-CN"/>
              </w:rPr>
              <w:t>各镇人民政府、</w:t>
            </w:r>
            <w:r>
              <w:rPr>
                <w:rFonts w:hint="eastAsia" w:ascii="仿宋_GB2312" w:hAnsi="仿宋_GB2312" w:eastAsia="仿宋_GB2312" w:cs="仿宋_GB2312"/>
                <w:b w:val="0"/>
                <w:bCs w:val="0"/>
                <w:color w:val="auto"/>
                <w:kern w:val="0"/>
                <w:sz w:val="24"/>
                <w:szCs w:val="24"/>
                <w:lang w:eastAsia="zh-CN" w:bidi="ar"/>
              </w:rPr>
              <w:t>县发展改革局、县工业和信息化局、县文化广电旅游体育局、县交通运输局、县市场监管局等相关部门</w:t>
            </w:r>
            <w:r>
              <w:rPr>
                <w:rFonts w:hint="eastAsia" w:ascii="仿宋_GB2312" w:hAnsi="仿宋_GB2312" w:eastAsia="仿宋_GB2312" w:cs="仿宋_GB2312"/>
                <w:b w:val="0"/>
                <w:bCs w:val="0"/>
                <w:color w:val="auto"/>
                <w:sz w:val="24"/>
                <w:szCs w:val="24"/>
                <w:lang w:eastAsia="zh-CN"/>
              </w:rPr>
              <w:t>按</w:t>
            </w:r>
            <w:r>
              <w:rPr>
                <w:rFonts w:hint="eastAsia" w:ascii="仿宋_GB2312" w:hAnsi="仿宋_GB2312" w:eastAsia="仿宋_GB2312" w:cs="仿宋_GB2312"/>
                <w:b w:val="0"/>
                <w:bCs w:val="0"/>
                <w:color w:val="auto"/>
                <w:sz w:val="24"/>
                <w:szCs w:val="24"/>
              </w:rPr>
              <w:t>职能分工落实</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505" w:hRule="atLeast"/>
          <w:jc w:val="center"/>
        </w:trPr>
        <w:tc>
          <w:tcPr>
            <w:tcW w:w="1890" w:type="dxa"/>
            <w:vMerge w:val="continue"/>
            <w:tcBorders>
              <w:tl2br w:val="nil"/>
              <w:tr2bl w:val="nil"/>
            </w:tcBorders>
            <w:noWrap w:val="0"/>
            <w:vAlign w:val="center"/>
          </w:tcPr>
          <w:p>
            <w:pPr>
              <w:pStyle w:val="15"/>
              <w:keepLines w:val="0"/>
              <w:pageBreakBefore w:val="0"/>
              <w:widowControl w:val="0"/>
              <w:kinsoku/>
              <w:wordWrap/>
              <w:overflowPunct/>
              <w:topLinePunct w:val="0"/>
              <w:autoSpaceDN/>
              <w:bidi w:val="0"/>
              <w:adjustRightInd/>
              <w:spacing w:line="400" w:lineRule="exact"/>
              <w:jc w:val="both"/>
              <w:textAlignment w:val="auto"/>
              <w:rPr>
                <w:rFonts w:hint="eastAsia" w:ascii="仿宋_GB2312" w:hAnsi="仿宋_GB2312" w:eastAsia="仿宋_GB2312" w:cs="仿宋_GB2312"/>
                <w:b w:val="0"/>
                <w:bCs w:val="0"/>
                <w:color w:val="auto"/>
                <w:sz w:val="24"/>
                <w:szCs w:val="24"/>
              </w:rPr>
            </w:pPr>
          </w:p>
        </w:tc>
        <w:tc>
          <w:tcPr>
            <w:tcW w:w="2577" w:type="dxa"/>
            <w:vMerge w:val="continue"/>
            <w:tcBorders>
              <w:tl2br w:val="nil"/>
              <w:tr2bl w:val="nil"/>
            </w:tcBorders>
            <w:noWrap w:val="0"/>
            <w:vAlign w:val="center"/>
          </w:tcPr>
          <w:p>
            <w:pPr>
              <w:pStyle w:val="15"/>
              <w:keepLines w:val="0"/>
              <w:pageBreakBefore w:val="0"/>
              <w:widowControl w:val="0"/>
              <w:kinsoku/>
              <w:wordWrap/>
              <w:overflowPunct/>
              <w:topLinePunct w:val="0"/>
              <w:autoSpaceDN/>
              <w:bidi w:val="0"/>
              <w:adjustRightInd/>
              <w:spacing w:line="400" w:lineRule="exact"/>
              <w:textAlignment w:val="auto"/>
              <w:rPr>
                <w:rFonts w:hint="eastAsia" w:ascii="仿宋_GB2312" w:hAnsi="仿宋_GB2312" w:eastAsia="仿宋_GB2312" w:cs="仿宋_GB2312"/>
                <w:b w:val="0"/>
                <w:bCs w:val="0"/>
                <w:color w:val="auto"/>
                <w:sz w:val="24"/>
                <w:szCs w:val="24"/>
              </w:rPr>
            </w:pPr>
          </w:p>
        </w:tc>
        <w:tc>
          <w:tcPr>
            <w:tcW w:w="7544" w:type="dxa"/>
            <w:tcBorders>
              <w:tl2br w:val="nil"/>
              <w:tr2bl w:val="nil"/>
            </w:tcBorders>
            <w:noWrap w:val="0"/>
            <w:vAlign w:val="center"/>
          </w:tcPr>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380" w:lineRule="exact"/>
              <w:ind w:leftChars="0" w:right="0" w:rightChars="0"/>
              <w:jc w:val="both"/>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spacing w:val="0"/>
                <w:kern w:val="2"/>
                <w:sz w:val="24"/>
                <w:szCs w:val="24"/>
                <w:lang w:val="en-US" w:eastAsia="zh-CN" w:bidi="ar"/>
              </w:rPr>
              <w:t>16</w:t>
            </w:r>
            <w:r>
              <w:rPr>
                <w:rFonts w:hint="eastAsia" w:ascii="仿宋_GB2312" w:hAnsi="仿宋_GB2312" w:cs="仿宋_GB2312"/>
                <w:b w:val="0"/>
                <w:bCs w:val="0"/>
                <w:color w:val="auto"/>
                <w:kern w:val="2"/>
                <w:sz w:val="24"/>
                <w:szCs w:val="24"/>
                <w:lang w:val="en-US" w:eastAsia="zh-CN" w:bidi="ar"/>
              </w:rPr>
              <w:t>．</w:t>
            </w:r>
            <w:r>
              <w:rPr>
                <w:rFonts w:hint="eastAsia" w:ascii="仿宋_GB2312" w:hAnsi="仿宋_GB2312" w:eastAsia="仿宋_GB2312" w:cs="仿宋_GB2312"/>
                <w:b w:val="0"/>
                <w:bCs w:val="0"/>
                <w:color w:val="auto"/>
                <w:spacing w:val="0"/>
                <w:kern w:val="2"/>
                <w:sz w:val="24"/>
                <w:szCs w:val="24"/>
                <w:lang w:val="en-US" w:eastAsia="zh-CN" w:bidi="ar"/>
              </w:rPr>
              <w:t>加强新的组合式税费支持政策信息公开，帮助基层执行机关和纳税人缴费人及时全面准确了解政策，推动新的组合式税费支持政策宣传到位、执行到位。开展税收优惠政策咨询和政策辅导，优化12366纳税服务平台智能咨询功能。依托税务网站完善统一规范的税费政策库，动态更新并免费开放。加大重大税收违法失信案件信息公开力度，形成有效震慑，引导市场主体规范健康发展。</w:t>
            </w:r>
          </w:p>
        </w:tc>
        <w:tc>
          <w:tcPr>
            <w:tcW w:w="2302"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napToGrid/>
              <w:spacing w:before="0" w:beforeLines="0" w:beforeAutospacing="0" w:after="0" w:afterLines="0" w:afterAutospacing="0" w:line="380" w:lineRule="exact"/>
              <w:ind w:left="0" w:leftChars="0" w:right="0" w:rightChars="0" w:firstLine="0" w:firstLineChars="0"/>
              <w:jc w:val="center"/>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sz w:val="24"/>
                <w:szCs w:val="24"/>
                <w:lang w:eastAsia="zh-CN"/>
              </w:rPr>
              <w:t>县税务局</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894" w:hRule="atLeast"/>
          <w:jc w:val="center"/>
        </w:trPr>
        <w:tc>
          <w:tcPr>
            <w:tcW w:w="1890" w:type="dxa"/>
            <w:vMerge w:val="continue"/>
            <w:tcBorders>
              <w:tl2br w:val="nil"/>
              <w:tr2bl w:val="nil"/>
            </w:tcBorders>
            <w:noWrap w:val="0"/>
            <w:vAlign w:val="center"/>
          </w:tcPr>
          <w:p>
            <w:pPr>
              <w:pStyle w:val="15"/>
              <w:keepLines w:val="0"/>
              <w:pageBreakBefore w:val="0"/>
              <w:widowControl w:val="0"/>
              <w:kinsoku/>
              <w:wordWrap/>
              <w:overflowPunct/>
              <w:topLinePunct w:val="0"/>
              <w:autoSpaceDN/>
              <w:bidi w:val="0"/>
              <w:adjustRightInd/>
              <w:spacing w:line="400" w:lineRule="exact"/>
              <w:jc w:val="both"/>
              <w:textAlignment w:val="auto"/>
              <w:rPr>
                <w:rFonts w:hint="eastAsia" w:ascii="仿宋_GB2312" w:hAnsi="仿宋_GB2312" w:eastAsia="仿宋_GB2312" w:cs="仿宋_GB2312"/>
                <w:b w:val="0"/>
                <w:bCs w:val="0"/>
                <w:color w:val="auto"/>
                <w:sz w:val="24"/>
                <w:szCs w:val="24"/>
              </w:rPr>
            </w:pPr>
          </w:p>
        </w:tc>
        <w:tc>
          <w:tcPr>
            <w:tcW w:w="2577"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pacing w:before="0" w:beforeLines="0" w:beforeAutospacing="0" w:after="0" w:afterLines="0" w:afterAutospacing="0" w:line="400" w:lineRule="exact"/>
              <w:ind w:left="0" w:leftChars="0" w:right="0" w:rightChars="0" w:firstLine="0" w:firstLineChars="0"/>
              <w:jc w:val="center"/>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kern w:val="2"/>
                <w:sz w:val="24"/>
                <w:szCs w:val="24"/>
                <w:lang w:val="en-US" w:eastAsia="zh-CN" w:bidi="ar"/>
              </w:rPr>
              <w:t>（三）围绕扩大有效投资、推动国家重大发展战略落地落实加强信息公开。</w:t>
            </w:r>
          </w:p>
        </w:tc>
        <w:tc>
          <w:tcPr>
            <w:tcW w:w="7544" w:type="dxa"/>
            <w:tcBorders>
              <w:tl2br w:val="nil"/>
              <w:tr2bl w:val="nil"/>
            </w:tcBorders>
            <w:noWrap w:val="0"/>
            <w:vAlign w:val="center"/>
          </w:tcPr>
          <w:p>
            <w:pPr>
              <w:pStyle w:val="15"/>
              <w:keepNext/>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380" w:lineRule="exact"/>
              <w:ind w:leftChars="0" w:right="0" w:rightChars="0"/>
              <w:jc w:val="both"/>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17．</w:t>
            </w:r>
            <w:r>
              <w:rPr>
                <w:rFonts w:hint="eastAsia" w:ascii="仿宋_GB2312" w:hAnsi="仿宋_GB2312" w:eastAsia="仿宋_GB2312" w:cs="仿宋_GB2312"/>
                <w:b w:val="0"/>
                <w:bCs w:val="0"/>
                <w:color w:val="auto"/>
                <w:kern w:val="2"/>
                <w:sz w:val="24"/>
                <w:szCs w:val="24"/>
                <w:lang w:val="en-US" w:eastAsia="zh-CN" w:bidi="ar"/>
              </w:rPr>
              <w:t>聚焦推进基础设施项目建设、加快研发创新、战略性产业集群建设、数字经济、贸易高质量发展等方面，加大对工作成效的宣传解读力度，及时回应社会关注。</w:t>
            </w:r>
          </w:p>
          <w:p>
            <w:pPr>
              <w:pStyle w:val="15"/>
              <w:keepNext/>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380" w:lineRule="exact"/>
              <w:ind w:leftChars="0" w:right="0" w:rightChars="0"/>
              <w:jc w:val="both"/>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18．</w:t>
            </w:r>
            <w:r>
              <w:rPr>
                <w:rFonts w:hint="eastAsia" w:ascii="仿宋_GB2312" w:hAnsi="仿宋_GB2312" w:eastAsia="仿宋_GB2312" w:cs="仿宋_GB2312"/>
                <w:b w:val="0"/>
                <w:bCs w:val="0"/>
                <w:color w:val="auto"/>
                <w:kern w:val="2"/>
                <w:sz w:val="24"/>
                <w:szCs w:val="24"/>
                <w:lang w:val="en-US" w:eastAsia="zh-CN" w:bidi="ar"/>
              </w:rPr>
              <w:t>做好对中小微企业、个体工商户、相关服务业支持政策和促进消费政策措施的公开工作。在扩大假期旅游消费、促进新能源汽车推广应用、鼓励家电消费、加快新型消费基础设施和载体建设、培育新业态等方面充分发挥政府信息公开和政策解读引导指引作用，营造良好消费环境。</w:t>
            </w:r>
          </w:p>
        </w:tc>
        <w:tc>
          <w:tcPr>
            <w:tcW w:w="2302" w:type="dxa"/>
            <w:tcBorders>
              <w:tl2br w:val="nil"/>
              <w:tr2bl w:val="nil"/>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before="0" w:beforeLines="0" w:after="0" w:afterLines="0"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sz w:val="24"/>
                <w:szCs w:val="24"/>
                <w:lang w:eastAsia="zh-CN"/>
              </w:rPr>
              <w:t>各镇人民政府、</w:t>
            </w:r>
            <w:r>
              <w:rPr>
                <w:rFonts w:hint="eastAsia" w:ascii="仿宋_GB2312" w:hAnsi="仿宋_GB2312" w:eastAsia="仿宋_GB2312" w:cs="仿宋_GB2312"/>
                <w:b w:val="0"/>
                <w:bCs w:val="0"/>
                <w:color w:val="auto"/>
                <w:kern w:val="0"/>
                <w:sz w:val="24"/>
                <w:szCs w:val="24"/>
                <w:lang w:eastAsia="zh-CN" w:bidi="ar"/>
              </w:rPr>
              <w:t>县工业和信息化局、佛冈工业园管委会、县发展改革局、县文化广电旅游体育局等相关部门</w:t>
            </w:r>
            <w:r>
              <w:rPr>
                <w:rFonts w:hint="eastAsia" w:ascii="仿宋_GB2312" w:hAnsi="仿宋_GB2312" w:eastAsia="仿宋_GB2312" w:cs="仿宋_GB2312"/>
                <w:b w:val="0"/>
                <w:bCs w:val="0"/>
                <w:color w:val="auto"/>
                <w:sz w:val="24"/>
                <w:szCs w:val="24"/>
                <w:lang w:eastAsia="zh-CN"/>
              </w:rPr>
              <w:t>按</w:t>
            </w:r>
            <w:r>
              <w:rPr>
                <w:rFonts w:hint="eastAsia" w:ascii="仿宋_GB2312" w:hAnsi="仿宋_GB2312" w:eastAsia="仿宋_GB2312" w:cs="仿宋_GB2312"/>
                <w:b w:val="0"/>
                <w:bCs w:val="0"/>
                <w:color w:val="auto"/>
                <w:sz w:val="24"/>
                <w:szCs w:val="24"/>
              </w:rPr>
              <w:t>职能分工落实</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957" w:hRule="atLeast"/>
          <w:jc w:val="center"/>
        </w:trPr>
        <w:tc>
          <w:tcPr>
            <w:tcW w:w="1890" w:type="dxa"/>
            <w:vMerge w:val="continue"/>
            <w:tcBorders>
              <w:tl2br w:val="nil"/>
              <w:tr2bl w:val="nil"/>
            </w:tcBorders>
            <w:noWrap w:val="0"/>
            <w:vAlign w:val="center"/>
          </w:tcPr>
          <w:p>
            <w:pPr>
              <w:pStyle w:val="15"/>
              <w:keepLines w:val="0"/>
              <w:pageBreakBefore w:val="0"/>
              <w:widowControl w:val="0"/>
              <w:kinsoku/>
              <w:wordWrap/>
              <w:overflowPunct/>
              <w:topLinePunct w:val="0"/>
              <w:autoSpaceDN/>
              <w:bidi w:val="0"/>
              <w:adjustRightInd/>
              <w:spacing w:line="400" w:lineRule="exact"/>
              <w:jc w:val="both"/>
              <w:textAlignment w:val="auto"/>
              <w:rPr>
                <w:rFonts w:hint="eastAsia" w:ascii="仿宋_GB2312" w:hAnsi="仿宋_GB2312" w:eastAsia="仿宋_GB2312" w:cs="仿宋_GB2312"/>
                <w:b w:val="0"/>
                <w:bCs w:val="0"/>
                <w:color w:val="auto"/>
                <w:sz w:val="24"/>
                <w:szCs w:val="24"/>
              </w:rPr>
            </w:pPr>
          </w:p>
        </w:tc>
        <w:tc>
          <w:tcPr>
            <w:tcW w:w="2577" w:type="dxa"/>
            <w:vMerge w:val="restart"/>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pacing w:before="0" w:beforeLines="0" w:beforeAutospacing="0" w:after="0" w:afterLines="0" w:afterAutospacing="0" w:line="400" w:lineRule="exact"/>
              <w:ind w:left="0" w:leftChars="0" w:right="0" w:rightChars="0" w:firstLine="0" w:firstLineChars="0"/>
              <w:jc w:val="center"/>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kern w:val="2"/>
                <w:sz w:val="24"/>
                <w:szCs w:val="24"/>
                <w:lang w:val="en-US" w:eastAsia="zh-CN" w:bidi="ar"/>
              </w:rPr>
              <w:t>（四）强化保障和改善民生方面信息公开。</w:t>
            </w:r>
          </w:p>
        </w:tc>
        <w:tc>
          <w:tcPr>
            <w:tcW w:w="7544" w:type="dxa"/>
            <w:tcBorders>
              <w:tl2br w:val="nil"/>
              <w:tr2bl w:val="nil"/>
            </w:tcBorders>
            <w:noWrap w:val="0"/>
            <w:vAlign w:val="center"/>
          </w:tcPr>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pacing w:before="0" w:beforeLines="0" w:beforeAutospacing="0" w:after="0" w:afterLines="0" w:afterAutospacing="0" w:line="400" w:lineRule="exact"/>
              <w:ind w:leftChars="0" w:right="0" w:rightChars="0"/>
              <w:jc w:val="both"/>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19．</w:t>
            </w:r>
            <w:r>
              <w:rPr>
                <w:rFonts w:hint="eastAsia" w:ascii="仿宋_GB2312" w:hAnsi="仿宋_GB2312" w:eastAsia="仿宋_GB2312" w:cs="仿宋_GB2312"/>
                <w:b w:val="0"/>
                <w:bCs w:val="0"/>
                <w:color w:val="auto"/>
                <w:kern w:val="2"/>
                <w:sz w:val="24"/>
                <w:szCs w:val="24"/>
                <w:lang w:val="en-US" w:eastAsia="zh-CN" w:bidi="ar"/>
              </w:rPr>
              <w:t>加强稳就业保就业信息公开。针对高校毕业生、异地务工人员、退役军人、脱贫人口等重点群体就业加强政策宣讲和推送，及时传达就业支持政策，做好相关文件政策解读。加强劳动者劳动保障信息公开，畅通维权和咨询投诉渠道。加大面对基层执行机关的政策培训工作力度。推动“粤菜师傅”“广东技工”“南粤家政”三项工程标准化品牌化发展，及时发布职业技能培训信息，动态公开政策规定及经办流程。</w:t>
            </w:r>
          </w:p>
        </w:tc>
        <w:tc>
          <w:tcPr>
            <w:tcW w:w="2302"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pacing w:before="0" w:beforeLines="0" w:beforeAutospacing="0" w:after="0" w:afterLines="0" w:afterAutospacing="0" w:line="400" w:lineRule="exact"/>
              <w:ind w:left="0" w:leftChars="0" w:right="0" w:rightChars="0" w:firstLine="0" w:firstLineChars="0"/>
              <w:jc w:val="center"/>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sz w:val="24"/>
                <w:szCs w:val="24"/>
                <w:lang w:eastAsia="zh-CN"/>
              </w:rPr>
              <w:t>县人力资源社会保障局牵头，各镇人民政府、</w:t>
            </w:r>
            <w:r>
              <w:rPr>
                <w:rFonts w:hint="eastAsia" w:ascii="仿宋_GB2312" w:hAnsi="仿宋_GB2312" w:eastAsia="仿宋_GB2312" w:cs="仿宋_GB2312"/>
                <w:b w:val="0"/>
                <w:bCs w:val="0"/>
                <w:color w:val="auto"/>
                <w:kern w:val="0"/>
                <w:sz w:val="24"/>
                <w:szCs w:val="24"/>
                <w:lang w:eastAsia="zh-CN" w:bidi="ar"/>
              </w:rPr>
              <w:t>县直相关部门按职责分工落实</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538" w:hRule="atLeast"/>
          <w:jc w:val="center"/>
        </w:trPr>
        <w:tc>
          <w:tcPr>
            <w:tcW w:w="1890" w:type="dxa"/>
            <w:vMerge w:val="continue"/>
            <w:tcBorders>
              <w:tl2br w:val="nil"/>
              <w:tr2bl w:val="nil"/>
            </w:tcBorders>
            <w:noWrap w:val="0"/>
            <w:vAlign w:val="center"/>
          </w:tcPr>
          <w:p>
            <w:pPr>
              <w:pStyle w:val="15"/>
              <w:keepLines w:val="0"/>
              <w:pageBreakBefore w:val="0"/>
              <w:widowControl w:val="0"/>
              <w:kinsoku/>
              <w:wordWrap/>
              <w:overflowPunct/>
              <w:topLinePunct w:val="0"/>
              <w:autoSpaceDN/>
              <w:bidi w:val="0"/>
              <w:adjustRightInd/>
              <w:spacing w:line="400" w:lineRule="exact"/>
              <w:jc w:val="both"/>
              <w:textAlignment w:val="auto"/>
              <w:rPr>
                <w:rFonts w:hint="eastAsia" w:ascii="仿宋_GB2312" w:hAnsi="仿宋_GB2312" w:eastAsia="仿宋_GB2312" w:cs="仿宋_GB2312"/>
                <w:b w:val="0"/>
                <w:bCs w:val="0"/>
                <w:color w:val="auto"/>
                <w:sz w:val="24"/>
                <w:szCs w:val="24"/>
              </w:rPr>
            </w:pPr>
          </w:p>
        </w:tc>
        <w:tc>
          <w:tcPr>
            <w:tcW w:w="2577" w:type="dxa"/>
            <w:vMerge w:val="continue"/>
            <w:tcBorders>
              <w:tl2br w:val="nil"/>
              <w:tr2bl w:val="nil"/>
            </w:tcBorders>
            <w:noWrap w:val="0"/>
            <w:vAlign w:val="center"/>
          </w:tcPr>
          <w:p>
            <w:pPr>
              <w:pStyle w:val="15"/>
              <w:keepLines w:val="0"/>
              <w:pageBreakBefore w:val="0"/>
              <w:widowControl w:val="0"/>
              <w:kinsoku/>
              <w:wordWrap/>
              <w:overflowPunct/>
              <w:topLinePunct w:val="0"/>
              <w:autoSpaceDN/>
              <w:bidi w:val="0"/>
              <w:adjustRightInd/>
              <w:spacing w:line="400" w:lineRule="exact"/>
              <w:textAlignment w:val="auto"/>
              <w:rPr>
                <w:rFonts w:hint="eastAsia" w:ascii="仿宋_GB2312" w:hAnsi="仿宋_GB2312" w:eastAsia="仿宋_GB2312" w:cs="仿宋_GB2312"/>
                <w:b w:val="0"/>
                <w:bCs w:val="0"/>
                <w:color w:val="auto"/>
                <w:sz w:val="24"/>
                <w:szCs w:val="24"/>
              </w:rPr>
            </w:pPr>
          </w:p>
        </w:tc>
        <w:tc>
          <w:tcPr>
            <w:tcW w:w="7544" w:type="dxa"/>
            <w:tcBorders>
              <w:tl2br w:val="nil"/>
              <w:tr2bl w:val="nil"/>
            </w:tcBorders>
            <w:noWrap w:val="0"/>
            <w:vAlign w:val="center"/>
          </w:tcPr>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pacing w:before="0" w:beforeLines="0" w:beforeAutospacing="0" w:after="0" w:afterLines="0" w:afterAutospacing="0" w:line="400" w:lineRule="exact"/>
              <w:ind w:leftChars="0" w:right="0" w:rightChars="0"/>
              <w:jc w:val="both"/>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20．</w:t>
            </w:r>
            <w:r>
              <w:rPr>
                <w:rFonts w:hint="eastAsia" w:ascii="仿宋_GB2312" w:hAnsi="仿宋_GB2312" w:eastAsia="仿宋_GB2312" w:cs="仿宋_GB2312"/>
                <w:b w:val="0"/>
                <w:bCs w:val="0"/>
                <w:color w:val="auto"/>
                <w:kern w:val="2"/>
                <w:sz w:val="24"/>
                <w:szCs w:val="24"/>
                <w:lang w:val="en-US" w:eastAsia="zh-CN" w:bidi="ar"/>
              </w:rPr>
              <w:t>加强普惠性学前教育、公办优质学位供给、“双减”、校外培训机构监管、高等教育、特殊教育、老年教育等方面信息公开。对社会关注的典型问题要积极予以回应。</w:t>
            </w:r>
          </w:p>
        </w:tc>
        <w:tc>
          <w:tcPr>
            <w:tcW w:w="2302"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pacing w:before="0" w:beforeLines="0" w:beforeAutospacing="0" w:after="0" w:afterLines="0" w:afterAutospacing="0" w:line="400" w:lineRule="exact"/>
              <w:ind w:left="0" w:leftChars="0" w:right="0" w:rightChars="0" w:firstLine="0" w:firstLineChars="0"/>
              <w:jc w:val="center"/>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spacing w:val="-4"/>
                <w:sz w:val="24"/>
                <w:szCs w:val="24"/>
                <w:lang w:eastAsia="zh-CN"/>
              </w:rPr>
              <w:t>县教育局牵头，</w:t>
            </w:r>
            <w:r>
              <w:rPr>
                <w:rFonts w:hint="eastAsia" w:ascii="仿宋_GB2312" w:hAnsi="仿宋_GB2312" w:eastAsia="仿宋_GB2312" w:cs="仿宋_GB2312"/>
                <w:b w:val="0"/>
                <w:bCs w:val="0"/>
                <w:color w:val="auto"/>
                <w:sz w:val="24"/>
                <w:szCs w:val="24"/>
                <w:lang w:eastAsia="zh-CN"/>
              </w:rPr>
              <w:t>各镇人民政府、</w:t>
            </w:r>
            <w:r>
              <w:rPr>
                <w:rFonts w:hint="eastAsia" w:ascii="仿宋_GB2312" w:hAnsi="仿宋_GB2312" w:eastAsia="仿宋_GB2312" w:cs="仿宋_GB2312"/>
                <w:b w:val="0"/>
                <w:bCs w:val="0"/>
                <w:color w:val="auto"/>
                <w:spacing w:val="-4"/>
                <w:sz w:val="24"/>
                <w:szCs w:val="24"/>
                <w:lang w:eastAsia="zh-CN"/>
              </w:rPr>
              <w:t>县</w:t>
            </w:r>
            <w:r>
              <w:rPr>
                <w:rFonts w:hint="eastAsia" w:ascii="仿宋_GB2312" w:hAnsi="仿宋_GB2312" w:eastAsia="仿宋_GB2312" w:cs="仿宋_GB2312"/>
                <w:b w:val="0"/>
                <w:bCs w:val="0"/>
                <w:color w:val="auto"/>
                <w:kern w:val="0"/>
                <w:sz w:val="24"/>
                <w:szCs w:val="24"/>
                <w:lang w:eastAsia="zh-CN" w:bidi="ar"/>
              </w:rPr>
              <w:t>直相关部门按职责分工落实</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071" w:hRule="atLeast"/>
          <w:jc w:val="center"/>
        </w:trPr>
        <w:tc>
          <w:tcPr>
            <w:tcW w:w="1890" w:type="dxa"/>
            <w:vMerge w:val="continue"/>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pacing w:before="0" w:beforeLines="0" w:beforeAutospacing="0" w:after="0" w:afterLines="0" w:afterAutospacing="0" w:line="400" w:lineRule="exact"/>
              <w:ind w:left="0" w:leftChars="0" w:right="0" w:rightChars="0" w:firstLine="0" w:firstLineChars="0"/>
              <w:jc w:val="both"/>
              <w:textAlignment w:val="auto"/>
              <w:rPr>
                <w:rFonts w:hint="eastAsia" w:ascii="仿宋_GB2312" w:hAnsi="仿宋_GB2312" w:eastAsia="仿宋_GB2312" w:cs="仿宋_GB2312"/>
                <w:b w:val="0"/>
                <w:bCs w:val="0"/>
                <w:color w:val="auto"/>
                <w:kern w:val="2"/>
                <w:sz w:val="24"/>
                <w:szCs w:val="24"/>
              </w:rPr>
            </w:pPr>
          </w:p>
        </w:tc>
        <w:tc>
          <w:tcPr>
            <w:tcW w:w="2577" w:type="dxa"/>
            <w:vMerge w:val="continue"/>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pacing w:before="0" w:beforeLines="0" w:beforeAutospacing="0" w:after="0" w:afterLines="0" w:afterAutospacing="0" w:line="400" w:lineRule="exact"/>
              <w:ind w:left="0" w:leftChars="0" w:right="0" w:rightChars="0" w:firstLine="0" w:firstLineChars="0"/>
              <w:jc w:val="center"/>
              <w:textAlignment w:val="auto"/>
              <w:rPr>
                <w:rFonts w:hint="eastAsia" w:ascii="仿宋_GB2312" w:hAnsi="仿宋_GB2312" w:eastAsia="仿宋_GB2312" w:cs="仿宋_GB2312"/>
                <w:b w:val="0"/>
                <w:bCs w:val="0"/>
                <w:color w:val="auto"/>
                <w:kern w:val="2"/>
                <w:sz w:val="24"/>
                <w:szCs w:val="24"/>
              </w:rPr>
            </w:pPr>
          </w:p>
        </w:tc>
        <w:tc>
          <w:tcPr>
            <w:tcW w:w="7544" w:type="dxa"/>
            <w:tcBorders>
              <w:tl2br w:val="nil"/>
              <w:tr2bl w:val="nil"/>
            </w:tcBorders>
            <w:noWrap w:val="0"/>
            <w:vAlign w:val="center"/>
          </w:tcPr>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pacing w:before="0" w:beforeLines="0" w:beforeAutospacing="0" w:after="0" w:afterLines="0" w:afterAutospacing="0" w:line="400" w:lineRule="exact"/>
              <w:ind w:leftChars="0" w:right="0" w:rightChars="0"/>
              <w:jc w:val="both"/>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cs="仿宋_GB2312"/>
                <w:b w:val="0"/>
                <w:bCs w:val="0"/>
                <w:color w:val="auto"/>
                <w:kern w:val="2"/>
                <w:sz w:val="24"/>
                <w:szCs w:val="24"/>
                <w:lang w:val="en-US" w:eastAsia="zh-CN" w:bidi="ar"/>
              </w:rPr>
              <w:t>21．</w:t>
            </w:r>
            <w:r>
              <w:rPr>
                <w:rFonts w:hint="eastAsia" w:ascii="仿宋_GB2312" w:hAnsi="仿宋_GB2312" w:eastAsia="仿宋_GB2312" w:cs="仿宋_GB2312"/>
                <w:b w:val="0"/>
                <w:bCs w:val="0"/>
                <w:color w:val="auto"/>
                <w:kern w:val="2"/>
                <w:sz w:val="24"/>
                <w:szCs w:val="24"/>
                <w:lang w:val="en-US" w:eastAsia="zh-CN" w:bidi="ar"/>
              </w:rPr>
              <w:t>加强健康广东信息公开，落实国家卫生健康委《医疗卫生机构信息公开基本目录》要求，提升卫生健康系统信息公开和信息服务水平。</w:t>
            </w:r>
          </w:p>
        </w:tc>
        <w:tc>
          <w:tcPr>
            <w:tcW w:w="2302"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pacing w:before="0" w:beforeLines="0" w:beforeAutospacing="0" w:after="0" w:afterLines="0" w:afterAutospacing="0" w:line="400" w:lineRule="exact"/>
              <w:ind w:left="0" w:leftChars="0" w:right="0" w:rightChars="0" w:firstLine="0" w:firstLineChars="0"/>
              <w:jc w:val="center"/>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kern w:val="0"/>
                <w:sz w:val="24"/>
                <w:szCs w:val="24"/>
                <w:lang w:eastAsia="zh-CN" w:bidi="ar"/>
              </w:rPr>
              <w:t>县卫生健康局</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430" w:hRule="atLeast"/>
          <w:jc w:val="center"/>
        </w:trPr>
        <w:tc>
          <w:tcPr>
            <w:tcW w:w="1890" w:type="dxa"/>
            <w:vMerge w:val="continue"/>
            <w:tcBorders>
              <w:tl2br w:val="nil"/>
              <w:tr2bl w:val="nil"/>
            </w:tcBorders>
            <w:noWrap w:val="0"/>
            <w:vAlign w:val="center"/>
          </w:tcPr>
          <w:p>
            <w:pPr>
              <w:pStyle w:val="15"/>
              <w:keepLines w:val="0"/>
              <w:pageBreakBefore w:val="0"/>
              <w:widowControl w:val="0"/>
              <w:kinsoku/>
              <w:wordWrap/>
              <w:overflowPunct/>
              <w:topLinePunct w:val="0"/>
              <w:autoSpaceDN/>
              <w:bidi w:val="0"/>
              <w:adjustRightInd/>
              <w:spacing w:line="400" w:lineRule="exact"/>
              <w:jc w:val="both"/>
              <w:textAlignment w:val="auto"/>
              <w:rPr>
                <w:rFonts w:hint="eastAsia" w:ascii="仿宋_GB2312" w:hAnsi="仿宋_GB2312" w:eastAsia="仿宋_GB2312" w:cs="仿宋_GB2312"/>
                <w:b w:val="0"/>
                <w:bCs w:val="0"/>
                <w:color w:val="auto"/>
                <w:sz w:val="24"/>
                <w:szCs w:val="24"/>
              </w:rPr>
            </w:pPr>
          </w:p>
        </w:tc>
        <w:tc>
          <w:tcPr>
            <w:tcW w:w="2577"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pacing w:before="0" w:beforeLines="0" w:beforeAutospacing="0" w:after="0" w:afterLines="0" w:afterAutospacing="0" w:line="400" w:lineRule="exact"/>
              <w:ind w:left="0" w:leftChars="0" w:right="0" w:rightChars="0" w:firstLine="0" w:firstLineChars="0"/>
              <w:jc w:val="center"/>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kern w:val="2"/>
                <w:sz w:val="24"/>
                <w:szCs w:val="24"/>
                <w:lang w:val="en-US" w:eastAsia="zh-CN" w:bidi="ar"/>
              </w:rPr>
              <w:t>（五）推进公共企事业单位信息公开。</w:t>
            </w:r>
          </w:p>
        </w:tc>
        <w:tc>
          <w:tcPr>
            <w:tcW w:w="7544" w:type="dxa"/>
            <w:tcBorders>
              <w:tl2br w:val="nil"/>
              <w:tr2bl w:val="nil"/>
            </w:tcBorders>
            <w:noWrap w:val="0"/>
            <w:vAlign w:val="center"/>
          </w:tcPr>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440" w:lineRule="exact"/>
              <w:ind w:leftChars="0" w:right="0" w:rightChars="0"/>
              <w:jc w:val="both"/>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22．</w:t>
            </w:r>
            <w:r>
              <w:rPr>
                <w:rFonts w:hint="eastAsia" w:ascii="仿宋_GB2312" w:hAnsi="仿宋_GB2312" w:eastAsia="仿宋_GB2312" w:cs="仿宋_GB2312"/>
                <w:b w:val="0"/>
                <w:bCs w:val="0"/>
                <w:color w:val="auto"/>
                <w:kern w:val="2"/>
                <w:sz w:val="24"/>
                <w:szCs w:val="24"/>
                <w:lang w:val="en-US" w:eastAsia="zh-CN" w:bidi="ar"/>
              </w:rPr>
              <w:t>严格执行教育、卫生健康、供水、供电、供气、环境保护、公共交通等领域的公共企事业单位信息公开制度。县直有关单位要切实履行主管部门职责，加强对公共企事业单位的监督管理，提升公共企事业单位信息公开水平能力。重点围绕具有市场支配地位、公共属性较强、直接关系人民群众身体健康和生命安全的公共企事业单位，或者与服务对象之间信息不对称问题突出、需要重点加强监管的公共企事业单位，强化制度落实和社会监督，更好维护市场经济秩序和人民群众切身利益。</w:t>
            </w:r>
          </w:p>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440" w:lineRule="exact"/>
              <w:ind w:leftChars="0" w:right="0" w:rightChars="0"/>
              <w:jc w:val="both"/>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23．</w:t>
            </w:r>
            <w:r>
              <w:rPr>
                <w:rFonts w:hint="eastAsia" w:ascii="仿宋_GB2312" w:hAnsi="仿宋_GB2312" w:eastAsia="仿宋_GB2312" w:cs="仿宋_GB2312"/>
                <w:b w:val="0"/>
                <w:bCs w:val="0"/>
                <w:color w:val="auto"/>
                <w:kern w:val="2"/>
                <w:sz w:val="24"/>
                <w:szCs w:val="24"/>
                <w:lang w:val="en-US" w:eastAsia="zh-CN" w:bidi="ar"/>
              </w:rPr>
              <w:t>县直有关行业主管部门要在政府网站建立公共企事业单位信息公开专栏，明确并向社会公开本系统或本地区范围内适用主体清单，县政府门户网站归集展示各领域公共企事业单位信息公开平台。</w:t>
            </w:r>
          </w:p>
        </w:tc>
        <w:tc>
          <w:tcPr>
            <w:tcW w:w="2302"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pacing w:before="0" w:beforeLines="0" w:beforeAutospacing="0" w:after="0" w:afterLines="0" w:afterAutospacing="0" w:line="400" w:lineRule="exact"/>
              <w:ind w:left="0" w:leftChars="0" w:right="0" w:rightChars="0" w:firstLine="0" w:firstLineChars="0"/>
              <w:jc w:val="center"/>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kern w:val="2"/>
                <w:sz w:val="24"/>
                <w:szCs w:val="24"/>
                <w:highlight w:val="none"/>
                <w:lang w:val="en-US" w:eastAsia="zh-CN" w:bidi="ar"/>
              </w:rPr>
              <w:t>县直有关行业主管部门，县政府办公室</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1890"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pacing w:before="0" w:beforeLines="0" w:beforeAutospacing="0" w:after="0" w:afterLines="0" w:afterAutospacing="0" w:line="400" w:lineRule="exact"/>
              <w:ind w:left="0" w:leftChars="0" w:right="0" w:rightChars="0"/>
              <w:jc w:val="center"/>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kern w:val="2"/>
                <w:sz w:val="24"/>
                <w:szCs w:val="24"/>
                <w:lang w:val="en-US" w:eastAsia="zh-CN" w:bidi="ar"/>
              </w:rPr>
              <w:t>三、推动重大政策解读提质增效，优化政策咨询服务</w:t>
            </w:r>
          </w:p>
        </w:tc>
        <w:tc>
          <w:tcPr>
            <w:tcW w:w="2577"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pacing w:before="156" w:beforeLines="50" w:beforeAutospacing="0" w:after="0" w:afterLines="0" w:afterAutospacing="0" w:line="400" w:lineRule="exact"/>
              <w:ind w:left="0" w:leftChars="0" w:right="0" w:rightChars="0" w:firstLine="0" w:firstLineChars="0"/>
              <w:jc w:val="center"/>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kern w:val="2"/>
                <w:sz w:val="24"/>
                <w:szCs w:val="24"/>
                <w:lang w:val="en-US" w:eastAsia="zh-CN" w:bidi="ar"/>
              </w:rPr>
              <w:t>（一）围绕省委“1+1+9”工作部署加大重大政策解读力度。</w:t>
            </w:r>
          </w:p>
        </w:tc>
        <w:tc>
          <w:tcPr>
            <w:tcW w:w="7544" w:type="dxa"/>
            <w:tcBorders>
              <w:tl2br w:val="nil"/>
              <w:tr2bl w:val="nil"/>
            </w:tcBorders>
            <w:noWrap w:val="0"/>
            <w:vAlign w:val="center"/>
          </w:tcPr>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460" w:lineRule="exact"/>
              <w:ind w:leftChars="0" w:right="0" w:rightChars="0"/>
              <w:jc w:val="both"/>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24．</w:t>
            </w:r>
            <w:r>
              <w:rPr>
                <w:rFonts w:hint="eastAsia" w:ascii="仿宋_GB2312" w:hAnsi="仿宋_GB2312" w:eastAsia="仿宋_GB2312" w:cs="仿宋_GB2312"/>
                <w:b w:val="0"/>
                <w:bCs w:val="0"/>
                <w:color w:val="auto"/>
                <w:kern w:val="2"/>
                <w:sz w:val="24"/>
                <w:szCs w:val="24"/>
                <w:lang w:val="en-US" w:eastAsia="zh-CN" w:bidi="ar"/>
              </w:rPr>
              <w:t>进一步改进政策解读方式方法，探索创新多渠道、全方位、立体式解读方式，加强政策线上线下传播。县直各单位要运用新闻发布会、在线访谈、图文动画、短视频等形式对重大政策开展深度解读，提高政策知晓度。</w:t>
            </w:r>
          </w:p>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460" w:lineRule="exact"/>
              <w:ind w:leftChars="0" w:right="0" w:rightChars="0"/>
              <w:jc w:val="both"/>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25．</w:t>
            </w:r>
            <w:r>
              <w:rPr>
                <w:rFonts w:hint="eastAsia" w:ascii="仿宋_GB2312" w:hAnsi="仿宋_GB2312" w:eastAsia="仿宋_GB2312" w:cs="仿宋_GB2312"/>
                <w:b w:val="0"/>
                <w:bCs w:val="0"/>
                <w:color w:val="auto"/>
                <w:kern w:val="2"/>
                <w:sz w:val="24"/>
                <w:szCs w:val="24"/>
                <w:lang w:val="en-US" w:eastAsia="zh-CN" w:bidi="ar"/>
              </w:rPr>
              <w:t>加大重大行政决策事项公众参与，决策事项可通过向社会公开征求意见、书面征求意见、听证会、座谈会、网络平台互动等方式面向企业群众公开征求意见。重大行政决策事项公开征求意见的，决策承办单位应当通过政府网站、政务新媒体以及报刊、广播、电视等便于社会公众知晓的途径，公布决策草案及其说明材料，明确提出意见的方式和期限。对公众提出的意见建议不予采纳的，应当及时向社会公众反馈。</w:t>
            </w:r>
          </w:p>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460" w:lineRule="exact"/>
              <w:ind w:leftChars="0" w:right="0" w:rightChars="0"/>
              <w:jc w:val="both"/>
              <w:textAlignment w:val="auto"/>
              <w:outlineLvl w:val="9"/>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cs="仿宋_GB2312"/>
                <w:b w:val="0"/>
                <w:bCs w:val="0"/>
                <w:color w:val="auto"/>
                <w:kern w:val="2"/>
                <w:sz w:val="24"/>
                <w:szCs w:val="24"/>
                <w:lang w:val="en-US" w:eastAsia="zh-CN" w:bidi="ar"/>
              </w:rPr>
              <w:t>26．</w:t>
            </w:r>
            <w:r>
              <w:rPr>
                <w:rFonts w:hint="eastAsia" w:ascii="仿宋_GB2312" w:hAnsi="仿宋_GB2312" w:eastAsia="仿宋_GB2312" w:cs="仿宋_GB2312"/>
                <w:b w:val="0"/>
                <w:bCs w:val="0"/>
                <w:color w:val="auto"/>
                <w:kern w:val="2"/>
                <w:sz w:val="24"/>
                <w:szCs w:val="24"/>
                <w:lang w:val="en-US" w:eastAsia="zh-CN" w:bidi="ar"/>
              </w:rPr>
              <w:t>积极开展政策实施后的跟踪评估和解读。政策文件公布后，文件起草单位要密切关注重要政策，跟踪评估政策实施效果，及时对相关舆情和社会关注点、存在的误解误读进行回应，有针对性地释疑解惑，必要时分段、多次、持续开展解读。</w:t>
            </w:r>
          </w:p>
        </w:tc>
        <w:tc>
          <w:tcPr>
            <w:tcW w:w="2302" w:type="dxa"/>
            <w:tcBorders>
              <w:tl2br w:val="nil"/>
              <w:tr2bl w:val="nil"/>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sz w:val="24"/>
                <w:szCs w:val="24"/>
                <w:lang w:eastAsia="zh-CN"/>
              </w:rPr>
            </w:pPr>
            <w:r>
              <w:rPr>
                <w:rFonts w:hint="eastAsia" w:ascii="仿宋_GB2312" w:hAnsi="仿宋_GB2312" w:eastAsia="仿宋_GB2312" w:cs="仿宋_GB2312"/>
                <w:b w:val="0"/>
                <w:bCs w:val="0"/>
                <w:color w:val="auto"/>
                <w:sz w:val="24"/>
                <w:szCs w:val="24"/>
                <w:lang w:eastAsia="zh-CN"/>
              </w:rPr>
              <w:t>各镇人民政府、</w:t>
            </w:r>
          </w:p>
          <w:p>
            <w:pPr>
              <w:pStyle w:val="1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sz w:val="24"/>
                <w:szCs w:val="24"/>
                <w:lang w:eastAsia="zh-CN"/>
              </w:rPr>
              <w:t>县</w:t>
            </w:r>
            <w:r>
              <w:rPr>
                <w:rFonts w:hint="eastAsia" w:ascii="仿宋_GB2312" w:hAnsi="仿宋_GB2312" w:eastAsia="仿宋_GB2312" w:cs="仿宋_GB2312"/>
                <w:b w:val="0"/>
                <w:bCs w:val="0"/>
                <w:color w:val="auto"/>
                <w:sz w:val="24"/>
                <w:szCs w:val="24"/>
              </w:rPr>
              <w:t>直各</w:t>
            </w:r>
            <w:r>
              <w:rPr>
                <w:rFonts w:hint="eastAsia" w:ascii="仿宋_GB2312" w:hAnsi="仿宋_GB2312" w:eastAsia="仿宋_GB2312" w:cs="仿宋_GB2312"/>
                <w:b w:val="0"/>
                <w:bCs w:val="0"/>
                <w:color w:val="auto"/>
                <w:sz w:val="24"/>
                <w:szCs w:val="24"/>
                <w:lang w:eastAsia="zh-CN"/>
              </w:rPr>
              <w:t>部门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805" w:hRule="atLeast"/>
          <w:jc w:val="center"/>
        </w:trPr>
        <w:tc>
          <w:tcPr>
            <w:tcW w:w="1890" w:type="dxa"/>
            <w:vMerge w:val="restart"/>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N/>
              <w:bidi w:val="0"/>
              <w:adjustRightInd/>
              <w:spacing w:before="0" w:beforeLines="0" w:beforeAutospacing="0" w:after="0" w:afterLines="0" w:afterAutospacing="0" w:line="400" w:lineRule="exact"/>
              <w:ind w:left="0" w:right="0"/>
              <w:jc w:val="both"/>
              <w:textAlignment w:val="auto"/>
              <w:rPr>
                <w:rFonts w:hint="eastAsia" w:ascii="仿宋_GB2312" w:hAnsi="仿宋_GB2312" w:eastAsia="仿宋_GB2312" w:cs="仿宋_GB2312"/>
                <w:b w:val="0"/>
                <w:bCs w:val="0"/>
                <w:color w:val="auto"/>
                <w:kern w:val="2"/>
                <w:sz w:val="24"/>
                <w:szCs w:val="24"/>
              </w:rPr>
            </w:pPr>
          </w:p>
        </w:tc>
        <w:tc>
          <w:tcPr>
            <w:tcW w:w="2577"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pacing w:before="0" w:beforeLines="0" w:beforeAutospacing="0" w:after="0" w:afterLines="0" w:afterAutospacing="0" w:line="400" w:lineRule="exact"/>
              <w:ind w:left="0" w:leftChars="0" w:right="0" w:rightChars="0" w:firstLine="0" w:firstLineChars="0"/>
              <w:jc w:val="center"/>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kern w:val="2"/>
                <w:sz w:val="24"/>
                <w:szCs w:val="24"/>
                <w:lang w:val="en-US" w:eastAsia="zh-CN" w:bidi="ar"/>
              </w:rPr>
              <w:t>（二）优化政策咨询服务。</w:t>
            </w:r>
          </w:p>
        </w:tc>
        <w:tc>
          <w:tcPr>
            <w:tcW w:w="7544" w:type="dxa"/>
            <w:tcBorders>
              <w:tl2br w:val="nil"/>
              <w:tr2bl w:val="nil"/>
            </w:tcBorders>
            <w:noWrap w:val="0"/>
            <w:vAlign w:val="center"/>
          </w:tcPr>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360" w:lineRule="exact"/>
              <w:ind w:leftChars="0" w:right="0" w:rightChars="0"/>
              <w:jc w:val="both"/>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27．</w:t>
            </w:r>
            <w:r>
              <w:rPr>
                <w:rFonts w:hint="eastAsia" w:ascii="仿宋_GB2312" w:hAnsi="仿宋_GB2312" w:eastAsia="仿宋_GB2312" w:cs="仿宋_GB2312"/>
                <w:b w:val="0"/>
                <w:bCs w:val="0"/>
                <w:color w:val="auto"/>
                <w:kern w:val="2"/>
                <w:sz w:val="24"/>
                <w:szCs w:val="24"/>
                <w:lang w:val="en-US" w:eastAsia="zh-CN" w:bidi="ar"/>
              </w:rPr>
              <w:t>加快政策咨询综合服务平台建设，充分整合政府网站政策文件库、12345政务服务便民热线、“粤系列”平台、粤企政策通、各级实体服务大厅、基层政务公开专区等线上线下政策资源，建设集智能化政策问答、政策服务热线咨询答复、线下政策窗口服务等功能为一体的政策咨询综合服务平台，提高政策公开实效。</w:t>
            </w:r>
          </w:p>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360" w:lineRule="exact"/>
              <w:ind w:leftChars="0" w:right="0" w:rightChars="0"/>
              <w:jc w:val="both"/>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28．</w:t>
            </w:r>
            <w:r>
              <w:rPr>
                <w:rFonts w:hint="eastAsia" w:ascii="仿宋_GB2312" w:hAnsi="仿宋_GB2312" w:eastAsia="仿宋_GB2312" w:cs="仿宋_GB2312"/>
                <w:b w:val="0"/>
                <w:bCs w:val="0"/>
                <w:color w:val="auto"/>
                <w:kern w:val="2"/>
                <w:sz w:val="24"/>
                <w:szCs w:val="24"/>
                <w:lang w:val="en-US" w:eastAsia="zh-CN" w:bidi="ar"/>
              </w:rPr>
              <w:t>提高政务服务便民热线、实体服务大厅的政策咨询服务水平，更好解答生育、上学、就业、创业、养老、医疗、纳税、疫情防控等方面与人民群众切身利益密切相关的问题。</w:t>
            </w:r>
          </w:p>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360" w:lineRule="exact"/>
              <w:ind w:leftChars="0" w:right="0" w:rightChars="0"/>
              <w:jc w:val="both"/>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29．</w:t>
            </w:r>
            <w:r>
              <w:rPr>
                <w:rFonts w:hint="eastAsia" w:ascii="仿宋_GB2312" w:hAnsi="仿宋_GB2312" w:eastAsia="仿宋_GB2312" w:cs="仿宋_GB2312"/>
                <w:b w:val="0"/>
                <w:bCs w:val="0"/>
                <w:color w:val="auto"/>
                <w:kern w:val="2"/>
                <w:sz w:val="24"/>
                <w:szCs w:val="24"/>
                <w:lang w:val="en-US" w:eastAsia="zh-CN" w:bidi="ar"/>
              </w:rPr>
              <w:t>依托政府网站加强人工智能技术运用，集成政策问答库，完善智能化机器人政策问答功能。</w:t>
            </w:r>
          </w:p>
        </w:tc>
        <w:tc>
          <w:tcPr>
            <w:tcW w:w="2302"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napToGrid/>
              <w:spacing w:before="0" w:beforeLines="0" w:beforeAutospacing="0" w:after="0" w:afterLines="0" w:afterAutospacing="0" w:line="36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kern w:val="0"/>
                <w:sz w:val="24"/>
                <w:szCs w:val="24"/>
                <w:lang w:val="en" w:bidi="ar"/>
              </w:rPr>
              <w:t>县政府办公室</w:t>
            </w:r>
            <w:r>
              <w:rPr>
                <w:rFonts w:hint="eastAsia" w:ascii="仿宋_GB2312" w:hAnsi="仿宋_GB2312" w:eastAsia="仿宋_GB2312" w:cs="仿宋_GB2312"/>
                <w:b w:val="0"/>
                <w:bCs w:val="0"/>
                <w:color w:val="auto"/>
                <w:sz w:val="24"/>
                <w:szCs w:val="24"/>
                <w:lang w:eastAsia="zh-CN"/>
              </w:rPr>
              <w:t>、县政务服务数据管理局牵头，各镇人民政府、县</w:t>
            </w:r>
            <w:r>
              <w:rPr>
                <w:rFonts w:hint="eastAsia" w:ascii="仿宋_GB2312" w:hAnsi="仿宋_GB2312" w:eastAsia="仿宋_GB2312" w:cs="仿宋_GB2312"/>
                <w:b w:val="0"/>
                <w:bCs w:val="0"/>
                <w:color w:val="auto"/>
                <w:sz w:val="24"/>
                <w:szCs w:val="24"/>
              </w:rPr>
              <w:t>直</w:t>
            </w:r>
            <w:r>
              <w:rPr>
                <w:rFonts w:hint="eastAsia" w:ascii="仿宋_GB2312" w:hAnsi="仿宋_GB2312" w:eastAsia="仿宋_GB2312" w:cs="仿宋_GB2312"/>
                <w:b w:val="0"/>
                <w:bCs w:val="0"/>
                <w:color w:val="auto"/>
                <w:sz w:val="24"/>
                <w:szCs w:val="24"/>
                <w:lang w:eastAsia="zh-CN"/>
              </w:rPr>
              <w:t>其他部门按</w:t>
            </w:r>
            <w:r>
              <w:rPr>
                <w:rFonts w:hint="eastAsia" w:ascii="仿宋_GB2312" w:hAnsi="仿宋_GB2312" w:eastAsia="仿宋_GB2312" w:cs="仿宋_GB2312"/>
                <w:b w:val="0"/>
                <w:bCs w:val="0"/>
                <w:color w:val="auto"/>
                <w:sz w:val="24"/>
                <w:szCs w:val="24"/>
              </w:rPr>
              <w:t>职能分工落实</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155" w:hRule="atLeast"/>
          <w:jc w:val="center"/>
        </w:trPr>
        <w:tc>
          <w:tcPr>
            <w:tcW w:w="1890" w:type="dxa"/>
            <w:vMerge w:val="continue"/>
            <w:tcBorders>
              <w:tl2br w:val="nil"/>
              <w:tr2bl w:val="nil"/>
            </w:tcBorders>
            <w:noWrap w:val="0"/>
            <w:vAlign w:val="center"/>
          </w:tcPr>
          <w:p>
            <w:pPr>
              <w:pStyle w:val="15"/>
              <w:keepLines w:val="0"/>
              <w:pageBreakBefore w:val="0"/>
              <w:widowControl w:val="0"/>
              <w:kinsoku/>
              <w:wordWrap/>
              <w:overflowPunct/>
              <w:topLinePunct w:val="0"/>
              <w:autoSpaceDN/>
              <w:bidi w:val="0"/>
              <w:adjustRightInd/>
              <w:spacing w:line="400" w:lineRule="exact"/>
              <w:jc w:val="both"/>
              <w:textAlignment w:val="auto"/>
              <w:rPr>
                <w:rFonts w:hint="eastAsia" w:ascii="仿宋_GB2312" w:hAnsi="仿宋_GB2312" w:eastAsia="仿宋_GB2312" w:cs="仿宋_GB2312"/>
                <w:b w:val="0"/>
                <w:bCs w:val="0"/>
                <w:color w:val="auto"/>
                <w:sz w:val="24"/>
                <w:szCs w:val="24"/>
              </w:rPr>
            </w:pPr>
          </w:p>
        </w:tc>
        <w:tc>
          <w:tcPr>
            <w:tcW w:w="2577"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pacing w:before="0" w:beforeLines="0" w:beforeAutospacing="0" w:after="0" w:afterLines="0" w:afterAutospacing="0" w:line="400" w:lineRule="exact"/>
              <w:ind w:left="0" w:leftChars="0" w:right="0" w:rightChars="0" w:firstLine="0" w:firstLineChars="0"/>
              <w:jc w:val="center"/>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kern w:val="2"/>
                <w:sz w:val="24"/>
                <w:szCs w:val="24"/>
                <w:lang w:val="en-US" w:eastAsia="zh-CN" w:bidi="ar"/>
              </w:rPr>
              <w:t>（三）积极回应社会关切。</w:t>
            </w:r>
          </w:p>
        </w:tc>
        <w:tc>
          <w:tcPr>
            <w:tcW w:w="7544" w:type="dxa"/>
            <w:tcBorders>
              <w:tl2br w:val="nil"/>
              <w:tr2bl w:val="nil"/>
            </w:tcBorders>
            <w:noWrap w:val="0"/>
            <w:vAlign w:val="center"/>
          </w:tcPr>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360" w:lineRule="exact"/>
              <w:ind w:leftChars="0" w:right="0" w:rightChars="0"/>
              <w:jc w:val="both"/>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30．</w:t>
            </w:r>
            <w:r>
              <w:rPr>
                <w:rFonts w:hint="eastAsia" w:ascii="仿宋_GB2312" w:hAnsi="仿宋_GB2312" w:eastAsia="仿宋_GB2312" w:cs="仿宋_GB2312"/>
                <w:b w:val="0"/>
                <w:bCs w:val="0"/>
                <w:color w:val="auto"/>
                <w:kern w:val="2"/>
                <w:sz w:val="24"/>
                <w:szCs w:val="24"/>
                <w:lang w:val="en-US" w:eastAsia="zh-CN" w:bidi="ar"/>
              </w:rPr>
              <w:t>认真做好网民留言办理工作，按照规定时限做好留言答复。定期进行留言办理梳理分析，对反映集中的问题可通过二次解读等方式加强回应。</w:t>
            </w:r>
          </w:p>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360" w:lineRule="exact"/>
              <w:ind w:leftChars="0" w:right="0" w:rightChars="0"/>
              <w:jc w:val="both"/>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31．</w:t>
            </w:r>
            <w:r>
              <w:rPr>
                <w:rFonts w:hint="eastAsia" w:ascii="仿宋_GB2312" w:hAnsi="仿宋_GB2312" w:eastAsia="仿宋_GB2312" w:cs="仿宋_GB2312"/>
                <w:b w:val="0"/>
                <w:bCs w:val="0"/>
                <w:color w:val="auto"/>
                <w:kern w:val="2"/>
                <w:sz w:val="24"/>
                <w:szCs w:val="24"/>
                <w:lang w:val="en-US" w:eastAsia="zh-CN" w:bidi="ar"/>
              </w:rPr>
              <w:t>切实落实政务舆情回应主体责任，加强政务舆情监测和风险研判，前瞻性做好引导工作，更好回应人民群众和市场主体关切，为经济社会发展营造良好氛围。</w:t>
            </w:r>
          </w:p>
        </w:tc>
        <w:tc>
          <w:tcPr>
            <w:tcW w:w="2302"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napToGrid/>
              <w:spacing w:before="0" w:beforeLines="0" w:beforeAutospacing="0" w:after="0" w:afterLines="0" w:afterAutospacing="0" w:line="36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sz w:val="24"/>
                <w:szCs w:val="24"/>
                <w:lang w:eastAsia="zh-CN"/>
              </w:rPr>
            </w:pPr>
            <w:r>
              <w:rPr>
                <w:rFonts w:hint="eastAsia" w:ascii="仿宋_GB2312" w:hAnsi="仿宋_GB2312" w:eastAsia="仿宋_GB2312" w:cs="仿宋_GB2312"/>
                <w:b w:val="0"/>
                <w:bCs w:val="0"/>
                <w:color w:val="auto"/>
                <w:sz w:val="24"/>
                <w:szCs w:val="24"/>
                <w:lang w:eastAsia="zh-CN"/>
              </w:rPr>
              <w:t>各镇人民政府、</w:t>
            </w:r>
          </w:p>
          <w:p>
            <w:pPr>
              <w:pStyle w:val="15"/>
              <w:keepNext w:val="0"/>
              <w:keepLines w:val="0"/>
              <w:pageBreakBefore w:val="0"/>
              <w:widowControl w:val="0"/>
              <w:suppressLineNumbers w:val="0"/>
              <w:kinsoku/>
              <w:wordWrap/>
              <w:overflowPunct/>
              <w:topLinePunct w:val="0"/>
              <w:autoSpaceDE w:val="0"/>
              <w:autoSpaceDN/>
              <w:bidi w:val="0"/>
              <w:adjustRightInd/>
              <w:snapToGrid/>
              <w:spacing w:before="0" w:beforeLines="0" w:beforeAutospacing="0" w:after="0" w:afterLines="0" w:afterAutospacing="0" w:line="36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kern w:val="2"/>
                <w:sz w:val="24"/>
                <w:szCs w:val="24"/>
                <w:lang w:eastAsia="zh-CN"/>
              </w:rPr>
            </w:pPr>
            <w:r>
              <w:rPr>
                <w:rFonts w:hint="eastAsia" w:ascii="仿宋_GB2312" w:hAnsi="仿宋_GB2312" w:eastAsia="仿宋_GB2312" w:cs="仿宋_GB2312"/>
                <w:b w:val="0"/>
                <w:bCs w:val="0"/>
                <w:color w:val="auto"/>
                <w:sz w:val="24"/>
                <w:szCs w:val="24"/>
                <w:lang w:eastAsia="zh-CN"/>
              </w:rPr>
              <w:t>县</w:t>
            </w:r>
            <w:r>
              <w:rPr>
                <w:rFonts w:hint="eastAsia" w:ascii="仿宋_GB2312" w:hAnsi="仿宋_GB2312" w:eastAsia="仿宋_GB2312" w:cs="仿宋_GB2312"/>
                <w:b w:val="0"/>
                <w:bCs w:val="0"/>
                <w:color w:val="auto"/>
                <w:sz w:val="24"/>
                <w:szCs w:val="24"/>
              </w:rPr>
              <w:t>直各</w:t>
            </w:r>
            <w:r>
              <w:rPr>
                <w:rFonts w:hint="eastAsia" w:ascii="仿宋_GB2312" w:hAnsi="仿宋_GB2312" w:eastAsia="仿宋_GB2312" w:cs="仿宋_GB2312"/>
                <w:b w:val="0"/>
                <w:bCs w:val="0"/>
                <w:color w:val="auto"/>
                <w:sz w:val="24"/>
                <w:szCs w:val="24"/>
                <w:lang w:eastAsia="zh-CN"/>
              </w:rPr>
              <w:t>部门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006" w:hRule="atLeast"/>
          <w:jc w:val="center"/>
        </w:trPr>
        <w:tc>
          <w:tcPr>
            <w:tcW w:w="1890" w:type="dxa"/>
            <w:vMerge w:val="restart"/>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pacing w:before="0" w:beforeLines="0" w:beforeAutospacing="0" w:after="0" w:afterLines="0" w:afterAutospacing="0" w:line="400" w:lineRule="exact"/>
              <w:ind w:left="0" w:leftChars="0" w:right="0" w:rightChars="0" w:firstLine="0" w:firstLineChars="0"/>
              <w:jc w:val="center"/>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kern w:val="2"/>
                <w:sz w:val="24"/>
                <w:szCs w:val="24"/>
                <w:lang w:val="en-US" w:eastAsia="zh-CN" w:bidi="ar"/>
              </w:rPr>
              <w:t>四、优化政务公开平台建设</w:t>
            </w:r>
          </w:p>
        </w:tc>
        <w:tc>
          <w:tcPr>
            <w:tcW w:w="2577"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pacing w:before="0" w:beforeLines="0" w:beforeAutospacing="0" w:after="0" w:afterLines="0" w:afterAutospacing="0" w:line="400" w:lineRule="exact"/>
              <w:ind w:left="0" w:leftChars="0" w:right="0" w:rightChars="0" w:firstLine="0" w:firstLineChars="0"/>
              <w:jc w:val="center"/>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kern w:val="2"/>
                <w:sz w:val="24"/>
                <w:szCs w:val="24"/>
                <w:lang w:val="en-US" w:eastAsia="zh-CN" w:bidi="ar"/>
              </w:rPr>
              <w:t>（一）提升政府网站、政务新媒体运维管理水平。</w:t>
            </w:r>
          </w:p>
        </w:tc>
        <w:tc>
          <w:tcPr>
            <w:tcW w:w="7544" w:type="dxa"/>
            <w:tcBorders>
              <w:tl2br w:val="nil"/>
              <w:tr2bl w:val="nil"/>
            </w:tcBorders>
            <w:noWrap w:val="0"/>
            <w:vAlign w:val="center"/>
          </w:tcPr>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360" w:lineRule="exact"/>
              <w:ind w:leftChars="0" w:right="0" w:rightChars="0"/>
              <w:jc w:val="both"/>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32．</w:t>
            </w:r>
            <w:r>
              <w:rPr>
                <w:rFonts w:hint="eastAsia" w:ascii="仿宋_GB2312" w:hAnsi="仿宋_GB2312" w:eastAsia="仿宋_GB2312" w:cs="仿宋_GB2312"/>
                <w:b w:val="0"/>
                <w:bCs w:val="0"/>
                <w:color w:val="auto"/>
                <w:kern w:val="2"/>
                <w:sz w:val="24"/>
                <w:szCs w:val="24"/>
                <w:lang w:val="en-US" w:eastAsia="zh-CN" w:bidi="ar"/>
              </w:rPr>
              <w:t>严格落实网络意识形态责任制，确保政府网站与政务新媒体安全平稳运行。</w:t>
            </w:r>
          </w:p>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360" w:lineRule="exact"/>
              <w:ind w:leftChars="0" w:right="0" w:rightChars="0"/>
              <w:jc w:val="both"/>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33．</w:t>
            </w:r>
            <w:r>
              <w:rPr>
                <w:rFonts w:hint="eastAsia" w:ascii="仿宋_GB2312" w:hAnsi="仿宋_GB2312" w:eastAsia="仿宋_GB2312" w:cs="仿宋_GB2312"/>
                <w:b w:val="0"/>
                <w:bCs w:val="0"/>
                <w:color w:val="auto"/>
                <w:kern w:val="2"/>
                <w:sz w:val="24"/>
                <w:szCs w:val="24"/>
                <w:lang w:val="en-US" w:eastAsia="zh-CN" w:bidi="ar"/>
              </w:rPr>
              <w:t>2022年底前，县政府部门网站全面支持互联网协议第6版，推进县级政务类移动客户端支持互联网协议第6版。</w:t>
            </w:r>
          </w:p>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360" w:lineRule="exact"/>
              <w:ind w:leftChars="0" w:right="0" w:rightChars="0"/>
              <w:jc w:val="both"/>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34．</w:t>
            </w:r>
            <w:r>
              <w:rPr>
                <w:rFonts w:hint="eastAsia" w:ascii="仿宋_GB2312" w:hAnsi="仿宋_GB2312" w:eastAsia="仿宋_GB2312" w:cs="仿宋_GB2312"/>
                <w:b w:val="0"/>
                <w:bCs w:val="0"/>
                <w:color w:val="auto"/>
                <w:kern w:val="2"/>
                <w:sz w:val="24"/>
                <w:szCs w:val="24"/>
                <w:lang w:val="en-US" w:eastAsia="zh-CN" w:bidi="ar"/>
              </w:rPr>
              <w:t>深入推进政府网站集约化，强化政务新媒体矩阵建设，及时准确传递党和政府权威声音，着力提升重要政务信息传播效果。</w:t>
            </w:r>
          </w:p>
        </w:tc>
        <w:tc>
          <w:tcPr>
            <w:tcW w:w="2302"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napToGrid/>
              <w:spacing w:before="0" w:beforeLines="0" w:beforeAutospacing="0" w:after="0" w:afterLines="0" w:afterAutospacing="0" w:line="36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sz w:val="24"/>
                <w:szCs w:val="24"/>
                <w:lang w:eastAsia="zh-CN"/>
              </w:rPr>
            </w:pPr>
            <w:r>
              <w:rPr>
                <w:rFonts w:hint="eastAsia" w:ascii="仿宋_GB2312" w:hAnsi="仿宋_GB2312" w:eastAsia="仿宋_GB2312" w:cs="仿宋_GB2312"/>
                <w:b w:val="0"/>
                <w:bCs w:val="0"/>
                <w:color w:val="auto"/>
                <w:sz w:val="24"/>
                <w:szCs w:val="24"/>
                <w:lang w:eastAsia="zh-CN"/>
              </w:rPr>
              <w:t>各镇人民政府、</w:t>
            </w:r>
          </w:p>
          <w:p>
            <w:pPr>
              <w:pStyle w:val="15"/>
              <w:keepNext w:val="0"/>
              <w:keepLines w:val="0"/>
              <w:pageBreakBefore w:val="0"/>
              <w:widowControl w:val="0"/>
              <w:suppressLineNumbers w:val="0"/>
              <w:kinsoku/>
              <w:wordWrap/>
              <w:overflowPunct/>
              <w:topLinePunct w:val="0"/>
              <w:autoSpaceDE w:val="0"/>
              <w:autoSpaceDN/>
              <w:bidi w:val="0"/>
              <w:adjustRightInd/>
              <w:snapToGrid/>
              <w:spacing w:before="0" w:beforeLines="0" w:beforeAutospacing="0" w:after="0" w:afterLines="0" w:afterAutospacing="0" w:line="36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kern w:val="2"/>
                <w:sz w:val="24"/>
                <w:szCs w:val="24"/>
                <w:lang w:eastAsia="zh-CN"/>
              </w:rPr>
            </w:pPr>
            <w:r>
              <w:rPr>
                <w:rFonts w:hint="eastAsia" w:ascii="仿宋_GB2312" w:hAnsi="仿宋_GB2312" w:eastAsia="仿宋_GB2312" w:cs="仿宋_GB2312"/>
                <w:b w:val="0"/>
                <w:bCs w:val="0"/>
                <w:color w:val="auto"/>
                <w:sz w:val="24"/>
                <w:szCs w:val="24"/>
                <w:lang w:eastAsia="zh-CN"/>
              </w:rPr>
              <w:t>县</w:t>
            </w:r>
            <w:r>
              <w:rPr>
                <w:rFonts w:hint="eastAsia" w:ascii="仿宋_GB2312" w:hAnsi="仿宋_GB2312" w:eastAsia="仿宋_GB2312" w:cs="仿宋_GB2312"/>
                <w:b w:val="0"/>
                <w:bCs w:val="0"/>
                <w:color w:val="auto"/>
                <w:sz w:val="24"/>
                <w:szCs w:val="24"/>
              </w:rPr>
              <w:t>直各</w:t>
            </w:r>
            <w:r>
              <w:rPr>
                <w:rFonts w:hint="eastAsia" w:ascii="仿宋_GB2312" w:hAnsi="仿宋_GB2312" w:eastAsia="仿宋_GB2312" w:cs="仿宋_GB2312"/>
                <w:b w:val="0"/>
                <w:bCs w:val="0"/>
                <w:color w:val="auto"/>
                <w:sz w:val="24"/>
                <w:szCs w:val="24"/>
                <w:lang w:eastAsia="zh-CN"/>
              </w:rPr>
              <w:t>部门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485" w:hRule="atLeast"/>
          <w:jc w:val="center"/>
        </w:trPr>
        <w:tc>
          <w:tcPr>
            <w:tcW w:w="1890" w:type="dxa"/>
            <w:vMerge w:val="continue"/>
            <w:tcBorders>
              <w:tl2br w:val="nil"/>
              <w:tr2bl w:val="nil"/>
            </w:tcBorders>
            <w:noWrap w:val="0"/>
            <w:vAlign w:val="center"/>
          </w:tcPr>
          <w:p>
            <w:pPr>
              <w:pStyle w:val="15"/>
              <w:keepLines w:val="0"/>
              <w:pageBreakBefore w:val="0"/>
              <w:widowControl w:val="0"/>
              <w:kinsoku/>
              <w:wordWrap/>
              <w:overflowPunct/>
              <w:topLinePunct w:val="0"/>
              <w:autoSpaceDN/>
              <w:bidi w:val="0"/>
              <w:adjustRightInd/>
              <w:spacing w:line="400" w:lineRule="exact"/>
              <w:jc w:val="both"/>
              <w:textAlignment w:val="auto"/>
              <w:rPr>
                <w:rFonts w:hint="eastAsia" w:ascii="仿宋_GB2312" w:hAnsi="仿宋_GB2312" w:eastAsia="仿宋_GB2312" w:cs="仿宋_GB2312"/>
                <w:b w:val="0"/>
                <w:bCs w:val="0"/>
                <w:color w:val="auto"/>
                <w:sz w:val="24"/>
                <w:szCs w:val="24"/>
              </w:rPr>
            </w:pPr>
          </w:p>
        </w:tc>
        <w:tc>
          <w:tcPr>
            <w:tcW w:w="2577" w:type="dxa"/>
            <w:vMerge w:val="restart"/>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pacing w:before="0" w:beforeLines="0" w:beforeAutospacing="0" w:after="0" w:afterLines="0" w:afterAutospacing="0" w:line="400" w:lineRule="exact"/>
              <w:ind w:left="0" w:leftChars="0" w:right="0" w:rightChars="0" w:firstLine="0" w:firstLineChars="0"/>
              <w:jc w:val="center"/>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spacing w:val="0"/>
                <w:kern w:val="2"/>
                <w:sz w:val="24"/>
                <w:szCs w:val="24"/>
                <w:lang w:val="en-US" w:eastAsia="zh-CN" w:bidi="ar"/>
              </w:rPr>
              <w:t>（二）加强政府网站重点领域栏目建设。</w:t>
            </w:r>
          </w:p>
        </w:tc>
        <w:tc>
          <w:tcPr>
            <w:tcW w:w="7544" w:type="dxa"/>
            <w:tcBorders>
              <w:tl2br w:val="nil"/>
              <w:tr2bl w:val="nil"/>
            </w:tcBorders>
            <w:noWrap w:val="0"/>
            <w:vAlign w:val="center"/>
          </w:tcPr>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pacing w:before="0" w:beforeLines="0" w:beforeAutospacing="0" w:after="0" w:afterLines="0" w:afterAutospacing="0" w:line="400" w:lineRule="exact"/>
              <w:ind w:leftChars="0" w:right="0" w:rightChars="0"/>
              <w:jc w:val="both"/>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35．</w:t>
            </w:r>
            <w:r>
              <w:rPr>
                <w:rFonts w:hint="eastAsia" w:ascii="仿宋_GB2312" w:hAnsi="仿宋_GB2312" w:eastAsia="仿宋_GB2312" w:cs="仿宋_GB2312"/>
                <w:b w:val="0"/>
                <w:bCs w:val="0"/>
                <w:color w:val="auto"/>
                <w:kern w:val="2"/>
                <w:sz w:val="24"/>
                <w:szCs w:val="24"/>
                <w:lang w:val="en-US" w:eastAsia="zh-CN" w:bidi="ar"/>
              </w:rPr>
              <w:t>修订重点领域信息公开专栏建设规范，结合近年工作重点修改调整重点领域相关栏目名称表述、子栏目设置、内容展示等，进一步规范政府网站重点领域信息公开栏目建设。</w:t>
            </w:r>
          </w:p>
        </w:tc>
        <w:tc>
          <w:tcPr>
            <w:tcW w:w="2302"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pacing w:before="0" w:beforeLines="0" w:beforeAutospacing="0" w:after="0" w:afterLines="0" w:afterAutospacing="0" w:line="400" w:lineRule="exact"/>
              <w:ind w:left="0" w:leftChars="0" w:right="0" w:rightChars="0" w:firstLine="0" w:firstLineChars="0"/>
              <w:jc w:val="center"/>
              <w:textAlignment w:val="auto"/>
              <w:rPr>
                <w:rFonts w:hint="eastAsia" w:ascii="仿宋_GB2312" w:hAnsi="仿宋_GB2312" w:eastAsia="仿宋_GB2312" w:cs="仿宋_GB2312"/>
                <w:b w:val="0"/>
                <w:bCs w:val="0"/>
                <w:color w:val="auto"/>
                <w:kern w:val="0"/>
                <w:sz w:val="24"/>
                <w:szCs w:val="24"/>
                <w:lang w:val="en" w:eastAsia="zh-CN" w:bidi="ar"/>
              </w:rPr>
            </w:pPr>
            <w:r>
              <w:rPr>
                <w:rFonts w:hint="eastAsia" w:ascii="仿宋_GB2312" w:hAnsi="仿宋_GB2312" w:eastAsia="仿宋_GB2312" w:cs="仿宋_GB2312"/>
                <w:b w:val="0"/>
                <w:bCs w:val="0"/>
                <w:color w:val="auto"/>
                <w:kern w:val="0"/>
                <w:sz w:val="24"/>
                <w:szCs w:val="24"/>
                <w:lang w:val="en" w:bidi="ar"/>
              </w:rPr>
              <w:t>县政府办公室</w:t>
            </w:r>
            <w:r>
              <w:rPr>
                <w:rFonts w:hint="eastAsia" w:ascii="仿宋_GB2312" w:hAnsi="仿宋_GB2312" w:eastAsia="仿宋_GB2312" w:cs="仿宋_GB2312"/>
                <w:b w:val="0"/>
                <w:bCs w:val="0"/>
                <w:color w:val="auto"/>
                <w:kern w:val="0"/>
                <w:sz w:val="24"/>
                <w:szCs w:val="24"/>
                <w:lang w:val="en" w:eastAsia="zh-CN" w:bidi="ar"/>
              </w:rPr>
              <w:t>、</w:t>
            </w:r>
          </w:p>
          <w:p>
            <w:pPr>
              <w:pStyle w:val="15"/>
              <w:keepNext w:val="0"/>
              <w:keepLines w:val="0"/>
              <w:pageBreakBefore w:val="0"/>
              <w:widowControl w:val="0"/>
              <w:suppressLineNumbers w:val="0"/>
              <w:kinsoku/>
              <w:wordWrap/>
              <w:overflowPunct/>
              <w:topLinePunct w:val="0"/>
              <w:autoSpaceDE w:val="0"/>
              <w:autoSpaceDN/>
              <w:bidi w:val="0"/>
              <w:adjustRightInd/>
              <w:spacing w:before="0" w:beforeLines="0" w:beforeAutospacing="0" w:after="0" w:afterLines="0" w:afterAutospacing="0" w:line="400" w:lineRule="exact"/>
              <w:ind w:left="0" w:leftChars="0" w:right="0" w:rightChars="0" w:firstLine="0" w:firstLineChars="0"/>
              <w:jc w:val="center"/>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kern w:val="0"/>
                <w:sz w:val="24"/>
                <w:szCs w:val="24"/>
                <w:lang w:val="en" w:eastAsia="zh-CN" w:bidi="ar"/>
              </w:rPr>
              <w:t>县电子政务办</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717" w:hRule="atLeast"/>
          <w:jc w:val="center"/>
        </w:trPr>
        <w:tc>
          <w:tcPr>
            <w:tcW w:w="1890" w:type="dxa"/>
            <w:vMerge w:val="continue"/>
            <w:tcBorders>
              <w:tl2br w:val="nil"/>
              <w:tr2bl w:val="nil"/>
            </w:tcBorders>
            <w:noWrap w:val="0"/>
            <w:vAlign w:val="center"/>
          </w:tcPr>
          <w:p>
            <w:pPr>
              <w:pStyle w:val="15"/>
              <w:keepLines w:val="0"/>
              <w:pageBreakBefore w:val="0"/>
              <w:widowControl w:val="0"/>
              <w:kinsoku/>
              <w:wordWrap/>
              <w:overflowPunct/>
              <w:topLinePunct w:val="0"/>
              <w:autoSpaceDN/>
              <w:bidi w:val="0"/>
              <w:adjustRightInd/>
              <w:spacing w:line="400" w:lineRule="exact"/>
              <w:jc w:val="both"/>
              <w:textAlignment w:val="auto"/>
              <w:rPr>
                <w:rFonts w:hint="eastAsia" w:ascii="仿宋_GB2312" w:hAnsi="仿宋_GB2312" w:eastAsia="仿宋_GB2312" w:cs="仿宋_GB2312"/>
                <w:b w:val="0"/>
                <w:bCs w:val="0"/>
                <w:color w:val="auto"/>
                <w:sz w:val="24"/>
                <w:szCs w:val="24"/>
              </w:rPr>
            </w:pPr>
          </w:p>
        </w:tc>
        <w:tc>
          <w:tcPr>
            <w:tcW w:w="2577" w:type="dxa"/>
            <w:vMerge w:val="continue"/>
            <w:tcBorders>
              <w:tl2br w:val="nil"/>
              <w:tr2bl w:val="nil"/>
            </w:tcBorders>
            <w:noWrap w:val="0"/>
            <w:vAlign w:val="center"/>
          </w:tcPr>
          <w:p>
            <w:pPr>
              <w:pStyle w:val="15"/>
              <w:keepLines w:val="0"/>
              <w:pageBreakBefore w:val="0"/>
              <w:widowControl w:val="0"/>
              <w:kinsoku/>
              <w:wordWrap/>
              <w:overflowPunct/>
              <w:topLinePunct w:val="0"/>
              <w:autoSpaceDN/>
              <w:bidi w:val="0"/>
              <w:adjustRightInd/>
              <w:spacing w:line="400" w:lineRule="exact"/>
              <w:textAlignment w:val="auto"/>
              <w:rPr>
                <w:rFonts w:hint="eastAsia" w:ascii="仿宋_GB2312" w:hAnsi="仿宋_GB2312" w:eastAsia="仿宋_GB2312" w:cs="仿宋_GB2312"/>
                <w:b w:val="0"/>
                <w:bCs w:val="0"/>
                <w:color w:val="auto"/>
                <w:sz w:val="24"/>
                <w:szCs w:val="24"/>
              </w:rPr>
            </w:pPr>
          </w:p>
        </w:tc>
        <w:tc>
          <w:tcPr>
            <w:tcW w:w="7544" w:type="dxa"/>
            <w:tcBorders>
              <w:tl2br w:val="nil"/>
              <w:tr2bl w:val="nil"/>
            </w:tcBorders>
            <w:noWrap w:val="0"/>
            <w:vAlign w:val="center"/>
          </w:tcPr>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pacing w:before="0" w:beforeLines="0" w:beforeAutospacing="0" w:after="0" w:afterLines="0" w:afterAutospacing="0" w:line="400" w:lineRule="exact"/>
              <w:ind w:leftChars="0" w:right="0" w:rightChars="0"/>
              <w:jc w:val="both"/>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36．</w:t>
            </w:r>
            <w:r>
              <w:rPr>
                <w:rFonts w:hint="eastAsia" w:ascii="仿宋_GB2312" w:hAnsi="仿宋_GB2312" w:eastAsia="仿宋_GB2312" w:cs="仿宋_GB2312"/>
                <w:b w:val="0"/>
                <w:bCs w:val="0"/>
                <w:color w:val="auto"/>
                <w:kern w:val="2"/>
                <w:sz w:val="24"/>
                <w:szCs w:val="24"/>
                <w:lang w:val="en-US" w:eastAsia="zh-CN" w:bidi="ar"/>
              </w:rPr>
              <w:t>各级政府网站要做好重点领域信息公开栏目内容日常维护，强化信息梳理分类，加强与政府信息公开平台的内容对接。政务服务、行政审批类信息公开要实现与政务服务网的无缝对接，及时公开事项进驻、增加、调整和变更情况。</w:t>
            </w:r>
          </w:p>
        </w:tc>
        <w:tc>
          <w:tcPr>
            <w:tcW w:w="2302"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pacing w:before="0" w:beforeLines="0" w:beforeAutospacing="0" w:after="0" w:afterLines="0" w:afterAutospacing="0" w:line="400" w:lineRule="exact"/>
              <w:ind w:left="0" w:leftChars="0" w:right="0" w:rightChars="0" w:firstLine="0" w:firstLineChars="0"/>
              <w:jc w:val="center"/>
              <w:textAlignment w:val="auto"/>
              <w:rPr>
                <w:rFonts w:hint="eastAsia" w:ascii="仿宋_GB2312" w:hAnsi="仿宋_GB2312" w:eastAsia="仿宋_GB2312" w:cs="仿宋_GB2312"/>
                <w:b w:val="0"/>
                <w:bCs w:val="0"/>
                <w:color w:val="auto"/>
                <w:sz w:val="24"/>
                <w:szCs w:val="24"/>
                <w:lang w:eastAsia="zh-CN"/>
              </w:rPr>
            </w:pPr>
            <w:r>
              <w:rPr>
                <w:rFonts w:hint="eastAsia" w:ascii="仿宋_GB2312" w:hAnsi="仿宋_GB2312" w:eastAsia="仿宋_GB2312" w:cs="仿宋_GB2312"/>
                <w:b w:val="0"/>
                <w:bCs w:val="0"/>
                <w:color w:val="auto"/>
                <w:sz w:val="24"/>
                <w:szCs w:val="24"/>
                <w:lang w:eastAsia="zh-CN"/>
              </w:rPr>
              <w:t>各镇人民政府、</w:t>
            </w:r>
          </w:p>
          <w:p>
            <w:pPr>
              <w:pStyle w:val="15"/>
              <w:keepNext w:val="0"/>
              <w:keepLines w:val="0"/>
              <w:pageBreakBefore w:val="0"/>
              <w:widowControl w:val="0"/>
              <w:suppressLineNumbers w:val="0"/>
              <w:kinsoku/>
              <w:wordWrap/>
              <w:overflowPunct/>
              <w:topLinePunct w:val="0"/>
              <w:autoSpaceDE w:val="0"/>
              <w:autoSpaceDN/>
              <w:bidi w:val="0"/>
              <w:adjustRightInd/>
              <w:spacing w:before="0" w:beforeLines="0" w:beforeAutospacing="0" w:after="0" w:afterLines="0" w:afterAutospacing="0" w:line="400" w:lineRule="exact"/>
              <w:ind w:left="0" w:leftChars="0" w:right="0" w:rightChars="0" w:firstLine="0" w:firstLineChars="0"/>
              <w:jc w:val="center"/>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sz w:val="24"/>
                <w:szCs w:val="24"/>
                <w:lang w:eastAsia="zh-CN"/>
              </w:rPr>
              <w:t>县</w:t>
            </w:r>
            <w:r>
              <w:rPr>
                <w:rFonts w:hint="eastAsia" w:ascii="仿宋_GB2312" w:hAnsi="仿宋_GB2312" w:eastAsia="仿宋_GB2312" w:cs="仿宋_GB2312"/>
                <w:b w:val="0"/>
                <w:bCs w:val="0"/>
                <w:color w:val="auto"/>
                <w:sz w:val="24"/>
                <w:szCs w:val="24"/>
              </w:rPr>
              <w:t>直各单位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970" w:hRule="atLeast"/>
          <w:jc w:val="center"/>
        </w:trPr>
        <w:tc>
          <w:tcPr>
            <w:tcW w:w="1890" w:type="dxa"/>
            <w:vMerge w:val="continue"/>
            <w:tcBorders>
              <w:tl2br w:val="nil"/>
              <w:tr2bl w:val="nil"/>
            </w:tcBorders>
            <w:noWrap w:val="0"/>
            <w:vAlign w:val="center"/>
          </w:tcPr>
          <w:p>
            <w:pPr>
              <w:pStyle w:val="15"/>
              <w:keepLines w:val="0"/>
              <w:pageBreakBefore w:val="0"/>
              <w:widowControl w:val="0"/>
              <w:kinsoku/>
              <w:wordWrap/>
              <w:overflowPunct/>
              <w:topLinePunct w:val="0"/>
              <w:autoSpaceDN/>
              <w:bidi w:val="0"/>
              <w:adjustRightInd/>
              <w:spacing w:line="400" w:lineRule="exact"/>
              <w:jc w:val="both"/>
              <w:textAlignment w:val="auto"/>
              <w:rPr>
                <w:rFonts w:hint="eastAsia" w:ascii="仿宋_GB2312" w:hAnsi="仿宋_GB2312" w:eastAsia="仿宋_GB2312" w:cs="仿宋_GB2312"/>
                <w:b w:val="0"/>
                <w:bCs w:val="0"/>
                <w:color w:val="auto"/>
                <w:sz w:val="24"/>
                <w:szCs w:val="24"/>
              </w:rPr>
            </w:pPr>
          </w:p>
        </w:tc>
        <w:tc>
          <w:tcPr>
            <w:tcW w:w="2577"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pacing w:before="0" w:beforeLines="0" w:beforeAutospacing="0" w:after="0" w:afterLines="0" w:afterAutospacing="0" w:line="400" w:lineRule="exact"/>
              <w:ind w:left="0" w:leftChars="0" w:right="0" w:rightChars="0" w:firstLine="0" w:firstLineChars="0"/>
              <w:jc w:val="center"/>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kern w:val="2"/>
                <w:sz w:val="24"/>
                <w:szCs w:val="24"/>
                <w:lang w:val="en-US" w:eastAsia="zh-CN" w:bidi="ar"/>
              </w:rPr>
              <w:t>（三）严格落实政府信息公开保密审查要求。</w:t>
            </w:r>
          </w:p>
        </w:tc>
        <w:tc>
          <w:tcPr>
            <w:tcW w:w="7544" w:type="dxa"/>
            <w:tcBorders>
              <w:tl2br w:val="nil"/>
              <w:tr2bl w:val="nil"/>
            </w:tcBorders>
            <w:noWrap w:val="0"/>
            <w:vAlign w:val="center"/>
          </w:tcPr>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pacing w:before="0" w:beforeLines="0" w:beforeAutospacing="0" w:after="0" w:afterLines="0" w:afterAutospacing="0" w:line="400" w:lineRule="exact"/>
              <w:ind w:leftChars="0" w:right="0" w:rightChars="0"/>
              <w:jc w:val="both"/>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37．</w:t>
            </w:r>
            <w:r>
              <w:rPr>
                <w:rFonts w:hint="eastAsia" w:ascii="仿宋_GB2312" w:hAnsi="仿宋_GB2312" w:eastAsia="仿宋_GB2312" w:cs="仿宋_GB2312"/>
                <w:b w:val="0"/>
                <w:bCs w:val="0"/>
                <w:color w:val="auto"/>
                <w:kern w:val="2"/>
                <w:sz w:val="24"/>
                <w:szCs w:val="24"/>
                <w:lang w:val="en-US" w:eastAsia="zh-CN" w:bidi="ar"/>
              </w:rPr>
              <w:t>落实信息发布主体责任，进一步增强规范意识，完善信息发布审核机制，严格执行政府信息公开保密审查。各级政府网站及政务新媒体要严格执行日常发布内容“三审三校”“先审后发”机制，严把政治关、法律关、政策关、保密关、文字关。</w:t>
            </w:r>
          </w:p>
        </w:tc>
        <w:tc>
          <w:tcPr>
            <w:tcW w:w="2302"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pacing w:before="0" w:beforeLines="0" w:beforeAutospacing="0" w:after="0" w:afterLines="0" w:afterAutospacing="0" w:line="400" w:lineRule="exact"/>
              <w:ind w:left="0" w:leftChars="0" w:right="0" w:rightChars="0" w:firstLine="0" w:firstLineChars="0"/>
              <w:jc w:val="center"/>
              <w:textAlignment w:val="auto"/>
              <w:rPr>
                <w:rFonts w:hint="eastAsia" w:ascii="仿宋_GB2312" w:hAnsi="仿宋_GB2312" w:eastAsia="仿宋_GB2312" w:cs="仿宋_GB2312"/>
                <w:b w:val="0"/>
                <w:bCs w:val="0"/>
                <w:color w:val="auto"/>
                <w:sz w:val="24"/>
                <w:szCs w:val="24"/>
                <w:lang w:eastAsia="zh-CN"/>
              </w:rPr>
            </w:pPr>
            <w:r>
              <w:rPr>
                <w:rFonts w:hint="eastAsia" w:ascii="仿宋_GB2312" w:hAnsi="仿宋_GB2312" w:eastAsia="仿宋_GB2312" w:cs="仿宋_GB2312"/>
                <w:b w:val="0"/>
                <w:bCs w:val="0"/>
                <w:color w:val="auto"/>
                <w:sz w:val="24"/>
                <w:szCs w:val="24"/>
                <w:lang w:eastAsia="zh-CN"/>
              </w:rPr>
              <w:t>各镇人民政府、</w:t>
            </w:r>
          </w:p>
          <w:p>
            <w:pPr>
              <w:pStyle w:val="15"/>
              <w:keepNext w:val="0"/>
              <w:keepLines w:val="0"/>
              <w:pageBreakBefore w:val="0"/>
              <w:widowControl w:val="0"/>
              <w:suppressLineNumbers w:val="0"/>
              <w:kinsoku/>
              <w:wordWrap/>
              <w:overflowPunct/>
              <w:topLinePunct w:val="0"/>
              <w:autoSpaceDE w:val="0"/>
              <w:autoSpaceDN/>
              <w:bidi w:val="0"/>
              <w:adjustRightInd/>
              <w:spacing w:before="0" w:beforeLines="0" w:beforeAutospacing="0" w:after="0" w:afterLines="0" w:afterAutospacing="0" w:line="400" w:lineRule="exact"/>
              <w:ind w:left="0" w:leftChars="0" w:right="0" w:rightChars="0" w:firstLine="0" w:firstLineChars="0"/>
              <w:jc w:val="center"/>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sz w:val="24"/>
                <w:szCs w:val="24"/>
                <w:lang w:eastAsia="zh-CN"/>
              </w:rPr>
              <w:t>县</w:t>
            </w:r>
            <w:r>
              <w:rPr>
                <w:rFonts w:hint="eastAsia" w:ascii="仿宋_GB2312" w:hAnsi="仿宋_GB2312" w:eastAsia="仿宋_GB2312" w:cs="仿宋_GB2312"/>
                <w:b w:val="0"/>
                <w:bCs w:val="0"/>
                <w:color w:val="auto"/>
                <w:sz w:val="24"/>
                <w:szCs w:val="24"/>
              </w:rPr>
              <w:t>直各单位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940" w:hRule="atLeast"/>
          <w:jc w:val="center"/>
        </w:trPr>
        <w:tc>
          <w:tcPr>
            <w:tcW w:w="1890" w:type="dxa"/>
            <w:vMerge w:val="continue"/>
            <w:tcBorders>
              <w:tl2br w:val="nil"/>
              <w:tr2bl w:val="nil"/>
            </w:tcBorders>
            <w:noWrap w:val="0"/>
            <w:vAlign w:val="center"/>
          </w:tcPr>
          <w:p>
            <w:pPr>
              <w:pStyle w:val="15"/>
              <w:keepLines w:val="0"/>
              <w:pageBreakBefore w:val="0"/>
              <w:widowControl w:val="0"/>
              <w:kinsoku/>
              <w:wordWrap/>
              <w:overflowPunct/>
              <w:topLinePunct w:val="0"/>
              <w:autoSpaceDN/>
              <w:bidi w:val="0"/>
              <w:adjustRightInd/>
              <w:spacing w:line="400" w:lineRule="exact"/>
              <w:jc w:val="both"/>
              <w:textAlignment w:val="auto"/>
              <w:rPr>
                <w:rFonts w:hint="eastAsia" w:ascii="仿宋_GB2312" w:hAnsi="仿宋_GB2312" w:eastAsia="仿宋_GB2312" w:cs="仿宋_GB2312"/>
                <w:b w:val="0"/>
                <w:bCs w:val="0"/>
                <w:color w:val="auto"/>
                <w:sz w:val="24"/>
                <w:szCs w:val="24"/>
              </w:rPr>
            </w:pPr>
          </w:p>
        </w:tc>
        <w:tc>
          <w:tcPr>
            <w:tcW w:w="2577" w:type="dxa"/>
            <w:vMerge w:val="restart"/>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pacing w:before="0" w:beforeLines="0" w:beforeAutospacing="0" w:after="0" w:afterLines="0" w:afterAutospacing="0" w:line="400" w:lineRule="exact"/>
              <w:ind w:left="0" w:leftChars="0" w:right="0" w:rightChars="0" w:firstLine="0" w:firstLineChars="0"/>
              <w:jc w:val="center"/>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kern w:val="2"/>
                <w:sz w:val="24"/>
                <w:szCs w:val="24"/>
                <w:lang w:val="en-US" w:eastAsia="zh-CN" w:bidi="ar"/>
              </w:rPr>
              <w:t>（四）持续做好政府公报工作。</w:t>
            </w:r>
          </w:p>
        </w:tc>
        <w:tc>
          <w:tcPr>
            <w:tcW w:w="7544" w:type="dxa"/>
            <w:tcBorders>
              <w:tl2br w:val="nil"/>
              <w:tr2bl w:val="nil"/>
            </w:tcBorders>
            <w:noWrap w:val="0"/>
            <w:vAlign w:val="center"/>
          </w:tcPr>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pacing w:before="0" w:beforeLines="0" w:beforeAutospacing="0" w:after="0" w:afterLines="0" w:afterAutospacing="0" w:line="400" w:lineRule="exact"/>
              <w:ind w:leftChars="0" w:right="0" w:rightChars="0"/>
              <w:jc w:val="both"/>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38．</w:t>
            </w:r>
            <w:r>
              <w:rPr>
                <w:rFonts w:hint="eastAsia" w:ascii="仿宋_GB2312" w:hAnsi="仿宋_GB2312" w:eastAsia="仿宋_GB2312" w:cs="仿宋_GB2312"/>
                <w:b w:val="0"/>
                <w:bCs w:val="0"/>
                <w:color w:val="auto"/>
                <w:kern w:val="2"/>
                <w:sz w:val="24"/>
                <w:szCs w:val="24"/>
                <w:lang w:val="en-US" w:eastAsia="zh-CN" w:bidi="ar"/>
              </w:rPr>
              <w:t>增强政治意识、大局意识，完善地图使用管理长效机制，切实保障我国地理信息安全。</w:t>
            </w:r>
          </w:p>
        </w:tc>
        <w:tc>
          <w:tcPr>
            <w:tcW w:w="2302" w:type="dxa"/>
            <w:tcBorders>
              <w:tl2br w:val="nil"/>
              <w:tr2bl w:val="nil"/>
            </w:tcBorders>
            <w:noWrap w:val="0"/>
            <w:vAlign w:val="center"/>
          </w:tcPr>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pacing w:before="0" w:beforeLines="0" w:beforeAutospacing="0" w:after="0" w:afterLines="0" w:afterAutospacing="0" w:line="400" w:lineRule="exact"/>
              <w:ind w:leftChars="0" w:right="0" w:rightChars="0"/>
              <w:jc w:val="center"/>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sz w:val="24"/>
                <w:szCs w:val="24"/>
                <w:lang w:eastAsia="zh-CN"/>
              </w:rPr>
              <w:t>县自然资源局</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855" w:hRule="atLeast"/>
          <w:jc w:val="center"/>
        </w:trPr>
        <w:tc>
          <w:tcPr>
            <w:tcW w:w="1890" w:type="dxa"/>
            <w:vMerge w:val="continue"/>
            <w:tcBorders>
              <w:tl2br w:val="nil"/>
              <w:tr2bl w:val="nil"/>
            </w:tcBorders>
            <w:noWrap w:val="0"/>
            <w:vAlign w:val="center"/>
          </w:tcPr>
          <w:p>
            <w:pPr>
              <w:pStyle w:val="15"/>
              <w:keepLines w:val="0"/>
              <w:pageBreakBefore w:val="0"/>
              <w:widowControl w:val="0"/>
              <w:kinsoku/>
              <w:wordWrap/>
              <w:overflowPunct/>
              <w:topLinePunct w:val="0"/>
              <w:autoSpaceDN/>
              <w:bidi w:val="0"/>
              <w:adjustRightInd/>
              <w:spacing w:line="400" w:lineRule="exact"/>
              <w:jc w:val="both"/>
              <w:textAlignment w:val="auto"/>
              <w:rPr>
                <w:rFonts w:hint="eastAsia" w:ascii="仿宋_GB2312" w:hAnsi="仿宋_GB2312" w:eastAsia="仿宋_GB2312" w:cs="仿宋_GB2312"/>
                <w:b w:val="0"/>
                <w:bCs w:val="0"/>
                <w:color w:val="auto"/>
                <w:sz w:val="24"/>
                <w:szCs w:val="24"/>
              </w:rPr>
            </w:pPr>
          </w:p>
        </w:tc>
        <w:tc>
          <w:tcPr>
            <w:tcW w:w="2577" w:type="dxa"/>
            <w:vMerge w:val="continue"/>
            <w:tcBorders>
              <w:tl2br w:val="nil"/>
              <w:tr2bl w:val="nil"/>
            </w:tcBorders>
            <w:noWrap w:val="0"/>
            <w:vAlign w:val="center"/>
          </w:tcPr>
          <w:p>
            <w:pPr>
              <w:pStyle w:val="15"/>
              <w:keepLines w:val="0"/>
              <w:pageBreakBefore w:val="0"/>
              <w:widowControl w:val="0"/>
              <w:kinsoku/>
              <w:wordWrap/>
              <w:overflowPunct/>
              <w:topLinePunct w:val="0"/>
              <w:autoSpaceDN/>
              <w:bidi w:val="0"/>
              <w:adjustRightInd/>
              <w:spacing w:line="400" w:lineRule="exact"/>
              <w:textAlignment w:val="auto"/>
              <w:rPr>
                <w:rFonts w:hint="eastAsia" w:ascii="仿宋_GB2312" w:hAnsi="仿宋_GB2312" w:eastAsia="仿宋_GB2312" w:cs="仿宋_GB2312"/>
                <w:b w:val="0"/>
                <w:bCs w:val="0"/>
                <w:color w:val="auto"/>
                <w:sz w:val="24"/>
                <w:szCs w:val="24"/>
              </w:rPr>
            </w:pPr>
          </w:p>
        </w:tc>
        <w:tc>
          <w:tcPr>
            <w:tcW w:w="7544" w:type="dxa"/>
            <w:tcBorders>
              <w:tl2br w:val="nil"/>
              <w:tr2bl w:val="nil"/>
            </w:tcBorders>
            <w:noWrap w:val="0"/>
            <w:vAlign w:val="center"/>
          </w:tcPr>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pacing w:before="0" w:beforeLines="0" w:beforeAutospacing="0" w:after="0" w:afterLines="0" w:afterAutospacing="0" w:line="400" w:lineRule="exact"/>
              <w:ind w:leftChars="0" w:right="0" w:rightChars="0"/>
              <w:jc w:val="both"/>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39．</w:t>
            </w:r>
            <w:r>
              <w:rPr>
                <w:rFonts w:hint="eastAsia" w:ascii="仿宋_GB2312" w:hAnsi="仿宋_GB2312" w:eastAsia="仿宋_GB2312" w:cs="仿宋_GB2312"/>
                <w:b w:val="0"/>
                <w:bCs w:val="0"/>
                <w:color w:val="auto"/>
                <w:kern w:val="2"/>
                <w:sz w:val="24"/>
                <w:szCs w:val="24"/>
                <w:lang w:val="en-US" w:eastAsia="zh-CN" w:bidi="ar"/>
              </w:rPr>
              <w:t>进一步提高政府公报质量。继续推进全县政府公报电子化工作，进一步完善政府公报数据库，推进数字化利用，通过政府网站、政务新媒体等渠道加强政府公报内容传播。</w:t>
            </w:r>
            <w:r>
              <w:rPr>
                <w:rFonts w:hint="eastAsia" w:ascii="仿宋_GB2312" w:hAnsi="仿宋_GB2312" w:eastAsia="仿宋_GB2312" w:cs="仿宋_GB2312"/>
                <w:b w:val="0"/>
                <w:bCs w:val="0"/>
                <w:color w:val="auto"/>
                <w:kern w:val="0"/>
                <w:sz w:val="24"/>
                <w:szCs w:val="24"/>
                <w:lang w:val="en-US" w:eastAsia="zh-CN" w:bidi="ar"/>
              </w:rPr>
              <w:t>在</w:t>
            </w:r>
            <w:r>
              <w:rPr>
                <w:rFonts w:hint="eastAsia" w:ascii="仿宋_GB2312" w:hAnsi="仿宋_GB2312" w:eastAsia="仿宋_GB2312" w:cs="仿宋_GB2312"/>
                <w:b w:val="0"/>
                <w:bCs w:val="0"/>
                <w:color w:val="auto"/>
                <w:kern w:val="2"/>
                <w:sz w:val="24"/>
                <w:szCs w:val="24"/>
                <w:lang w:val="en-US" w:eastAsia="zh-CN" w:bidi="ar"/>
              </w:rPr>
              <w:t>2022年底前完成历史公报数字化工作。</w:t>
            </w:r>
          </w:p>
        </w:tc>
        <w:tc>
          <w:tcPr>
            <w:tcW w:w="2302"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pacing w:before="0" w:beforeLines="0" w:beforeAutospacing="0" w:after="0" w:afterLines="0" w:afterAutospacing="0" w:line="400" w:lineRule="exact"/>
              <w:ind w:left="0" w:leftChars="0" w:right="0" w:rightChars="0" w:firstLine="0" w:firstLineChars="0"/>
              <w:jc w:val="center"/>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kern w:val="0"/>
                <w:sz w:val="24"/>
                <w:szCs w:val="24"/>
                <w:lang w:val="en" w:bidi="ar"/>
              </w:rPr>
              <w:t>县政府办公室</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jc w:val="center"/>
        </w:trPr>
        <w:tc>
          <w:tcPr>
            <w:tcW w:w="1890"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pacing w:before="0" w:beforeLines="0" w:beforeAutospacing="0" w:after="0" w:afterLines="0" w:afterAutospacing="0" w:line="400" w:lineRule="exact"/>
              <w:ind w:left="0" w:leftChars="0" w:right="0" w:rightChars="0"/>
              <w:jc w:val="center"/>
              <w:textAlignment w:val="auto"/>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kern w:val="2"/>
                <w:sz w:val="24"/>
                <w:szCs w:val="24"/>
                <w:lang w:val="en-US" w:eastAsia="zh-CN" w:bidi="ar"/>
              </w:rPr>
              <w:t>五、坚持全省一盘棋，强化工作指导监督</w:t>
            </w:r>
          </w:p>
        </w:tc>
        <w:tc>
          <w:tcPr>
            <w:tcW w:w="2577" w:type="dxa"/>
            <w:tcBorders>
              <w:tl2br w:val="nil"/>
              <w:tr2bl w:val="nil"/>
            </w:tcBorders>
            <w:noWrap w:val="0"/>
            <w:vAlign w:val="center"/>
          </w:tcPr>
          <w:p>
            <w:pPr>
              <w:pStyle w:val="15"/>
              <w:keepNext w:val="0"/>
              <w:keepLines w:val="0"/>
              <w:pageBreakBefore w:val="0"/>
              <w:widowControl w:val="0"/>
              <w:suppressLineNumbers w:val="0"/>
              <w:kinsoku/>
              <w:wordWrap/>
              <w:overflowPunct/>
              <w:topLinePunct w:val="0"/>
              <w:autoSpaceDE w:val="0"/>
              <w:autoSpaceDN/>
              <w:bidi w:val="0"/>
              <w:adjustRightInd/>
              <w:spacing w:before="0" w:beforeLines="0" w:beforeAutospacing="0" w:after="0" w:afterLines="0" w:afterAutospacing="0" w:line="400" w:lineRule="exact"/>
              <w:ind w:left="0" w:leftChars="0" w:right="0" w:rightChars="0" w:firstLine="0" w:firstLineChars="0"/>
              <w:jc w:val="both"/>
              <w:textAlignment w:val="auto"/>
              <w:rPr>
                <w:rFonts w:hint="eastAsia" w:ascii="仿宋_GB2312" w:hAnsi="仿宋_GB2312" w:eastAsia="仿宋_GB2312" w:cs="仿宋_GB2312"/>
                <w:b w:val="0"/>
                <w:bCs w:val="0"/>
                <w:color w:val="auto"/>
                <w:kern w:val="2"/>
                <w:sz w:val="24"/>
                <w:szCs w:val="24"/>
              </w:rPr>
            </w:pPr>
          </w:p>
        </w:tc>
        <w:tc>
          <w:tcPr>
            <w:tcW w:w="7544" w:type="dxa"/>
            <w:tcBorders>
              <w:tl2br w:val="nil"/>
              <w:tr2bl w:val="nil"/>
            </w:tcBorders>
            <w:noWrap w:val="0"/>
            <w:vAlign w:val="center"/>
          </w:tcPr>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440" w:lineRule="exact"/>
              <w:ind w:leftChars="0" w:right="0" w:rightChars="0"/>
              <w:jc w:val="both"/>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40．</w:t>
            </w:r>
            <w:r>
              <w:rPr>
                <w:rFonts w:hint="eastAsia" w:ascii="仿宋_GB2312" w:hAnsi="仿宋_GB2312" w:eastAsia="仿宋_GB2312" w:cs="仿宋_GB2312"/>
                <w:b w:val="0"/>
                <w:bCs w:val="0"/>
                <w:color w:val="auto"/>
                <w:kern w:val="2"/>
                <w:sz w:val="24"/>
                <w:szCs w:val="24"/>
                <w:lang w:val="en-US" w:eastAsia="zh-CN" w:bidi="ar"/>
              </w:rPr>
              <w:t>各镇、各部门政务公开领导小组要充分发挥统筹协调、监督调度作用，每年至少召开一次会议，及时研究解决政务公开重点难点问题，进一步加强工作指导，积极主动帮助下级单位解决工作中存在的重大疑难问题，确保各项工作平稳有序。</w:t>
            </w:r>
          </w:p>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440" w:lineRule="exact"/>
              <w:ind w:leftChars="0" w:right="0" w:rightChars="0"/>
              <w:jc w:val="both"/>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41．</w:t>
            </w:r>
            <w:r>
              <w:rPr>
                <w:rFonts w:hint="eastAsia" w:ascii="仿宋_GB2312" w:hAnsi="仿宋_GB2312" w:eastAsia="仿宋_GB2312" w:cs="仿宋_GB2312"/>
                <w:b w:val="0"/>
                <w:bCs w:val="0"/>
                <w:color w:val="auto"/>
                <w:kern w:val="2"/>
                <w:sz w:val="24"/>
                <w:szCs w:val="24"/>
                <w:lang w:val="en-US" w:eastAsia="zh-CN" w:bidi="ar"/>
              </w:rPr>
              <w:t>各镇、各部门主要负责同志每年至少听取1次政务公开工作汇报，专题研究部署政务公开工作。</w:t>
            </w:r>
          </w:p>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440" w:lineRule="exact"/>
              <w:ind w:leftChars="0" w:right="0" w:rightChars="0"/>
              <w:jc w:val="both"/>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42．</w:t>
            </w:r>
            <w:r>
              <w:rPr>
                <w:rFonts w:hint="eastAsia" w:ascii="仿宋_GB2312" w:hAnsi="仿宋_GB2312" w:eastAsia="仿宋_GB2312" w:cs="仿宋_GB2312"/>
                <w:b w:val="0"/>
                <w:bCs w:val="0"/>
                <w:color w:val="auto"/>
                <w:kern w:val="2"/>
                <w:sz w:val="24"/>
                <w:szCs w:val="24"/>
                <w:lang w:val="en-US" w:eastAsia="zh-CN" w:bidi="ar"/>
              </w:rPr>
              <w:t>配齐配强政务公开工作力量，保障工作经费，确保政策解读、平台建设、常态化监测等工作顺利开展。加强政务公开工作人员培训力度，鼓励各级政府信息公开工作主管部门通过跟班轮训等方式，培训本级及下级政务公开工作人员。</w:t>
            </w:r>
          </w:p>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440" w:lineRule="exact"/>
              <w:ind w:leftChars="0" w:right="0" w:rightChars="0"/>
              <w:jc w:val="both"/>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43．</w:t>
            </w:r>
            <w:r>
              <w:rPr>
                <w:rFonts w:hint="eastAsia" w:ascii="仿宋_GB2312" w:hAnsi="仿宋_GB2312" w:eastAsia="仿宋_GB2312" w:cs="仿宋_GB2312"/>
                <w:b w:val="0"/>
                <w:bCs w:val="0"/>
                <w:color w:val="auto"/>
                <w:kern w:val="2"/>
                <w:sz w:val="24"/>
                <w:szCs w:val="24"/>
                <w:lang w:val="en-US" w:eastAsia="zh-CN" w:bidi="ar"/>
              </w:rPr>
              <w:t>严格落实政务公开纳入政府绩效考核体系且分值权重不低于4%的要求。</w:t>
            </w:r>
          </w:p>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440" w:lineRule="exact"/>
              <w:ind w:leftChars="0" w:right="0" w:rightChars="0"/>
              <w:jc w:val="both"/>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44．</w:t>
            </w:r>
            <w:r>
              <w:rPr>
                <w:rFonts w:hint="eastAsia" w:ascii="仿宋_GB2312" w:hAnsi="仿宋_GB2312" w:eastAsia="仿宋_GB2312" w:cs="仿宋_GB2312"/>
                <w:b w:val="0"/>
                <w:bCs w:val="0"/>
                <w:color w:val="auto"/>
                <w:kern w:val="2"/>
                <w:sz w:val="24"/>
                <w:szCs w:val="24"/>
                <w:lang w:val="en-US" w:eastAsia="zh-CN" w:bidi="ar"/>
              </w:rPr>
              <w:t>县政府办公室优化政务公开考核方式，采取符合本地特点的考核办法，规范有序开展考核工作。</w:t>
            </w:r>
          </w:p>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440" w:lineRule="exact"/>
              <w:ind w:leftChars="0" w:right="0" w:rightChars="0"/>
              <w:jc w:val="both"/>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45．</w:t>
            </w:r>
            <w:r>
              <w:rPr>
                <w:rFonts w:hint="eastAsia" w:ascii="仿宋_GB2312" w:hAnsi="仿宋_GB2312" w:eastAsia="仿宋_GB2312" w:cs="仿宋_GB2312"/>
                <w:b w:val="0"/>
                <w:bCs w:val="0"/>
                <w:color w:val="auto"/>
                <w:kern w:val="2"/>
                <w:sz w:val="24"/>
                <w:szCs w:val="24"/>
                <w:lang w:val="en-US" w:eastAsia="zh-CN" w:bidi="ar"/>
              </w:rPr>
              <w:t>建立本地区、本系统2022年政务公开工作重点任务台账，明确责任主体和时限要求，逐项推动落实。</w:t>
            </w:r>
          </w:p>
          <w:p>
            <w:pPr>
              <w:pStyle w:val="15"/>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Lines="0" w:beforeAutospacing="0" w:after="0" w:afterLines="0" w:afterAutospacing="0" w:line="440" w:lineRule="exact"/>
              <w:ind w:leftChars="0" w:right="0" w:rightChars="0"/>
              <w:jc w:val="both"/>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cs="仿宋_GB2312"/>
                <w:b w:val="0"/>
                <w:bCs w:val="0"/>
                <w:color w:val="auto"/>
                <w:kern w:val="2"/>
                <w:sz w:val="24"/>
                <w:szCs w:val="24"/>
                <w:lang w:val="en-US" w:eastAsia="zh-CN" w:bidi="ar"/>
              </w:rPr>
              <w:t>46．</w:t>
            </w:r>
            <w:r>
              <w:rPr>
                <w:rFonts w:hint="eastAsia" w:ascii="仿宋_GB2312" w:hAnsi="仿宋_GB2312" w:eastAsia="仿宋_GB2312" w:cs="仿宋_GB2312"/>
                <w:b w:val="0"/>
                <w:bCs w:val="0"/>
                <w:color w:val="auto"/>
                <w:kern w:val="2"/>
                <w:sz w:val="24"/>
                <w:szCs w:val="24"/>
                <w:lang w:val="en-US" w:eastAsia="zh-CN" w:bidi="ar"/>
              </w:rPr>
              <w:t>工作要点落实情况纳入政府信息公开工作年度报告予以公开，接受社会监督。</w:t>
            </w:r>
          </w:p>
        </w:tc>
        <w:tc>
          <w:tcPr>
            <w:tcW w:w="2302" w:type="dxa"/>
            <w:tcBorders>
              <w:tl2br w:val="nil"/>
              <w:tr2bl w:val="nil"/>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sz w:val="24"/>
                <w:szCs w:val="24"/>
                <w:lang w:eastAsia="zh-CN"/>
              </w:rPr>
            </w:pPr>
            <w:r>
              <w:rPr>
                <w:rFonts w:hint="eastAsia" w:ascii="仿宋_GB2312" w:hAnsi="仿宋_GB2312" w:eastAsia="仿宋_GB2312" w:cs="仿宋_GB2312"/>
                <w:b w:val="0"/>
                <w:bCs w:val="0"/>
                <w:color w:val="auto"/>
                <w:sz w:val="24"/>
                <w:szCs w:val="24"/>
                <w:lang w:eastAsia="zh-CN"/>
              </w:rPr>
              <w:t>各镇人民政府、</w:t>
            </w:r>
          </w:p>
          <w:p>
            <w:pPr>
              <w:pStyle w:val="1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kern w:val="2"/>
                <w:sz w:val="24"/>
                <w:szCs w:val="24"/>
              </w:rPr>
            </w:pPr>
            <w:r>
              <w:rPr>
                <w:rFonts w:hint="eastAsia" w:ascii="仿宋_GB2312" w:hAnsi="仿宋_GB2312" w:eastAsia="仿宋_GB2312" w:cs="仿宋_GB2312"/>
                <w:b w:val="0"/>
                <w:bCs w:val="0"/>
                <w:color w:val="auto"/>
                <w:sz w:val="24"/>
                <w:szCs w:val="24"/>
                <w:lang w:eastAsia="zh-CN"/>
              </w:rPr>
              <w:t>县</w:t>
            </w:r>
            <w:r>
              <w:rPr>
                <w:rFonts w:hint="eastAsia" w:ascii="仿宋_GB2312" w:hAnsi="仿宋_GB2312" w:eastAsia="仿宋_GB2312" w:cs="仿宋_GB2312"/>
                <w:b w:val="0"/>
                <w:bCs w:val="0"/>
                <w:color w:val="auto"/>
                <w:sz w:val="24"/>
                <w:szCs w:val="24"/>
              </w:rPr>
              <w:t>直各单位</w:t>
            </w:r>
          </w:p>
        </w:tc>
      </w:tr>
    </w:tbl>
    <w:p>
      <w:pPr>
        <w:pStyle w:val="15"/>
        <w:spacing w:line="500" w:lineRule="exact"/>
        <w:ind w:right="-56" w:rightChars="-18"/>
        <w:rPr>
          <w:rFonts w:hint="eastAsia"/>
          <w:color w:val="000000"/>
          <w:szCs w:val="32"/>
        </w:rPr>
        <w:sectPr>
          <w:footerReference r:id="rId4" w:type="default"/>
          <w:pgSz w:w="16838" w:h="11906" w:orient="landscape"/>
          <w:pgMar w:top="1587" w:right="1587" w:bottom="1587" w:left="1587" w:header="851" w:footer="992" w:gutter="0"/>
          <w:pgBorders>
            <w:top w:val="none" w:sz="0" w:space="0"/>
            <w:left w:val="none" w:sz="0" w:space="0"/>
            <w:bottom w:val="none" w:sz="0" w:space="0"/>
            <w:right w:val="none" w:sz="0" w:space="0"/>
          </w:pgBorders>
          <w:pgNumType w:fmt="numberInDash"/>
          <w:cols w:space="0" w:num="1"/>
          <w:rtlGutter w:val="0"/>
          <w:docGrid w:type="linesAndChars" w:linePitch="589" w:charSpace="-1024"/>
        </w:sectPr>
      </w:pPr>
    </w:p>
    <w:p>
      <w:pPr>
        <w:pStyle w:val="15"/>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660" w:lineRule="exact"/>
        <w:ind w:left="0" w:leftChars="0" w:right="0"/>
        <w:jc w:val="center"/>
        <w:textAlignment w:val="baseline"/>
        <w:outlineLvl w:val="9"/>
        <w:rPr>
          <w:rFonts w:hint="eastAsia" w:ascii="方正小标宋_GBK" w:hAnsi="方正小标宋_GBK" w:eastAsia="方正小标宋_GBK"/>
          <w:b w:val="0"/>
          <w:bCs w:val="0"/>
          <w:snapToGrid/>
          <w:vanish w:val="0"/>
          <w:spacing w:val="0"/>
          <w:w w:val="100"/>
          <w:position w:val="0"/>
          <w:sz w:val="44"/>
        </w:rPr>
      </w:pPr>
      <w:r>
        <w:rPr>
          <w:rFonts w:hint="eastAsia" w:ascii="方正小标宋_GBK" w:hAnsi="方正小标宋_GBK" w:eastAsia="方正小标宋_GBK"/>
          <w:b w:val="0"/>
          <w:bCs w:val="0"/>
          <w:snapToGrid/>
          <w:vanish w:val="0"/>
          <w:spacing w:val="0"/>
          <w:w w:val="100"/>
          <w:position w:val="0"/>
          <w:sz w:val="44"/>
        </w:rPr>
        <w:t>佛冈县人民政府办公室关于印发国道G106线</w:t>
      </w:r>
    </w:p>
    <w:p>
      <w:pPr>
        <w:pStyle w:val="15"/>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660" w:lineRule="exact"/>
        <w:ind w:left="0" w:leftChars="0" w:right="0"/>
        <w:jc w:val="center"/>
        <w:textAlignment w:val="baseline"/>
        <w:outlineLvl w:val="9"/>
        <w:rPr>
          <w:rFonts w:hint="eastAsia" w:ascii="方正小标宋_GBK" w:hAnsi="方正小标宋_GBK" w:eastAsia="方正小标宋_GBK"/>
          <w:b w:val="0"/>
          <w:bCs w:val="0"/>
          <w:snapToGrid/>
          <w:vanish w:val="0"/>
          <w:spacing w:val="0"/>
          <w:w w:val="100"/>
          <w:position w:val="0"/>
          <w:sz w:val="44"/>
          <w:szCs w:val="44"/>
        </w:rPr>
      </w:pPr>
      <w:r>
        <w:rPr>
          <w:rFonts w:hint="eastAsia" w:ascii="方正小标宋_GBK" w:hAnsi="方正小标宋_GBK" w:eastAsia="方正小标宋_GBK"/>
          <w:b w:val="0"/>
          <w:bCs w:val="0"/>
          <w:snapToGrid/>
          <w:vanish w:val="0"/>
          <w:spacing w:val="0"/>
          <w:w w:val="100"/>
          <w:position w:val="0"/>
          <w:sz w:val="44"/>
        </w:rPr>
        <w:t>县</w:t>
      </w:r>
      <w:r>
        <w:rPr>
          <w:rFonts w:hint="eastAsia" w:ascii="方正小标宋_GBK" w:hAnsi="方正小标宋_GBK" w:eastAsia="方正小标宋_GBK"/>
          <w:b w:val="0"/>
          <w:bCs w:val="0"/>
          <w:snapToGrid/>
          <w:vanish w:val="0"/>
          <w:spacing w:val="0"/>
          <w:w w:val="100"/>
          <w:position w:val="0"/>
          <w:sz w:val="44"/>
          <w:szCs w:val="44"/>
        </w:rPr>
        <w:t>城段、振兴南路、省道S252线县城段和</w:t>
      </w:r>
    </w:p>
    <w:p>
      <w:pPr>
        <w:pStyle w:val="15"/>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660" w:lineRule="exact"/>
        <w:ind w:left="0" w:leftChars="0" w:right="0"/>
        <w:jc w:val="center"/>
        <w:textAlignment w:val="baseline"/>
        <w:outlineLvl w:val="9"/>
        <w:rPr>
          <w:rFonts w:hint="eastAsia" w:ascii="方正小标宋_GBK" w:hAnsi="方正小标宋_GBK" w:eastAsia="方正小标宋_GBK"/>
          <w:b w:val="0"/>
          <w:bCs w:val="0"/>
          <w:snapToGrid/>
          <w:vanish w:val="0"/>
          <w:spacing w:val="0"/>
          <w:w w:val="100"/>
          <w:position w:val="0"/>
          <w:sz w:val="44"/>
          <w:szCs w:val="44"/>
        </w:rPr>
      </w:pPr>
      <w:r>
        <w:rPr>
          <w:rFonts w:hint="eastAsia" w:ascii="方正小标宋_GBK" w:hAnsi="方正小标宋_GBK" w:eastAsia="方正小标宋_GBK"/>
          <w:b w:val="0"/>
          <w:bCs w:val="0"/>
          <w:snapToGrid/>
          <w:vanish w:val="0"/>
          <w:spacing w:val="0"/>
          <w:w w:val="100"/>
          <w:position w:val="0"/>
          <w:sz w:val="44"/>
          <w:szCs w:val="44"/>
        </w:rPr>
        <w:t>省道S292线县城段路域环境综合</w:t>
      </w:r>
    </w:p>
    <w:p>
      <w:pPr>
        <w:pStyle w:val="15"/>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_GBK" w:hAnsi="方正小标宋_GBK" w:eastAsia="方正小标宋_GBK"/>
          <w:b w:val="0"/>
          <w:bCs w:val="0"/>
          <w:snapToGrid/>
          <w:vanish w:val="0"/>
          <w:spacing w:val="0"/>
          <w:w w:val="100"/>
          <w:position w:val="0"/>
          <w:sz w:val="44"/>
          <w:szCs w:val="44"/>
        </w:rPr>
      </w:pPr>
      <w:r>
        <w:rPr>
          <w:rFonts w:hint="eastAsia" w:ascii="方正小标宋_GBK" w:hAnsi="方正小标宋_GBK" w:eastAsia="方正小标宋_GBK"/>
          <w:b w:val="0"/>
          <w:bCs w:val="0"/>
          <w:snapToGrid/>
          <w:vanish w:val="0"/>
          <w:spacing w:val="0"/>
          <w:w w:val="100"/>
          <w:position w:val="0"/>
          <w:sz w:val="44"/>
          <w:szCs w:val="44"/>
        </w:rPr>
        <w:t>整治实施方案的通知</w:t>
      </w:r>
    </w:p>
    <w:p>
      <w:pPr>
        <w:pStyle w:val="15"/>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jc w:val="center"/>
        <w:textAlignment w:val="baseline"/>
        <w:outlineLvl w:val="9"/>
        <w:rPr>
          <w:rFonts w:hint="eastAsia"/>
          <w:lang w:eastAsia="zh-CN"/>
        </w:rPr>
      </w:pPr>
      <w:r>
        <w:rPr>
          <w:rFonts w:hint="eastAsia" w:ascii="仿宋_GB2312" w:hAnsi="仿宋_GB2312" w:eastAsia="仿宋_GB2312" w:cs="仿宋_GB2312"/>
          <w:b w:val="0"/>
          <w:bCs w:val="0"/>
          <w:snapToGrid/>
          <w:vanish w:val="0"/>
          <w:spacing w:val="0"/>
          <w:w w:val="100"/>
          <w:position w:val="0"/>
          <w:sz w:val="24"/>
          <w:szCs w:val="24"/>
          <w:lang w:eastAsia="zh-CN"/>
        </w:rPr>
        <w:t>佛府办函〔</w:t>
      </w:r>
      <w:r>
        <w:rPr>
          <w:rFonts w:hint="eastAsia" w:ascii="仿宋_GB2312" w:hAnsi="仿宋_GB2312" w:eastAsia="仿宋_GB2312" w:cs="仿宋_GB2312"/>
          <w:b w:val="0"/>
          <w:bCs w:val="0"/>
          <w:snapToGrid/>
          <w:vanish w:val="0"/>
          <w:spacing w:val="0"/>
          <w:w w:val="100"/>
          <w:position w:val="0"/>
          <w:sz w:val="24"/>
          <w:szCs w:val="24"/>
          <w:lang w:val="en-US" w:eastAsia="zh-CN"/>
        </w:rPr>
        <w:t>2022</w:t>
      </w:r>
      <w:r>
        <w:rPr>
          <w:rFonts w:hint="eastAsia" w:ascii="仿宋_GB2312" w:hAnsi="仿宋_GB2312" w:eastAsia="仿宋_GB2312" w:cs="仿宋_GB2312"/>
          <w:b w:val="0"/>
          <w:bCs w:val="0"/>
          <w:snapToGrid/>
          <w:vanish w:val="0"/>
          <w:spacing w:val="0"/>
          <w:w w:val="100"/>
          <w:position w:val="0"/>
          <w:sz w:val="24"/>
          <w:szCs w:val="24"/>
          <w:lang w:eastAsia="zh-CN"/>
        </w:rPr>
        <w:t>〕</w:t>
      </w:r>
      <w:r>
        <w:rPr>
          <w:rFonts w:hint="eastAsia" w:ascii="仿宋_GB2312" w:hAnsi="仿宋_GB2312" w:cs="仿宋_GB2312"/>
          <w:b w:val="0"/>
          <w:bCs w:val="0"/>
          <w:snapToGrid/>
          <w:vanish w:val="0"/>
          <w:spacing w:val="0"/>
          <w:w w:val="100"/>
          <w:position w:val="0"/>
          <w:sz w:val="24"/>
          <w:szCs w:val="24"/>
          <w:lang w:val="en-US" w:eastAsia="zh-CN"/>
        </w:rPr>
        <w:t>11</w:t>
      </w:r>
      <w:r>
        <w:rPr>
          <w:rFonts w:hint="eastAsia" w:ascii="仿宋_GB2312" w:hAnsi="仿宋_GB2312" w:eastAsia="仿宋_GB2312" w:cs="仿宋_GB2312"/>
          <w:b w:val="0"/>
          <w:bCs w:val="0"/>
          <w:snapToGrid/>
          <w:vanish w:val="0"/>
          <w:spacing w:val="0"/>
          <w:w w:val="100"/>
          <w:position w:val="0"/>
          <w:sz w:val="24"/>
          <w:szCs w:val="24"/>
          <w:lang w:val="en-US" w:eastAsia="zh-CN"/>
        </w:rPr>
        <w:t>号</w:t>
      </w:r>
    </w:p>
    <w:p>
      <w:pPr>
        <w:pStyle w:val="15"/>
        <w:keepNext w:val="0"/>
        <w:keepLines w:val="0"/>
        <w:pageBreakBefore w:val="0"/>
        <w:widowControl w:val="0"/>
        <w:kinsoku/>
        <w:wordWrap/>
        <w:overflowPunct/>
        <w:topLinePunct w:val="0"/>
        <w:autoSpaceDE/>
        <w:autoSpaceDN/>
        <w:bidi w:val="0"/>
        <w:adjustRightInd/>
        <w:snapToGrid/>
        <w:spacing w:line="460" w:lineRule="exact"/>
        <w:ind w:firstLine="0" w:firstLineChars="0"/>
        <w:jc w:val="both"/>
        <w:textAlignment w:val="auto"/>
        <w:outlineLvl w:val="9"/>
        <w:rPr>
          <w:rFonts w:hint="eastAsia" w:ascii="仿宋_GB2312" w:hAnsi="仿宋_GB2312" w:eastAsia="仿宋_GB2312" w:cs="仿宋_GB2312"/>
          <w:b w:val="0"/>
          <w:bCs w:val="0"/>
          <w:snapToGrid/>
          <w:vanish w:val="0"/>
          <w:color w:val="auto"/>
          <w:spacing w:val="0"/>
          <w:w w:val="100"/>
          <w:kern w:val="2"/>
          <w:position w:val="0"/>
          <w:sz w:val="24"/>
          <w:szCs w:val="24"/>
          <w:lang w:eastAsia="zh-CN"/>
        </w:rPr>
      </w:pPr>
    </w:p>
    <w:p>
      <w:pPr>
        <w:pStyle w:val="15"/>
        <w:keepNext w:val="0"/>
        <w:keepLines w:val="0"/>
        <w:pageBreakBefore w:val="0"/>
        <w:widowControl w:val="0"/>
        <w:kinsoku/>
        <w:wordWrap/>
        <w:overflowPunct/>
        <w:topLinePunct w:val="0"/>
        <w:autoSpaceDE/>
        <w:autoSpaceDN/>
        <w:bidi w:val="0"/>
        <w:adjustRightInd/>
        <w:snapToGrid/>
        <w:spacing w:line="460" w:lineRule="exact"/>
        <w:ind w:firstLine="0" w:firstLineChars="0"/>
        <w:jc w:val="both"/>
        <w:textAlignment w:val="auto"/>
        <w:outlineLvl w:val="9"/>
        <w:rPr>
          <w:rFonts w:hint="eastAsia" w:ascii="仿宋_GB2312" w:hAnsi="仿宋_GB2312" w:eastAsia="仿宋_GB2312" w:cs="仿宋_GB2312"/>
          <w:b w:val="0"/>
          <w:bCs w:val="0"/>
          <w:snapToGrid/>
          <w:vanish w:val="0"/>
          <w:color w:val="auto"/>
          <w:spacing w:val="0"/>
          <w:w w:val="100"/>
          <w:kern w:val="2"/>
          <w:position w:val="0"/>
          <w:sz w:val="24"/>
          <w:szCs w:val="24"/>
          <w:lang w:eastAsia="zh-CN"/>
        </w:rPr>
      </w:pPr>
      <w:r>
        <w:rPr>
          <w:rFonts w:hint="eastAsia" w:ascii="仿宋_GB2312" w:hAnsi="仿宋_GB2312" w:eastAsia="仿宋_GB2312" w:cs="仿宋_GB2312"/>
          <w:b w:val="0"/>
          <w:bCs w:val="0"/>
          <w:snapToGrid/>
          <w:vanish w:val="0"/>
          <w:color w:val="auto"/>
          <w:spacing w:val="0"/>
          <w:w w:val="100"/>
          <w:kern w:val="2"/>
          <w:position w:val="0"/>
          <w:sz w:val="24"/>
          <w:szCs w:val="24"/>
          <w:lang w:eastAsia="zh-CN"/>
        </w:rPr>
        <w:t>石角镇人民政府、各有关部门：</w:t>
      </w:r>
    </w:p>
    <w:p>
      <w:pPr>
        <w:pStyle w:val="15"/>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b w:val="0"/>
          <w:bCs w:val="0"/>
          <w:snapToGrid/>
          <w:vanish w:val="0"/>
          <w:color w:val="auto"/>
          <w:spacing w:val="0"/>
          <w:w w:val="100"/>
          <w:kern w:val="2"/>
          <w:position w:val="0"/>
          <w:sz w:val="24"/>
          <w:szCs w:val="24"/>
          <w:lang w:eastAsia="zh-CN"/>
        </w:rPr>
      </w:pPr>
      <w:r>
        <w:rPr>
          <w:rFonts w:hint="eastAsia" w:ascii="仿宋_GB2312" w:hAnsi="仿宋_GB2312" w:eastAsia="仿宋_GB2312" w:cs="仿宋_GB2312"/>
          <w:b w:val="0"/>
          <w:bCs w:val="0"/>
          <w:snapToGrid/>
          <w:vanish w:val="0"/>
          <w:color w:val="auto"/>
          <w:spacing w:val="0"/>
          <w:w w:val="100"/>
          <w:kern w:val="2"/>
          <w:position w:val="0"/>
          <w:sz w:val="24"/>
          <w:szCs w:val="24"/>
          <w:lang w:eastAsia="zh-CN"/>
        </w:rPr>
        <w:t>《国道G106线县城段、振兴南路、省道S252线县城段和省道S292线县城段路域环境综合整治实施方案》已经县人民政府同意，现印发给你们，请认真贯彻执行。实施过程中遇到的问题</w:t>
      </w:r>
      <w:r>
        <w:rPr>
          <w:rFonts w:hint="eastAsia" w:ascii="仿宋_GB2312" w:hAnsi="仿宋_GB2312" w:cs="仿宋_GB2312"/>
          <w:b w:val="0"/>
          <w:bCs w:val="0"/>
          <w:snapToGrid/>
          <w:vanish w:val="0"/>
          <w:color w:val="auto"/>
          <w:spacing w:val="0"/>
          <w:w w:val="100"/>
          <w:kern w:val="2"/>
          <w:position w:val="0"/>
          <w:sz w:val="24"/>
          <w:szCs w:val="24"/>
          <w:lang w:eastAsia="zh-CN"/>
        </w:rPr>
        <w:t>，</w:t>
      </w:r>
      <w:r>
        <w:rPr>
          <w:rFonts w:hint="eastAsia" w:ascii="仿宋_GB2312" w:hAnsi="仿宋_GB2312" w:eastAsia="仿宋_GB2312" w:cs="仿宋_GB2312"/>
          <w:b w:val="0"/>
          <w:bCs w:val="0"/>
          <w:snapToGrid/>
          <w:vanish w:val="0"/>
          <w:color w:val="auto"/>
          <w:spacing w:val="0"/>
          <w:w w:val="100"/>
          <w:kern w:val="2"/>
          <w:position w:val="0"/>
          <w:sz w:val="24"/>
          <w:szCs w:val="24"/>
          <w:lang w:eastAsia="zh-CN"/>
        </w:rPr>
        <w:t>请径向县交通运输局反映。</w:t>
      </w:r>
    </w:p>
    <w:p>
      <w:pPr>
        <w:pStyle w:val="15"/>
        <w:keepNext w:val="0"/>
        <w:keepLines w:val="0"/>
        <w:pageBreakBefore w:val="0"/>
        <w:widowControl w:val="0"/>
        <w:kinsoku/>
        <w:wordWrap/>
        <w:overflowPunct/>
        <w:topLinePunct w:val="0"/>
        <w:autoSpaceDE/>
        <w:autoSpaceDN/>
        <w:bidi w:val="0"/>
        <w:adjustRightInd/>
        <w:snapToGrid/>
        <w:spacing w:line="460" w:lineRule="exact"/>
        <w:ind w:firstLine="0" w:firstLineChars="0"/>
        <w:jc w:val="both"/>
        <w:textAlignment w:val="auto"/>
        <w:outlineLvl w:val="9"/>
        <w:rPr>
          <w:rFonts w:hint="eastAsia" w:ascii="仿宋_GB2312" w:hAnsi="仿宋_GB2312" w:eastAsia="仿宋_GB2312" w:cs="仿宋_GB2312"/>
          <w:b w:val="0"/>
          <w:bCs w:val="0"/>
          <w:snapToGrid/>
          <w:vanish w:val="0"/>
          <w:color w:val="auto"/>
          <w:spacing w:val="0"/>
          <w:w w:val="100"/>
          <w:kern w:val="2"/>
          <w:position w:val="0"/>
          <w:sz w:val="24"/>
          <w:szCs w:val="24"/>
          <w:lang w:eastAsia="zh-CN"/>
        </w:rPr>
      </w:pPr>
    </w:p>
    <w:p>
      <w:pPr>
        <w:pStyle w:val="15"/>
        <w:keepNext w:val="0"/>
        <w:keepLines w:val="0"/>
        <w:pageBreakBefore w:val="0"/>
        <w:widowControl w:val="0"/>
        <w:kinsoku/>
        <w:wordWrap/>
        <w:overflowPunct/>
        <w:topLinePunct w:val="0"/>
        <w:autoSpaceDE/>
        <w:autoSpaceDN/>
        <w:bidi w:val="0"/>
        <w:adjustRightInd/>
        <w:snapToGrid/>
        <w:spacing w:line="460" w:lineRule="exact"/>
        <w:ind w:firstLine="0" w:firstLineChars="0"/>
        <w:jc w:val="right"/>
        <w:textAlignment w:val="auto"/>
        <w:outlineLvl w:val="9"/>
        <w:rPr>
          <w:rFonts w:hint="eastAsia" w:ascii="仿宋_GB2312" w:hAnsi="仿宋_GB2312" w:eastAsia="仿宋_GB2312" w:cs="仿宋_GB2312"/>
          <w:b w:val="0"/>
          <w:bCs w:val="0"/>
          <w:snapToGrid/>
          <w:vanish w:val="0"/>
          <w:color w:val="auto"/>
          <w:spacing w:val="0"/>
          <w:w w:val="100"/>
          <w:kern w:val="2"/>
          <w:position w:val="0"/>
          <w:sz w:val="24"/>
          <w:szCs w:val="24"/>
          <w:lang w:eastAsia="zh-CN"/>
        </w:rPr>
      </w:pPr>
      <w:r>
        <w:rPr>
          <w:rFonts w:hint="eastAsia" w:ascii="仿宋_GB2312" w:hAnsi="仿宋_GB2312" w:eastAsia="仿宋_GB2312" w:cs="仿宋_GB2312"/>
          <w:b w:val="0"/>
          <w:bCs w:val="0"/>
          <w:snapToGrid/>
          <w:vanish w:val="0"/>
          <w:color w:val="auto"/>
          <w:spacing w:val="0"/>
          <w:w w:val="100"/>
          <w:kern w:val="2"/>
          <w:position w:val="0"/>
          <w:sz w:val="24"/>
          <w:szCs w:val="24"/>
          <w:lang w:eastAsia="zh-CN"/>
        </w:rPr>
        <w:t xml:space="preserve">                        佛冈县人民政府办公室</w:t>
      </w:r>
    </w:p>
    <w:p>
      <w:pPr>
        <w:pStyle w:val="15"/>
        <w:keepNext w:val="0"/>
        <w:keepLines w:val="0"/>
        <w:pageBreakBefore w:val="0"/>
        <w:widowControl w:val="0"/>
        <w:kinsoku/>
        <w:wordWrap/>
        <w:overflowPunct/>
        <w:topLinePunct w:val="0"/>
        <w:autoSpaceDE/>
        <w:autoSpaceDN/>
        <w:bidi w:val="0"/>
        <w:adjustRightInd/>
        <w:snapToGrid/>
        <w:spacing w:line="460" w:lineRule="exact"/>
        <w:ind w:firstLine="0" w:firstLineChars="0"/>
        <w:jc w:val="center"/>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napToGrid/>
          <w:vanish w:val="0"/>
          <w:color w:val="auto"/>
          <w:spacing w:val="0"/>
          <w:w w:val="100"/>
          <w:kern w:val="2"/>
          <w:position w:val="0"/>
          <w:sz w:val="24"/>
          <w:szCs w:val="24"/>
          <w:lang w:eastAsia="zh-CN"/>
        </w:rPr>
        <w:t xml:space="preserve">                         </w:t>
      </w:r>
      <w:r>
        <w:rPr>
          <w:rFonts w:hint="eastAsia" w:ascii="仿宋_GB2312" w:hAnsi="仿宋_GB2312" w:cs="仿宋_GB2312"/>
          <w:b w:val="0"/>
          <w:bCs w:val="0"/>
          <w:snapToGrid/>
          <w:vanish w:val="0"/>
          <w:color w:val="auto"/>
          <w:spacing w:val="0"/>
          <w:w w:val="100"/>
          <w:kern w:val="2"/>
          <w:position w:val="0"/>
          <w:sz w:val="24"/>
          <w:szCs w:val="24"/>
          <w:lang w:val="en-US" w:eastAsia="zh-CN"/>
        </w:rPr>
        <w:t xml:space="preserve">                          </w:t>
      </w:r>
      <w:r>
        <w:rPr>
          <w:rFonts w:hint="eastAsia" w:ascii="仿宋_GB2312" w:hAnsi="仿宋_GB2312" w:eastAsia="仿宋_GB2312" w:cs="仿宋_GB2312"/>
          <w:b w:val="0"/>
          <w:bCs w:val="0"/>
          <w:snapToGrid/>
          <w:vanish w:val="0"/>
          <w:color w:val="auto"/>
          <w:spacing w:val="0"/>
          <w:w w:val="100"/>
          <w:kern w:val="2"/>
          <w:position w:val="0"/>
          <w:sz w:val="24"/>
          <w:szCs w:val="24"/>
          <w:lang w:eastAsia="zh-CN"/>
        </w:rPr>
        <w:t>2022年3月</w:t>
      </w:r>
      <w:r>
        <w:rPr>
          <w:rFonts w:hint="eastAsia" w:ascii="仿宋_GB2312" w:hAnsi="仿宋_GB2312" w:cs="仿宋_GB2312"/>
          <w:b w:val="0"/>
          <w:bCs w:val="0"/>
          <w:snapToGrid/>
          <w:vanish w:val="0"/>
          <w:color w:val="auto"/>
          <w:spacing w:val="0"/>
          <w:w w:val="100"/>
          <w:kern w:val="2"/>
          <w:position w:val="0"/>
          <w:sz w:val="24"/>
          <w:szCs w:val="24"/>
          <w:lang w:val="en-US" w:eastAsia="zh-CN"/>
        </w:rPr>
        <w:t>10</w:t>
      </w:r>
      <w:r>
        <w:rPr>
          <w:rFonts w:hint="eastAsia" w:ascii="仿宋_GB2312" w:hAnsi="仿宋_GB2312" w:eastAsia="仿宋_GB2312" w:cs="仿宋_GB2312"/>
          <w:b w:val="0"/>
          <w:bCs w:val="0"/>
          <w:snapToGrid/>
          <w:vanish w:val="0"/>
          <w:color w:val="auto"/>
          <w:spacing w:val="0"/>
          <w:w w:val="100"/>
          <w:kern w:val="2"/>
          <w:position w:val="0"/>
          <w:sz w:val="24"/>
          <w:szCs w:val="24"/>
          <w:lang w:eastAsia="zh-CN"/>
        </w:rPr>
        <w:t>日</w:t>
      </w:r>
    </w:p>
    <w:p>
      <w:pPr>
        <w:pStyle w:val="15"/>
        <w:keepNext w:val="0"/>
        <w:keepLines w:val="0"/>
        <w:pageBreakBefore w:val="0"/>
        <w:widowControl w:val="0"/>
        <w:kinsoku/>
        <w:wordWrap/>
        <w:overflowPunct/>
        <w:topLinePunct w:val="0"/>
        <w:autoSpaceDE/>
        <w:autoSpaceDN/>
        <w:bidi w:val="0"/>
        <w:adjustRightInd/>
        <w:snapToGrid/>
        <w:spacing w:beforeAutospacing="0" w:afterAutospacing="0" w:line="460" w:lineRule="exact"/>
        <w:ind w:left="0" w:leftChars="0" w:right="0" w:firstLine="0" w:firstLineChars="0"/>
        <w:textAlignment w:val="baseline"/>
        <w:outlineLvl w:val="9"/>
        <w:rPr>
          <w:rFonts w:hint="eastAsia" w:ascii="楷体_GB2312" w:hAnsi="楷体_GB2312" w:eastAsia="楷体_GB2312" w:cs="楷体_GB2312"/>
          <w:b w:val="0"/>
          <w:bCs w:val="0"/>
          <w:snapToGrid/>
          <w:vanish w:val="0"/>
          <w:color w:val="auto"/>
          <w:spacing w:val="0"/>
          <w:w w:val="100"/>
          <w:kern w:val="2"/>
          <w:position w:val="0"/>
          <w:sz w:val="24"/>
          <w:szCs w:val="24"/>
        </w:rPr>
      </w:pPr>
    </w:p>
    <w:p>
      <w:pPr>
        <w:pStyle w:val="15"/>
        <w:keepNext w:val="0"/>
        <w:keepLines w:val="0"/>
        <w:pageBreakBefore w:val="0"/>
        <w:widowControl w:val="0"/>
        <w:kinsoku/>
        <w:wordWrap/>
        <w:overflowPunct/>
        <w:topLinePunct w:val="0"/>
        <w:autoSpaceDE/>
        <w:autoSpaceDN/>
        <w:bidi w:val="0"/>
        <w:adjustRightInd/>
        <w:snapToGrid/>
        <w:spacing w:beforeAutospacing="0" w:afterAutospacing="0" w:line="460" w:lineRule="exact"/>
        <w:ind w:left="0" w:leftChars="0" w:right="0" w:firstLine="0" w:firstLineChars="0"/>
        <w:textAlignment w:val="baseline"/>
        <w:outlineLvl w:val="9"/>
        <w:rPr>
          <w:rFonts w:hint="eastAsia" w:ascii="楷体_GB2312" w:hAnsi="楷体_GB2312" w:eastAsia="楷体_GB2312" w:cs="楷体_GB2312"/>
          <w:b w:val="0"/>
          <w:bCs w:val="0"/>
          <w:snapToGrid/>
          <w:vanish w:val="0"/>
          <w:color w:val="auto"/>
          <w:spacing w:val="0"/>
          <w:w w:val="100"/>
          <w:kern w:val="2"/>
          <w:position w:val="0"/>
          <w:sz w:val="24"/>
          <w:szCs w:val="24"/>
        </w:rPr>
      </w:pPr>
    </w:p>
    <w:p>
      <w:pPr>
        <w:pStyle w:val="15"/>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700" w:lineRule="exact"/>
        <w:ind w:left="0" w:leftChars="0" w:right="0" w:firstLine="0" w:firstLineChars="0"/>
        <w:jc w:val="center"/>
        <w:textAlignment w:val="baseline"/>
        <w:outlineLvl w:val="9"/>
        <w:rPr>
          <w:rFonts w:hint="eastAsia" w:ascii="方正小标宋_GBK" w:hAnsi="方正小标宋_GBK" w:eastAsia="方正小标宋_GBK" w:cs="方正小标宋_GBK"/>
          <w:b w:val="0"/>
          <w:bCs w:val="0"/>
          <w:snapToGrid/>
          <w:vanish w:val="0"/>
          <w:color w:val="auto"/>
          <w:spacing w:val="0"/>
          <w:w w:val="100"/>
          <w:kern w:val="2"/>
          <w:position w:val="0"/>
          <w:sz w:val="44"/>
          <w:szCs w:val="44"/>
        </w:rPr>
      </w:pPr>
      <w:r>
        <w:rPr>
          <w:rFonts w:hint="eastAsia" w:ascii="方正小标宋_GBK" w:hAnsi="方正小标宋_GBK" w:eastAsia="方正小标宋_GBK" w:cs="方正小标宋_GBK"/>
          <w:b w:val="0"/>
          <w:bCs w:val="0"/>
          <w:snapToGrid/>
          <w:vanish w:val="0"/>
          <w:color w:val="auto"/>
          <w:spacing w:val="0"/>
          <w:w w:val="100"/>
          <w:kern w:val="2"/>
          <w:position w:val="0"/>
          <w:sz w:val="44"/>
          <w:szCs w:val="44"/>
        </w:rPr>
        <w:t>佛冈县国道G106线县城段、振兴南路、省道S252线县城段和省道S292线县城段路域环境</w:t>
      </w:r>
    </w:p>
    <w:p>
      <w:pPr>
        <w:pStyle w:val="15"/>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700" w:lineRule="exact"/>
        <w:ind w:left="0" w:leftChars="0" w:right="0" w:firstLine="0" w:firstLineChars="0"/>
        <w:jc w:val="center"/>
        <w:textAlignment w:val="baseline"/>
        <w:outlineLvl w:val="9"/>
        <w:rPr>
          <w:rFonts w:hint="eastAsia" w:ascii="方正小标宋_GBK" w:hAnsi="方正小标宋_GBK" w:eastAsia="方正小标宋_GBK" w:cs="方正小标宋_GBK"/>
          <w:b w:val="0"/>
          <w:bCs w:val="0"/>
          <w:snapToGrid/>
          <w:vanish w:val="0"/>
          <w:color w:val="auto"/>
          <w:spacing w:val="0"/>
          <w:w w:val="100"/>
          <w:kern w:val="2"/>
          <w:position w:val="0"/>
          <w:sz w:val="44"/>
          <w:szCs w:val="44"/>
        </w:rPr>
      </w:pPr>
      <w:r>
        <w:rPr>
          <w:rFonts w:hint="eastAsia" w:ascii="方正小标宋_GBK" w:hAnsi="方正小标宋_GBK" w:eastAsia="方正小标宋_GBK" w:cs="方正小标宋_GBK"/>
          <w:b w:val="0"/>
          <w:bCs w:val="0"/>
          <w:snapToGrid/>
          <w:vanish w:val="0"/>
          <w:color w:val="auto"/>
          <w:spacing w:val="0"/>
          <w:w w:val="100"/>
          <w:kern w:val="2"/>
          <w:position w:val="0"/>
          <w:sz w:val="44"/>
          <w:szCs w:val="44"/>
        </w:rPr>
        <w:t>综合整治实施方案</w:t>
      </w:r>
    </w:p>
    <w:p>
      <w:pPr>
        <w:pStyle w:val="15"/>
        <w:keepNext w:val="0"/>
        <w:keepLines w:val="0"/>
        <w:pageBreakBefore w:val="0"/>
        <w:widowControl w:val="0"/>
        <w:kinsoku/>
        <w:wordWrap/>
        <w:overflowPunct/>
        <w:topLinePunct w:val="0"/>
        <w:autoSpaceDE/>
        <w:autoSpaceDN/>
        <w:bidi w:val="0"/>
        <w:adjustRightInd/>
        <w:snapToGrid/>
        <w:spacing w:beforeAutospacing="0" w:afterAutospacing="0" w:line="460" w:lineRule="exact"/>
        <w:ind w:left="0" w:leftChars="0" w:right="0" w:firstLine="0" w:firstLineChars="0"/>
        <w:jc w:val="center"/>
        <w:textAlignment w:val="baseline"/>
        <w:outlineLvl w:val="9"/>
        <w:rPr>
          <w:rFonts w:hint="eastAsia" w:ascii="方正小标宋_GBK" w:hAnsi="方正小标宋_GBK" w:eastAsia="方正小标宋_GBK" w:cs="方正小标宋_GBK"/>
          <w:b w:val="0"/>
          <w:bCs w:val="0"/>
          <w:snapToGrid/>
          <w:vanish w:val="0"/>
          <w:color w:val="auto"/>
          <w:spacing w:val="0"/>
          <w:w w:val="100"/>
          <w:kern w:val="2"/>
          <w:position w:val="0"/>
          <w:sz w:val="24"/>
          <w:szCs w:val="24"/>
        </w:rPr>
      </w:pPr>
    </w:p>
    <w:p>
      <w:pPr>
        <w:pStyle w:val="27"/>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仿宋_GB2312" w:hAnsi="仿宋_GB2312" w:eastAsia="仿宋_GB2312" w:cs="仿宋_GB2312"/>
          <w:b w:val="0"/>
          <w:bCs w:val="0"/>
          <w:color w:val="000000"/>
          <w:spacing w:val="0"/>
          <w:sz w:val="24"/>
          <w:szCs w:val="24"/>
          <w:lang w:val="en-US" w:eastAsia="zh-CN"/>
        </w:rPr>
      </w:pPr>
      <w:r>
        <w:rPr>
          <w:rFonts w:hint="eastAsia" w:ascii="仿宋_GB2312" w:hAnsi="仿宋_GB2312" w:eastAsia="仿宋_GB2312" w:cs="仿宋_GB2312"/>
          <w:b w:val="0"/>
          <w:bCs w:val="0"/>
          <w:color w:val="000000"/>
          <w:spacing w:val="0"/>
          <w:sz w:val="24"/>
          <w:szCs w:val="24"/>
          <w:lang w:eastAsia="zh-CN"/>
        </w:rPr>
        <w:t>为深入推进国道</w:t>
      </w:r>
      <w:r>
        <w:rPr>
          <w:rFonts w:hint="eastAsia" w:ascii="仿宋_GB2312" w:hAnsi="仿宋_GB2312" w:eastAsia="仿宋_GB2312" w:cs="仿宋_GB2312"/>
          <w:b w:val="0"/>
          <w:bCs w:val="0"/>
          <w:color w:val="000000"/>
          <w:spacing w:val="0"/>
          <w:sz w:val="24"/>
          <w:szCs w:val="24"/>
          <w:lang w:val="en-US" w:eastAsia="zh-CN"/>
        </w:rPr>
        <w:t>G106线县城段、振兴南路、省道S252线县城段和省道S292线县城段路域环境综合整治工作，</w:t>
      </w:r>
      <w:r>
        <w:rPr>
          <w:rFonts w:hint="eastAsia" w:ascii="仿宋_GB2312" w:hAnsi="仿宋_GB2312" w:eastAsia="仿宋_GB2312" w:cs="仿宋_GB2312"/>
          <w:b w:val="0"/>
          <w:bCs w:val="0"/>
          <w:color w:val="000000"/>
          <w:spacing w:val="0"/>
          <w:sz w:val="24"/>
          <w:szCs w:val="24"/>
          <w:lang w:eastAsia="zh-CN"/>
        </w:rPr>
        <w:t>全面提升</w:t>
      </w:r>
      <w:r>
        <w:rPr>
          <w:rFonts w:hint="eastAsia" w:ascii="仿宋_GB2312" w:hAnsi="仿宋_GB2312" w:eastAsia="仿宋_GB2312" w:cs="仿宋_GB2312"/>
          <w:b w:val="0"/>
          <w:bCs w:val="0"/>
          <w:color w:val="000000"/>
          <w:spacing w:val="0"/>
          <w:sz w:val="24"/>
          <w:szCs w:val="24"/>
          <w:lang w:val="en-US" w:eastAsia="zh-CN"/>
        </w:rPr>
        <w:t>上述道路</w:t>
      </w:r>
      <w:r>
        <w:rPr>
          <w:rFonts w:hint="eastAsia" w:ascii="仿宋_GB2312" w:hAnsi="仿宋_GB2312" w:eastAsia="仿宋_GB2312" w:cs="仿宋_GB2312"/>
          <w:b w:val="0"/>
          <w:bCs w:val="0"/>
          <w:color w:val="000000"/>
          <w:spacing w:val="0"/>
          <w:sz w:val="24"/>
          <w:szCs w:val="24"/>
          <w:lang w:eastAsia="zh-CN"/>
        </w:rPr>
        <w:t>的通行能力、路況水平、畅洁绿美水平和交通综合服务水平，</w:t>
      </w:r>
      <w:r>
        <w:rPr>
          <w:rFonts w:hint="eastAsia" w:ascii="仿宋_GB2312" w:hAnsi="仿宋_GB2312" w:eastAsia="仿宋_GB2312" w:cs="仿宋_GB2312"/>
          <w:b w:val="0"/>
          <w:bCs w:val="0"/>
          <w:color w:val="000000"/>
          <w:spacing w:val="0"/>
          <w:sz w:val="24"/>
          <w:szCs w:val="24"/>
          <w:lang w:val="en-US" w:eastAsia="zh-CN"/>
        </w:rPr>
        <w:t>更好迎接广东省第十六届运动会的举办和服务全县经济社会发展</w:t>
      </w:r>
      <w:r>
        <w:rPr>
          <w:rFonts w:hint="eastAsia" w:ascii="仿宋_GB2312" w:hAnsi="仿宋_GB2312" w:eastAsia="仿宋_GB2312" w:cs="仿宋_GB2312"/>
          <w:b w:val="0"/>
          <w:bCs w:val="0"/>
          <w:color w:val="000000"/>
          <w:spacing w:val="0"/>
          <w:sz w:val="24"/>
          <w:szCs w:val="24"/>
          <w:lang w:eastAsia="zh-CN"/>
        </w:rPr>
        <w:t>。根据《中华人民共和国公路法》《中华人民共和国城乡规划法》《公路安全保护条例》等相关法律法规，结合我县工作实际，制定本工作方案。
</w:t>
      </w:r>
    </w:p>
    <w:p>
      <w:pPr>
        <w:pStyle w:val="23"/>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480" w:firstLineChars="200"/>
        <w:jc w:val="both"/>
        <w:textAlignment w:val="auto"/>
        <w:outlineLvl w:val="9"/>
        <w:rPr>
          <w:rFonts w:hint="eastAsia" w:ascii="仿宋_GB2312" w:hAnsi="仿宋_GB2312" w:eastAsia="仿宋_GB2312" w:cs="仿宋_GB2312"/>
          <w:b w:val="0"/>
          <w:bCs w:val="0"/>
          <w:color w:val="000000"/>
          <w:spacing w:val="0"/>
          <w:sz w:val="24"/>
          <w:szCs w:val="24"/>
          <w:lang w:eastAsia="zh-CN"/>
        </w:rPr>
      </w:pPr>
      <w:r>
        <w:rPr>
          <w:rFonts w:hint="eastAsia" w:ascii="仿宋_GB2312" w:hAnsi="仿宋_GB2312" w:eastAsia="仿宋_GB2312" w:cs="仿宋_GB2312"/>
          <w:b w:val="0"/>
          <w:bCs w:val="0"/>
          <w:color w:val="000000"/>
          <w:spacing w:val="0"/>
          <w:sz w:val="24"/>
          <w:szCs w:val="24"/>
          <w:lang w:eastAsia="zh-CN"/>
        </w:rPr>
        <w:t>一、整治目标</w:t>
      </w:r>
    </w:p>
    <w:p>
      <w:pPr>
        <w:pStyle w:val="24"/>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color w:val="000000"/>
          <w:spacing w:val="0"/>
          <w:kern w:val="2"/>
          <w:sz w:val="24"/>
          <w:szCs w:val="24"/>
          <w:lang w:val="en-US" w:eastAsia="zh-CN" w:bidi="ar-SA"/>
        </w:rPr>
      </w:pPr>
      <w:r>
        <w:rPr>
          <w:rFonts w:hint="eastAsia" w:ascii="仿宋_GB2312" w:hAnsi="仿宋_GB2312" w:eastAsia="仿宋_GB2312" w:cs="仿宋_GB2312"/>
          <w:b w:val="0"/>
          <w:bCs w:val="0"/>
          <w:color w:val="000000"/>
          <w:spacing w:val="0"/>
          <w:kern w:val="2"/>
          <w:sz w:val="24"/>
          <w:szCs w:val="24"/>
          <w:lang w:val="en-US" w:eastAsia="zh-CN" w:bidi="ar-SA"/>
        </w:rPr>
        <w:t>以我县深入推进乡村振兴战略，创建国家级全域旅游示范区和全国县级文明城市，承办广东省第十六届运动会部分赛事项目为契机，通过多部门综合整治，有效解决国道</w:t>
      </w:r>
      <w:r>
        <w:rPr>
          <w:rFonts w:hint="eastAsia" w:ascii="仿宋_GB2312" w:hAnsi="仿宋_GB2312" w:eastAsia="仿宋_GB2312" w:cs="仿宋_GB2312"/>
          <w:b w:val="0"/>
          <w:bCs w:val="0"/>
          <w:color w:val="000000"/>
          <w:spacing w:val="0"/>
          <w:sz w:val="24"/>
          <w:szCs w:val="24"/>
          <w:lang w:val="en-US" w:eastAsia="zh-CN"/>
        </w:rPr>
        <w:t>G106线县城段、振兴南路、省道S252线县城段和省道S292线县城段</w:t>
      </w:r>
      <w:r>
        <w:rPr>
          <w:rFonts w:hint="eastAsia" w:ascii="仿宋_GB2312" w:hAnsi="仿宋_GB2312" w:eastAsia="仿宋_GB2312" w:cs="仿宋_GB2312"/>
          <w:b w:val="0"/>
          <w:bCs w:val="0"/>
          <w:color w:val="000000"/>
          <w:spacing w:val="0"/>
          <w:kern w:val="2"/>
          <w:sz w:val="24"/>
          <w:szCs w:val="24"/>
          <w:lang w:val="en-US" w:eastAsia="zh-CN" w:bidi="ar-SA"/>
        </w:rPr>
        <w:t>“脏、乱、差、堵”等现象，努力创建“畅、安、舒、美”的交通环境。进一步加大对公路用地、公路建筑控制区，两侧广告控制区等重点区域的安全监管力度，实现交通标志前后基本无广告，无违法建筑物和地面构筑物，无违法搭接道口和占用挖掘公路现象，无违法跨越和穿越公路的设施，无违法非公路标志标牌，路基路肩边无非法种植物，无摆摊设点，公路用地范围内无堆积物。全面推行落实路长制，形成符合公路路域环境综合整治实际的监管方式和长效机制，提升公路服务全县经济社会发展大局的能力。
</w:t>
      </w:r>
    </w:p>
    <w:p>
      <w:pPr>
        <w:pStyle w:val="24"/>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color w:val="000000"/>
          <w:spacing w:val="0"/>
          <w:sz w:val="24"/>
          <w:szCs w:val="24"/>
          <w:lang w:val="en-US" w:eastAsia="zh-CN"/>
        </w:rPr>
      </w:pPr>
      <w:r>
        <w:rPr>
          <w:rFonts w:hint="eastAsia" w:ascii="仿宋_GB2312" w:hAnsi="仿宋_GB2312" w:eastAsia="仿宋_GB2312" w:cs="仿宋_GB2312"/>
          <w:b w:val="0"/>
          <w:bCs w:val="0"/>
          <w:color w:val="000000"/>
          <w:spacing w:val="0"/>
          <w:sz w:val="24"/>
          <w:szCs w:val="24"/>
          <w:lang w:val="en-US" w:eastAsia="zh-CN"/>
        </w:rPr>
        <w:t>二、加强领导</w:t>
      </w:r>
    </w:p>
    <w:p>
      <w:pPr>
        <w:pStyle w:val="24"/>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color w:val="000000"/>
          <w:spacing w:val="0"/>
          <w:kern w:val="2"/>
          <w:sz w:val="24"/>
          <w:szCs w:val="24"/>
          <w:lang w:val="en-US" w:eastAsia="zh-CN" w:bidi="ar-SA"/>
        </w:rPr>
      </w:pPr>
      <w:r>
        <w:rPr>
          <w:rFonts w:hint="eastAsia" w:ascii="仿宋_GB2312" w:hAnsi="仿宋_GB2312" w:eastAsia="仿宋_GB2312" w:cs="仿宋_GB2312"/>
          <w:b w:val="0"/>
          <w:bCs w:val="0"/>
          <w:color w:val="000000"/>
          <w:spacing w:val="0"/>
          <w:kern w:val="2"/>
          <w:sz w:val="24"/>
          <w:szCs w:val="24"/>
          <w:lang w:val="en-US" w:eastAsia="zh-CN" w:bidi="ar-SA"/>
        </w:rPr>
        <w:t>为确保国道</w:t>
      </w:r>
      <w:r>
        <w:rPr>
          <w:rFonts w:hint="eastAsia" w:ascii="仿宋_GB2312" w:hAnsi="仿宋_GB2312" w:eastAsia="仿宋_GB2312" w:cs="仿宋_GB2312"/>
          <w:b w:val="0"/>
          <w:bCs w:val="0"/>
          <w:color w:val="000000"/>
          <w:spacing w:val="0"/>
          <w:sz w:val="24"/>
          <w:szCs w:val="24"/>
          <w:lang w:val="en-US" w:eastAsia="zh-CN"/>
        </w:rPr>
        <w:t>G106线县城段、振兴南路、省道S252线县城段和省道S292线县城段路域环境综合整治工作如期完成，加强领导力量，压实责任，由县领导亲自挂帅，副县长冯郁娴负责国道G106线县城段，副县长解晟负责省道S292线县城段及省道S252线县城段，副县长张邦正负责振兴南路。</w:t>
      </w:r>
    </w:p>
    <w:p>
      <w:pPr>
        <w:pStyle w:val="24"/>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color w:val="000000"/>
          <w:spacing w:val="0"/>
          <w:sz w:val="24"/>
          <w:szCs w:val="24"/>
          <w:lang w:val="en-US" w:eastAsia="zh-CN"/>
        </w:rPr>
      </w:pPr>
      <w:r>
        <w:rPr>
          <w:rFonts w:hint="eastAsia" w:ascii="仿宋_GB2312" w:hAnsi="仿宋_GB2312" w:eastAsia="仿宋_GB2312" w:cs="仿宋_GB2312"/>
          <w:b w:val="0"/>
          <w:bCs w:val="0"/>
          <w:color w:val="000000"/>
          <w:spacing w:val="0"/>
          <w:sz w:val="24"/>
          <w:szCs w:val="24"/>
          <w:lang w:val="en-US" w:eastAsia="zh-CN"/>
        </w:rPr>
        <w:t>三、整治步骤</w:t>
      </w:r>
    </w:p>
    <w:p>
      <w:pPr>
        <w:pStyle w:val="27"/>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仿宋_GB2312" w:hAnsi="仿宋_GB2312" w:eastAsia="仿宋_GB2312" w:cs="仿宋_GB2312"/>
          <w:b w:val="0"/>
          <w:bCs w:val="0"/>
          <w:color w:val="000000"/>
          <w:spacing w:val="0"/>
          <w:sz w:val="24"/>
          <w:szCs w:val="24"/>
          <w:lang w:val="en-US" w:eastAsia="zh-CN"/>
        </w:rPr>
      </w:pPr>
      <w:r>
        <w:rPr>
          <w:rFonts w:hint="eastAsia" w:ascii="仿宋_GB2312" w:hAnsi="仿宋_GB2312" w:eastAsia="仿宋_GB2312" w:cs="仿宋_GB2312"/>
          <w:b w:val="0"/>
          <w:bCs w:val="0"/>
          <w:color w:val="000000"/>
          <w:spacing w:val="0"/>
          <w:kern w:val="2"/>
          <w:sz w:val="24"/>
          <w:szCs w:val="24"/>
          <w:lang w:val="en-US" w:eastAsia="zh-CN" w:bidi="ar-SA"/>
        </w:rPr>
        <w:t>国道</w:t>
      </w:r>
      <w:r>
        <w:rPr>
          <w:rFonts w:hint="eastAsia" w:ascii="仿宋_GB2312" w:hAnsi="仿宋_GB2312" w:eastAsia="仿宋_GB2312" w:cs="仿宋_GB2312"/>
          <w:b w:val="0"/>
          <w:bCs w:val="0"/>
          <w:color w:val="000000"/>
          <w:spacing w:val="0"/>
          <w:sz w:val="24"/>
          <w:szCs w:val="24"/>
          <w:lang w:val="en-US" w:eastAsia="zh-CN"/>
        </w:rPr>
        <w:t>G106线县城段、振兴南路、省道S252线县城段和省道S292线县城段路域环境综合整治工作分三个步骤实施。</w:t>
      </w:r>
    </w:p>
    <w:p>
      <w:pPr>
        <w:pStyle w:val="27"/>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仿宋_GB2312" w:hAnsi="仿宋_GB2312" w:eastAsia="仿宋_GB2312" w:cs="仿宋_GB2312"/>
          <w:b w:val="0"/>
          <w:bCs w:val="0"/>
          <w:color w:val="000000"/>
          <w:spacing w:val="0"/>
          <w:sz w:val="24"/>
          <w:szCs w:val="24"/>
          <w:lang w:val="en-US" w:eastAsia="zh-CN"/>
        </w:rPr>
      </w:pPr>
      <w:r>
        <w:rPr>
          <w:rFonts w:hint="eastAsia" w:ascii="楷体_GB2312" w:hAnsi="楷体_GB2312" w:eastAsia="楷体_GB2312" w:cs="楷体_GB2312"/>
          <w:b w:val="0"/>
          <w:bCs w:val="0"/>
          <w:color w:val="000000"/>
          <w:spacing w:val="0"/>
          <w:sz w:val="24"/>
          <w:szCs w:val="24"/>
          <w:lang w:val="en-US" w:eastAsia="zh-CN"/>
        </w:rPr>
        <w:t>（一）</w:t>
      </w:r>
      <w:r>
        <w:rPr>
          <w:rFonts w:hint="eastAsia" w:ascii="仿宋_GB2312" w:hAnsi="仿宋_GB2312" w:eastAsia="仿宋_GB2312" w:cs="仿宋_GB2312"/>
          <w:b w:val="0"/>
          <w:bCs w:val="0"/>
          <w:color w:val="000000"/>
          <w:spacing w:val="0"/>
          <w:sz w:val="24"/>
          <w:szCs w:val="24"/>
          <w:lang w:val="en-US" w:eastAsia="zh-CN"/>
        </w:rPr>
        <w:t>2022年2月20日前为调查摸底阶段，由县交通公路部门牵头对上述公路路域环境进行摸底调查，牵头起草制定</w:t>
      </w:r>
      <w:r>
        <w:rPr>
          <w:rFonts w:hint="eastAsia" w:ascii="仿宋_GB2312" w:hAnsi="仿宋_GB2312" w:eastAsia="仿宋_GB2312" w:cs="仿宋_GB2312"/>
          <w:b w:val="0"/>
          <w:bCs w:val="0"/>
          <w:color w:val="000000"/>
          <w:spacing w:val="0"/>
          <w:kern w:val="2"/>
          <w:sz w:val="24"/>
          <w:szCs w:val="24"/>
          <w:lang w:val="en-US" w:eastAsia="zh-CN" w:bidi="ar-SA"/>
        </w:rPr>
        <w:t>国道</w:t>
      </w:r>
      <w:r>
        <w:rPr>
          <w:rFonts w:hint="eastAsia" w:ascii="仿宋_GB2312" w:hAnsi="仿宋_GB2312" w:eastAsia="仿宋_GB2312" w:cs="仿宋_GB2312"/>
          <w:b w:val="0"/>
          <w:bCs w:val="0"/>
          <w:color w:val="000000"/>
          <w:spacing w:val="0"/>
          <w:sz w:val="24"/>
          <w:szCs w:val="24"/>
          <w:lang w:val="en-US" w:eastAsia="zh-CN"/>
        </w:rPr>
        <w:t xml:space="preserve">G106线县城段、振兴南路、省道S252线县城段和省道S292线县城段路域环境综合整治实施方案，明确整治标准、整治台账和整治工作任务分解表等，确保措施到位、责任到人、收到实效。
  </w:t>
      </w:r>
    </w:p>
    <w:p>
      <w:pPr>
        <w:pStyle w:val="27"/>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仿宋_GB2312" w:hAnsi="仿宋_GB2312" w:eastAsia="仿宋_GB2312" w:cs="仿宋_GB2312"/>
          <w:b w:val="0"/>
          <w:bCs w:val="0"/>
          <w:color w:val="000000"/>
          <w:spacing w:val="0"/>
          <w:sz w:val="24"/>
          <w:szCs w:val="24"/>
          <w:lang w:val="en-US" w:eastAsia="zh-CN"/>
        </w:rPr>
      </w:pPr>
      <w:r>
        <w:rPr>
          <w:rFonts w:hint="eastAsia" w:ascii="楷体_GB2312" w:hAnsi="楷体_GB2312" w:eastAsia="楷体_GB2312" w:cs="楷体_GB2312"/>
          <w:b w:val="0"/>
          <w:bCs w:val="0"/>
          <w:color w:val="000000"/>
          <w:spacing w:val="0"/>
          <w:sz w:val="24"/>
          <w:szCs w:val="24"/>
          <w:lang w:val="en-US" w:eastAsia="zh-CN"/>
        </w:rPr>
        <w:t>（二）</w:t>
      </w:r>
      <w:r>
        <w:rPr>
          <w:rFonts w:hint="eastAsia" w:ascii="仿宋_GB2312" w:hAnsi="仿宋_GB2312" w:eastAsia="仿宋_GB2312" w:cs="仿宋_GB2312"/>
          <w:b w:val="0"/>
          <w:bCs w:val="0"/>
          <w:color w:val="000000"/>
          <w:spacing w:val="0"/>
          <w:sz w:val="24"/>
          <w:szCs w:val="24"/>
          <w:lang w:val="en-US" w:eastAsia="zh-CN"/>
        </w:rPr>
        <w:t>2022年3月底前为</w:t>
      </w:r>
      <w:r>
        <w:rPr>
          <w:rFonts w:hint="eastAsia" w:ascii="仿宋_GB2312" w:hAnsi="仿宋_GB2312" w:eastAsia="仿宋_GB2312" w:cs="仿宋_GB2312"/>
          <w:b w:val="0"/>
          <w:bCs w:val="0"/>
          <w:color w:val="000000"/>
          <w:spacing w:val="0"/>
          <w:kern w:val="2"/>
          <w:sz w:val="24"/>
          <w:szCs w:val="24"/>
          <w:lang w:val="en-US" w:eastAsia="zh-CN" w:bidi="ar-SA"/>
        </w:rPr>
        <w:t>国道</w:t>
      </w:r>
      <w:r>
        <w:rPr>
          <w:rFonts w:hint="eastAsia" w:ascii="仿宋_GB2312" w:hAnsi="仿宋_GB2312" w:eastAsia="仿宋_GB2312" w:cs="仿宋_GB2312"/>
          <w:b w:val="0"/>
          <w:bCs w:val="0"/>
          <w:color w:val="000000"/>
          <w:spacing w:val="0"/>
          <w:sz w:val="24"/>
          <w:szCs w:val="24"/>
          <w:lang w:val="en-US" w:eastAsia="zh-CN"/>
        </w:rPr>
        <w:t>G106线县城段、振兴南路、省道S252线县城段和省道S292线县城段路域环境综合整治推进实施阶段，县交通运输局、县公路事务中心、石角镇人民政府、县城市管理综合执法局和各有关单位要按照实施方案的整治内容和职责分工，对标对表完成综合整治工作。</w:t>
      </w:r>
    </w:p>
    <w:p>
      <w:pPr>
        <w:pStyle w:val="27"/>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仿宋_GB2312" w:hAnsi="仿宋_GB2312" w:eastAsia="仿宋_GB2312" w:cs="仿宋_GB2312"/>
          <w:b w:val="0"/>
          <w:bCs w:val="0"/>
          <w:color w:val="000000"/>
          <w:spacing w:val="0"/>
          <w:sz w:val="24"/>
          <w:szCs w:val="24"/>
          <w:lang w:val="en-US" w:eastAsia="zh-CN"/>
        </w:rPr>
      </w:pPr>
      <w:r>
        <w:rPr>
          <w:rFonts w:hint="eastAsia" w:ascii="楷体_GB2312" w:hAnsi="楷体_GB2312" w:eastAsia="楷体_GB2312" w:cs="楷体_GB2312"/>
          <w:b w:val="0"/>
          <w:bCs w:val="0"/>
          <w:color w:val="000000"/>
          <w:spacing w:val="0"/>
          <w:sz w:val="24"/>
          <w:szCs w:val="24"/>
          <w:lang w:val="en-US" w:eastAsia="zh-CN"/>
        </w:rPr>
        <w:t>（三）</w:t>
      </w:r>
      <w:r>
        <w:rPr>
          <w:rFonts w:hint="eastAsia" w:ascii="仿宋_GB2312" w:hAnsi="仿宋_GB2312" w:eastAsia="仿宋_GB2312" w:cs="仿宋_GB2312"/>
          <w:b w:val="0"/>
          <w:bCs w:val="0"/>
          <w:color w:val="000000"/>
          <w:spacing w:val="0"/>
          <w:sz w:val="24"/>
          <w:szCs w:val="24"/>
          <w:lang w:val="en-US" w:eastAsia="zh-CN"/>
        </w:rPr>
        <w:t>2022年4月为检査验收和保持长效机制阶段，由县政府办公室牵头，按照综合整治工作要求开展督导检查，对整治任务落实到位、工作得力的单位或个人，给予表彰奖励；对工作开展不力、措施不到位、效果不明显的单位或个人，按照相关规定和程序给予通报批评和问责。同时，要严格落实路域整治工作的常态化，建立长效工作机制，防止路域整治工作的短期性、阶段性，严防整治效果反弹。</w:t>
      </w:r>
    </w:p>
    <w:p>
      <w:pPr>
        <w:pStyle w:val="27"/>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仿宋_GB2312" w:hAnsi="仿宋_GB2312" w:eastAsia="仿宋_GB2312" w:cs="仿宋_GB2312"/>
          <w:b w:val="0"/>
          <w:bCs w:val="0"/>
          <w:color w:val="000000"/>
          <w:spacing w:val="0"/>
          <w:sz w:val="24"/>
          <w:szCs w:val="24"/>
        </w:rPr>
      </w:pPr>
      <w:r>
        <w:rPr>
          <w:rFonts w:hint="eastAsia" w:ascii="仿宋_GB2312" w:hAnsi="仿宋_GB2312" w:eastAsia="仿宋_GB2312" w:cs="仿宋_GB2312"/>
          <w:b w:val="0"/>
          <w:bCs w:val="0"/>
          <w:color w:val="000000"/>
          <w:spacing w:val="0"/>
          <w:sz w:val="24"/>
          <w:szCs w:val="24"/>
          <w:lang w:val="en-US" w:eastAsia="zh-CN"/>
        </w:rPr>
        <w:t>四、</w:t>
      </w:r>
      <w:r>
        <w:rPr>
          <w:rFonts w:hint="eastAsia" w:ascii="仿宋_GB2312" w:hAnsi="仿宋_GB2312" w:eastAsia="仿宋_GB2312" w:cs="仿宋_GB2312"/>
          <w:b w:val="0"/>
          <w:bCs w:val="0"/>
          <w:color w:val="000000"/>
          <w:spacing w:val="0"/>
          <w:sz w:val="24"/>
          <w:szCs w:val="24"/>
        </w:rPr>
        <w:t>整治内容和职责分工
</w:t>
      </w:r>
    </w:p>
    <w:p>
      <w:pPr>
        <w:pStyle w:val="28"/>
        <w:keepNext w:val="0"/>
        <w:keepLines w:val="0"/>
        <w:pageBreakBefore w:val="0"/>
        <w:widowControl w:val="0"/>
        <w:kinsoku/>
        <w:wordWrap/>
        <w:overflowPunct/>
        <w:topLinePunct w:val="0"/>
        <w:autoSpaceDE/>
        <w:autoSpaceDN/>
        <w:bidi w:val="0"/>
        <w:adjustRightInd/>
        <w:snapToGrid/>
        <w:spacing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color w:val="000000"/>
          <w:spacing w:val="0"/>
          <w:sz w:val="24"/>
          <w:szCs w:val="24"/>
        </w:rPr>
      </w:pPr>
      <w:r>
        <w:rPr>
          <w:rFonts w:hint="eastAsia" w:ascii="仿宋_GB2312" w:hAnsi="仿宋_GB2312" w:eastAsia="仿宋_GB2312" w:cs="仿宋_GB2312"/>
          <w:b w:val="0"/>
          <w:bCs w:val="0"/>
          <w:color w:val="000000"/>
          <w:spacing w:val="0"/>
          <w:kern w:val="2"/>
          <w:sz w:val="24"/>
          <w:szCs w:val="24"/>
          <w:lang w:val="en-US" w:eastAsia="zh-CN" w:bidi="ar-SA"/>
        </w:rPr>
        <w:t>国道</w:t>
      </w:r>
      <w:r>
        <w:rPr>
          <w:rFonts w:hint="eastAsia" w:ascii="仿宋_GB2312" w:hAnsi="仿宋_GB2312" w:eastAsia="仿宋_GB2312" w:cs="仿宋_GB2312"/>
          <w:b w:val="0"/>
          <w:bCs w:val="0"/>
          <w:color w:val="000000"/>
          <w:spacing w:val="0"/>
          <w:sz w:val="24"/>
          <w:szCs w:val="24"/>
          <w:lang w:val="en-US" w:eastAsia="zh-CN"/>
        </w:rPr>
        <w:t>G106线县城段、振兴南路、省道S252线县城段和省道S292线县城段</w:t>
      </w:r>
      <w:r>
        <w:rPr>
          <w:rFonts w:hint="eastAsia" w:ascii="仿宋_GB2312" w:hAnsi="仿宋_GB2312" w:eastAsia="仿宋_GB2312" w:cs="仿宋_GB2312"/>
          <w:b w:val="0"/>
          <w:bCs w:val="0"/>
          <w:color w:val="000000"/>
          <w:spacing w:val="0"/>
          <w:kern w:val="2"/>
          <w:sz w:val="24"/>
          <w:szCs w:val="24"/>
          <w:lang w:val="en-US" w:eastAsia="zh-CN" w:bidi="ar-SA"/>
        </w:rPr>
        <w:t>路域环境综合整治工作由县人民政府负总责，县交通运输部门牵头，县公安局、县自然资源局、县住房城乡建设局、县城市管理综合执法局、县代建项目管理中心、县公路事务中心、县城乡规划事务所、县消防救援大队、石角镇人民政府等有关部门密切配合，确保按时按质完成综合整治任务。</w:t>
      </w:r>
    </w:p>
    <w:p>
      <w:pPr>
        <w:pStyle w:val="27"/>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仿宋_GB2312" w:hAnsi="仿宋_GB2312" w:eastAsia="仿宋_GB2312" w:cs="仿宋_GB2312"/>
          <w:b w:val="0"/>
          <w:bCs w:val="0"/>
          <w:color w:val="000000"/>
          <w:spacing w:val="0"/>
          <w:sz w:val="24"/>
          <w:szCs w:val="24"/>
          <w:lang w:val="en-US" w:eastAsia="zh-CN"/>
        </w:rPr>
      </w:pPr>
      <w:r>
        <w:rPr>
          <w:rFonts w:hint="eastAsia" w:ascii="楷体_GB2312" w:hAnsi="楷体_GB2312" w:eastAsia="楷体_GB2312" w:cs="楷体_GB2312"/>
          <w:b w:val="0"/>
          <w:bCs w:val="0"/>
          <w:color w:val="000000"/>
          <w:spacing w:val="0"/>
          <w:sz w:val="24"/>
          <w:szCs w:val="24"/>
          <w:lang w:val="en-US" w:eastAsia="zh-CN"/>
        </w:rPr>
        <w:t>（一）</w:t>
      </w:r>
      <w:r>
        <w:rPr>
          <w:rFonts w:hint="eastAsia" w:ascii="仿宋_GB2312" w:hAnsi="仿宋_GB2312" w:eastAsia="仿宋_GB2312" w:cs="仿宋_GB2312"/>
          <w:b w:val="0"/>
          <w:bCs w:val="0"/>
          <w:color w:val="000000"/>
          <w:spacing w:val="0"/>
          <w:sz w:val="24"/>
          <w:szCs w:val="24"/>
          <w:lang w:val="en-US" w:eastAsia="zh-CN"/>
        </w:rPr>
        <w:t>查处和清理路域范围内违法违规行为，对路域环境综合整治进行技术指导和协调。（由县交通运输局牵头，县公安局、城市管理综合执法局、自然资源局、住房城乡建设局、代建项目管理中心、公路事务中心、城乡规划事务所、消防救援大队、石角镇人民政府等有关部门协助配合）</w:t>
      </w:r>
    </w:p>
    <w:p>
      <w:pPr>
        <w:pStyle w:val="27"/>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仿宋_GB2312" w:hAnsi="仿宋_GB2312" w:eastAsia="仿宋_GB2312" w:cs="仿宋_GB2312"/>
          <w:b w:val="0"/>
          <w:bCs w:val="0"/>
          <w:color w:val="000000"/>
          <w:spacing w:val="0"/>
          <w:sz w:val="24"/>
          <w:szCs w:val="24"/>
          <w:lang w:val="en-US" w:eastAsia="zh-CN"/>
        </w:rPr>
      </w:pPr>
      <w:r>
        <w:rPr>
          <w:rFonts w:hint="eastAsia" w:ascii="仿宋_GB2312" w:hAnsi="仿宋_GB2312" w:eastAsia="仿宋_GB2312" w:cs="仿宋_GB2312"/>
          <w:b w:val="0"/>
          <w:bCs w:val="0"/>
          <w:color w:val="000000"/>
          <w:spacing w:val="0"/>
          <w:sz w:val="24"/>
          <w:szCs w:val="24"/>
          <w:lang w:val="en-US" w:eastAsia="zh-CN"/>
        </w:rPr>
        <w:t>1．交通标志标线及交通安全设施整治。开展路域范围内标志标线和穿越公路行人过街设施使用情况排査，对存在安全隐患的立即整改。规范交通标志标线设置，确保交通标志标线位置适当、无遮挡、版面清洁清晰、信息表达精准。可结合当地实际，依法增设展示地域自然、人文景观、公路服务设施和宣传交通安全文明等内容的行业统一标志标牌，全面优化美化公路出行人文环境。要结合公路安全隐患排查工作，全面排查路内交通安全设施使用情况，特别是高速公路连接线与地方公路连接处以及普通干线公路与地方公路交汇处的交通安全设施设置方式。发现不合理或存在安全隐患的，及时按照国家相关规范标准整治;技术复杂的，委托专业设计单位进行优化后实施整治。
</w:t>
      </w:r>
    </w:p>
    <w:p>
      <w:pPr>
        <w:pStyle w:val="27"/>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仿宋_GB2312" w:hAnsi="仿宋_GB2312" w:eastAsia="仿宋_GB2312" w:cs="仿宋_GB2312"/>
          <w:b w:val="0"/>
          <w:bCs w:val="0"/>
          <w:color w:val="000000"/>
          <w:spacing w:val="0"/>
          <w:sz w:val="24"/>
          <w:szCs w:val="24"/>
          <w:lang w:eastAsia="zh-CN"/>
        </w:rPr>
      </w:pPr>
      <w:r>
        <w:rPr>
          <w:rFonts w:hint="eastAsia" w:ascii="仿宋_GB2312" w:hAnsi="仿宋_GB2312" w:eastAsia="仿宋_GB2312" w:cs="仿宋_GB2312"/>
          <w:b w:val="0"/>
          <w:bCs w:val="0"/>
          <w:color w:val="000000"/>
          <w:spacing w:val="0"/>
          <w:sz w:val="24"/>
          <w:szCs w:val="24"/>
          <w:lang w:eastAsia="zh-CN"/>
        </w:rPr>
        <w:t>2．非公路标志、标牌设施整治。对公路沿线非公路标志，包括未经许可在路内设置、超过许可期限、在路外擅自设置或未按规范要求设置，以及在弯道内侧设置明显影响行车视线的，必须拆除或迁移;对经许可设置但已破损陈旧的，要责成设置者限期修缮更换。对路域范围内居民房屋及围墙、公路护栏等设施上的广告、非公路宣传标语要逐一进行覆盖和清理；对公路沿线误导行车或影响视线的商业性广告标语要进行覆盖或拆除;对公路两侧广告控制区内非法设置、不满足安全距离以及许可有效期过期未依法延续的广告标牌设施要依法拆除;对公路两侧广告控制区内经交通运输主管部门规划许可的广告标牌设施，存在影响行车视线、因公路交叉或并行而不满足与其中任何一条公路的安全距高或在其中任何一条公路的建筑控制区内等情况的，要报请有规划权限的交通运输主管部门调整规划。
</w:t>
      </w:r>
    </w:p>
    <w:p>
      <w:pPr>
        <w:pStyle w:val="27"/>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仿宋_GB2312" w:hAnsi="仿宋_GB2312" w:eastAsia="仿宋_GB2312" w:cs="仿宋_GB2312"/>
          <w:b w:val="0"/>
          <w:bCs w:val="0"/>
          <w:color w:val="000000"/>
          <w:spacing w:val="0"/>
          <w:sz w:val="24"/>
          <w:szCs w:val="24"/>
        </w:rPr>
      </w:pPr>
      <w:r>
        <w:rPr>
          <w:rFonts w:hint="eastAsia" w:ascii="仿宋_GB2312" w:hAnsi="仿宋_GB2312" w:eastAsia="仿宋_GB2312" w:cs="仿宋_GB2312"/>
          <w:b w:val="0"/>
          <w:bCs w:val="0"/>
          <w:color w:val="000000"/>
          <w:spacing w:val="0"/>
          <w:sz w:val="24"/>
          <w:szCs w:val="24"/>
          <w:lang w:eastAsia="zh-CN"/>
        </w:rPr>
        <w:t>3．平面交叉道口整治。规范设置平交道口及接入口视距良好、间距合理、无遮挡视线的障碍物;干线要设置警示标志和道口标柱，支路要设置减速让行或停车让行标志，明确主路优先通行权。干线公路之间、干线公路与县道的交叉路口要做好相关渠化设计，并设置指路标志、安装交通信导灯和适当的交通监控设备。公路沿线各企事业单位（包括工程施工单位、厂矿企业、废旧收购点等）要负责做好开设道口的硬化和卫生保洁工作。对公路沿线的加油站、商业店铺等倚路经营的非公路设施，及与公路平行的场院要通过隔离墩或连续绿化平台实施有效隔离，确保出入口与公路连接规范。</w:t>
      </w:r>
      <w:r>
        <w:rPr>
          <w:rFonts w:hint="eastAsia" w:ascii="仿宋_GB2312" w:hAnsi="仿宋_GB2312" w:eastAsia="仿宋_GB2312" w:cs="仿宋_GB2312"/>
          <w:b w:val="0"/>
          <w:bCs w:val="0"/>
          <w:color w:val="000000"/>
          <w:spacing w:val="0"/>
          <w:sz w:val="24"/>
          <w:szCs w:val="24"/>
        </w:rPr>
        <w:t>
</w:t>
      </w:r>
    </w:p>
    <w:p>
      <w:pPr>
        <w:pStyle w:val="27"/>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仿宋_GB2312" w:hAnsi="仿宋_GB2312" w:eastAsia="仿宋_GB2312" w:cs="仿宋_GB2312"/>
          <w:b w:val="0"/>
          <w:bCs w:val="0"/>
          <w:color w:val="000000"/>
          <w:spacing w:val="0"/>
          <w:sz w:val="24"/>
          <w:szCs w:val="24"/>
          <w:lang w:eastAsia="zh-CN"/>
        </w:rPr>
      </w:pPr>
      <w:r>
        <w:rPr>
          <w:rFonts w:hint="eastAsia" w:ascii="仿宋_GB2312" w:hAnsi="仿宋_GB2312" w:eastAsia="仿宋_GB2312" w:cs="仿宋_GB2312"/>
          <w:b w:val="0"/>
          <w:bCs w:val="0"/>
          <w:color w:val="000000"/>
          <w:spacing w:val="0"/>
          <w:sz w:val="24"/>
          <w:szCs w:val="24"/>
          <w:lang w:eastAsia="zh-CN"/>
        </w:rPr>
        <w:t>4．公路养护综合整治。要保持路面整洁、边沟清洁、排水通畅、路宅路田分离设施齐全、绿化完好，路侧保持无垃圾堆、柴草堆。</w:t>
      </w:r>
    </w:p>
    <w:p>
      <w:pPr>
        <w:pStyle w:val="27"/>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仿宋_GB2312" w:hAnsi="仿宋_GB2312" w:eastAsia="仿宋_GB2312" w:cs="仿宋_GB2312"/>
          <w:b w:val="0"/>
          <w:bCs w:val="0"/>
          <w:color w:val="000000"/>
          <w:spacing w:val="0"/>
          <w:sz w:val="24"/>
          <w:szCs w:val="24"/>
          <w:lang w:val="en-US" w:eastAsia="zh-CN"/>
        </w:rPr>
      </w:pPr>
      <w:r>
        <w:rPr>
          <w:rFonts w:hint="eastAsia" w:ascii="仿宋_GB2312" w:hAnsi="仿宋_GB2312" w:eastAsia="仿宋_GB2312" w:cs="仿宋_GB2312"/>
          <w:b w:val="0"/>
          <w:bCs w:val="0"/>
          <w:color w:val="000000"/>
          <w:spacing w:val="0"/>
          <w:sz w:val="24"/>
          <w:szCs w:val="24"/>
          <w:lang w:val="en-US" w:eastAsia="zh-CN"/>
        </w:rPr>
        <w:t>5．</w:t>
      </w:r>
      <w:r>
        <w:rPr>
          <w:rFonts w:hint="eastAsia" w:ascii="仿宋_GB2312" w:hAnsi="仿宋_GB2312" w:eastAsia="仿宋_GB2312" w:cs="仿宋_GB2312"/>
          <w:b w:val="0"/>
          <w:bCs w:val="0"/>
          <w:color w:val="000000"/>
          <w:spacing w:val="0"/>
          <w:sz w:val="24"/>
          <w:szCs w:val="24"/>
          <w:lang w:eastAsia="zh-CN"/>
        </w:rPr>
        <w:t>公路绿化景观整治。对公路绿化带、分隔带及两侧公路护路林，要因地制宜、突出特色，坚持人工造景与自然景观相结合，“栽、管、护”相统一，进一步优化完善设置。对原有绿化林带存在缺苗断垄、因涉路施工被采伐或迁移、病虫害重且绿化效果差等问题的，要及时进行补植、补种或者更换树种适当提高绿化体量和绿化档次，进一步提升绿化美化和景观化效果。严格控制中央隔离带和绿化带的开口数量，封闭不符合规范和影响交通安全的开口。合理控制交叉口、开口、交通标志牌和弯道处的绿化物高度，确保视线通畅。</w:t>
      </w:r>
      <w:r>
        <w:rPr>
          <w:rFonts w:hint="eastAsia" w:ascii="仿宋_GB2312" w:hAnsi="仿宋_GB2312" w:eastAsia="仿宋_GB2312" w:cs="仿宋_GB2312"/>
          <w:b w:val="0"/>
          <w:bCs w:val="0"/>
          <w:color w:val="000000"/>
          <w:spacing w:val="0"/>
          <w:sz w:val="24"/>
          <w:szCs w:val="24"/>
          <w:lang w:val="en-US" w:eastAsia="zh-CN"/>
        </w:rPr>
        <w:t xml:space="preserve">   </w:t>
      </w:r>
    </w:p>
    <w:p>
      <w:pPr>
        <w:pStyle w:val="27"/>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仿宋_GB2312" w:hAnsi="仿宋_GB2312" w:eastAsia="仿宋_GB2312" w:cs="仿宋_GB2312"/>
          <w:b w:val="0"/>
          <w:bCs w:val="0"/>
          <w:color w:val="000000"/>
          <w:spacing w:val="0"/>
          <w:sz w:val="24"/>
          <w:szCs w:val="24"/>
          <w:lang w:val="en-US" w:eastAsia="zh-CN"/>
        </w:rPr>
      </w:pPr>
      <w:r>
        <w:rPr>
          <w:rFonts w:hint="eastAsia" w:ascii="仿宋_GB2312" w:hAnsi="仿宋_GB2312" w:eastAsia="仿宋_GB2312" w:cs="仿宋_GB2312"/>
          <w:b w:val="0"/>
          <w:bCs w:val="0"/>
          <w:color w:val="000000"/>
          <w:spacing w:val="0"/>
          <w:sz w:val="24"/>
          <w:szCs w:val="24"/>
          <w:lang w:eastAsia="zh-CN"/>
        </w:rPr>
        <w:t>6．沿线货物集散地整治。对公路两侧的生产、建筑材料等建设工地进行清理和规范，强化防护措施，防止造成公路污染和其他环境污染。连接</w:t>
      </w:r>
      <w:r>
        <w:rPr>
          <w:rFonts w:hint="eastAsia" w:ascii="仿宋_GB2312" w:hAnsi="仿宋_GB2312" w:eastAsia="仿宋_GB2312" w:cs="仿宋_GB2312"/>
          <w:b w:val="0"/>
          <w:bCs w:val="0"/>
          <w:color w:val="000000"/>
          <w:spacing w:val="0"/>
          <w:kern w:val="2"/>
          <w:sz w:val="24"/>
          <w:szCs w:val="24"/>
          <w:lang w:val="en-US" w:eastAsia="zh-CN" w:bidi="ar-SA"/>
        </w:rPr>
        <w:t>国道</w:t>
      </w:r>
      <w:r>
        <w:rPr>
          <w:rFonts w:hint="eastAsia" w:ascii="仿宋_GB2312" w:hAnsi="仿宋_GB2312" w:eastAsia="仿宋_GB2312" w:cs="仿宋_GB2312"/>
          <w:b w:val="0"/>
          <w:bCs w:val="0"/>
          <w:color w:val="000000"/>
          <w:spacing w:val="0"/>
          <w:sz w:val="24"/>
          <w:szCs w:val="24"/>
          <w:lang w:val="en-US" w:eastAsia="zh-CN"/>
        </w:rPr>
        <w:t>G106线县城段、省道S252线县城段和省道S292线县城段</w:t>
      </w:r>
      <w:r>
        <w:rPr>
          <w:rFonts w:hint="eastAsia" w:ascii="仿宋_GB2312" w:hAnsi="仿宋_GB2312" w:eastAsia="仿宋_GB2312" w:cs="仿宋_GB2312"/>
          <w:b w:val="0"/>
          <w:bCs w:val="0"/>
          <w:color w:val="000000"/>
          <w:spacing w:val="0"/>
          <w:sz w:val="24"/>
          <w:szCs w:val="24"/>
          <w:lang w:eastAsia="zh-CN"/>
        </w:rPr>
        <w:t>出入口要实行水泥硬底化和水冲洗，散体物料运输车须冲净车身车轮并采取密闭措施确保无洒漏脱落。</w:t>
      </w:r>
      <w:r>
        <w:rPr>
          <w:rFonts w:hint="eastAsia" w:ascii="仿宋_GB2312" w:hAnsi="仿宋_GB2312" w:eastAsia="仿宋_GB2312" w:cs="仿宋_GB2312"/>
          <w:b w:val="0"/>
          <w:bCs w:val="0"/>
          <w:color w:val="000000"/>
          <w:spacing w:val="0"/>
          <w:sz w:val="24"/>
          <w:szCs w:val="24"/>
          <w:lang w:val="en-US" w:eastAsia="zh-CN"/>
        </w:rPr>
        <w:t xml:space="preserve"> </w:t>
      </w:r>
    </w:p>
    <w:p>
      <w:pPr>
        <w:pStyle w:val="27"/>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仿宋_GB2312" w:hAnsi="仿宋_GB2312" w:eastAsia="仿宋_GB2312" w:cs="仿宋_GB2312"/>
          <w:b w:val="0"/>
          <w:bCs w:val="0"/>
          <w:color w:val="000000"/>
          <w:spacing w:val="0"/>
          <w:sz w:val="24"/>
          <w:szCs w:val="24"/>
          <w:lang w:val="en-US" w:eastAsia="zh-CN"/>
        </w:rPr>
      </w:pPr>
      <w:r>
        <w:rPr>
          <w:rFonts w:hint="eastAsia" w:ascii="楷体_GB2312" w:hAnsi="楷体_GB2312" w:eastAsia="楷体_GB2312" w:cs="楷体_GB2312"/>
          <w:b w:val="0"/>
          <w:bCs w:val="0"/>
          <w:color w:val="000000"/>
          <w:spacing w:val="0"/>
          <w:sz w:val="24"/>
          <w:szCs w:val="24"/>
          <w:lang w:val="en-US" w:eastAsia="zh-CN"/>
        </w:rPr>
        <w:t>（二）</w:t>
      </w:r>
      <w:r>
        <w:rPr>
          <w:rFonts w:hint="eastAsia" w:ascii="仿宋_GB2312" w:hAnsi="仿宋_GB2312" w:eastAsia="仿宋_GB2312" w:cs="仿宋_GB2312"/>
          <w:b w:val="0"/>
          <w:bCs w:val="0"/>
          <w:color w:val="000000"/>
          <w:spacing w:val="0"/>
          <w:sz w:val="24"/>
          <w:szCs w:val="24"/>
          <w:lang w:val="en-US" w:eastAsia="zh-CN"/>
        </w:rPr>
        <w:t>加强</w:t>
      </w:r>
      <w:r>
        <w:rPr>
          <w:rFonts w:hint="eastAsia" w:ascii="仿宋_GB2312" w:hAnsi="仿宋_GB2312" w:eastAsia="仿宋_GB2312" w:cs="仿宋_GB2312"/>
          <w:b w:val="0"/>
          <w:bCs w:val="0"/>
          <w:color w:val="000000"/>
          <w:spacing w:val="0"/>
          <w:kern w:val="2"/>
          <w:sz w:val="24"/>
          <w:szCs w:val="24"/>
          <w:lang w:val="en-US" w:eastAsia="zh-CN" w:bidi="ar-SA"/>
        </w:rPr>
        <w:t>国道</w:t>
      </w:r>
      <w:r>
        <w:rPr>
          <w:rFonts w:hint="eastAsia" w:ascii="仿宋_GB2312" w:hAnsi="仿宋_GB2312" w:eastAsia="仿宋_GB2312" w:cs="仿宋_GB2312"/>
          <w:b w:val="0"/>
          <w:bCs w:val="0"/>
          <w:color w:val="000000"/>
          <w:spacing w:val="0"/>
          <w:sz w:val="24"/>
          <w:szCs w:val="24"/>
          <w:lang w:val="en-US" w:eastAsia="zh-CN"/>
        </w:rPr>
        <w:t>G106线县城段、振兴南路、省道S252线县城段和省道S292线县城段路域环境综合整治过程中的治安维护工作，依法打击相关违法犯罪行为;强化道路交通执法，制止公路违章停车、堵塞交通等行为，整治无证无牌车，切实维护公路交通秩序。（由县公安局牵头，县交通运输局、城市管理综合执法局、公路事务中心等单位协助配合）</w:t>
      </w:r>
    </w:p>
    <w:p>
      <w:pPr>
        <w:pStyle w:val="27"/>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仿宋_GB2312" w:hAnsi="仿宋_GB2312" w:eastAsia="仿宋_GB2312" w:cs="仿宋_GB2312"/>
          <w:b w:val="0"/>
          <w:bCs w:val="0"/>
          <w:color w:val="000000"/>
          <w:spacing w:val="0"/>
          <w:sz w:val="24"/>
          <w:szCs w:val="24"/>
          <w:lang w:val="en-US" w:eastAsia="zh-CN"/>
        </w:rPr>
      </w:pPr>
      <w:r>
        <w:rPr>
          <w:rFonts w:hint="eastAsia" w:ascii="楷体_GB2312" w:hAnsi="楷体_GB2312" w:eastAsia="楷体_GB2312" w:cs="楷体_GB2312"/>
          <w:b w:val="0"/>
          <w:bCs w:val="0"/>
          <w:color w:val="000000"/>
          <w:spacing w:val="0"/>
          <w:sz w:val="24"/>
          <w:szCs w:val="24"/>
          <w:lang w:val="en-US" w:eastAsia="zh-CN"/>
        </w:rPr>
        <w:t>（三）</w:t>
      </w:r>
      <w:r>
        <w:rPr>
          <w:rFonts w:hint="eastAsia" w:ascii="仿宋_GB2312" w:hAnsi="仿宋_GB2312" w:eastAsia="仿宋_GB2312" w:cs="仿宋_GB2312"/>
          <w:b w:val="0"/>
          <w:bCs w:val="0"/>
          <w:color w:val="000000"/>
          <w:spacing w:val="0"/>
          <w:sz w:val="24"/>
          <w:szCs w:val="24"/>
          <w:lang w:val="en-US" w:eastAsia="zh-CN"/>
        </w:rPr>
        <w:t>查处和清理路外各类违法违章建筑物、地面构筑物和其他违法设施，不符合要求的坚决取缔，严格公路建筑控制区内外的建筑规划管理和审批。（由石角镇人民政府牵头，县城市管理综合执法局、公安局、交通运输局、自然资源局、住房城乡建设局等单位协助配合）
</w:t>
      </w:r>
    </w:p>
    <w:p>
      <w:pPr>
        <w:pStyle w:val="27"/>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仿宋_GB2312" w:hAnsi="仿宋_GB2312" w:eastAsia="仿宋_GB2312" w:cs="仿宋_GB2312"/>
          <w:b w:val="0"/>
          <w:bCs w:val="0"/>
          <w:color w:val="000000"/>
          <w:spacing w:val="0"/>
          <w:sz w:val="24"/>
          <w:szCs w:val="24"/>
          <w:lang w:val="en-US" w:eastAsia="zh-CN"/>
        </w:rPr>
      </w:pPr>
      <w:r>
        <w:rPr>
          <w:rFonts w:hint="eastAsia" w:ascii="楷体_GB2312" w:hAnsi="楷体_GB2312" w:eastAsia="楷体_GB2312" w:cs="楷体_GB2312"/>
          <w:b w:val="0"/>
          <w:bCs w:val="0"/>
          <w:color w:val="000000"/>
          <w:spacing w:val="0"/>
          <w:sz w:val="24"/>
          <w:szCs w:val="24"/>
          <w:lang w:val="en-US" w:eastAsia="zh-CN"/>
        </w:rPr>
        <w:t>（四）</w:t>
      </w:r>
      <w:r>
        <w:rPr>
          <w:rFonts w:hint="eastAsia" w:ascii="仿宋_GB2312" w:hAnsi="仿宋_GB2312" w:eastAsia="仿宋_GB2312" w:cs="仿宋_GB2312"/>
          <w:b w:val="0"/>
          <w:bCs w:val="0"/>
          <w:color w:val="000000"/>
          <w:spacing w:val="0"/>
          <w:sz w:val="24"/>
          <w:szCs w:val="24"/>
          <w:lang w:val="en-US" w:eastAsia="zh-CN"/>
        </w:rPr>
        <w:t>查处和清理路外未按规定设置的各类摆摊点、洗车点、修车点等，全面规范公路沿线商户经营行为。及时清除公路外堆存的垃圾、渣土、杂物、废弃物等，设置足够的垃圾箱（桶）、垃圾池，加强日常保洁，每天定时清运。（由石角镇人民政府牵头，县城市管理综合执法局、交通运输局、市生态环境局佛冈分局、市场监管局、公路事务中心、疾控中心等单位协助配合）
</w:t>
      </w:r>
    </w:p>
    <w:p>
      <w:pPr>
        <w:pStyle w:val="27"/>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仿宋_GB2312" w:hAnsi="仿宋_GB2312" w:eastAsia="仿宋_GB2312" w:cs="仿宋_GB2312"/>
          <w:b w:val="0"/>
          <w:bCs w:val="0"/>
          <w:color w:val="000000"/>
          <w:spacing w:val="0"/>
          <w:sz w:val="24"/>
          <w:szCs w:val="24"/>
          <w:lang w:val="en-US" w:eastAsia="zh-CN"/>
        </w:rPr>
      </w:pPr>
      <w:r>
        <w:rPr>
          <w:rFonts w:hint="eastAsia" w:ascii="楷体_GB2312" w:hAnsi="楷体_GB2312" w:eastAsia="楷体_GB2312" w:cs="楷体_GB2312"/>
          <w:b w:val="0"/>
          <w:bCs w:val="0"/>
          <w:color w:val="000000"/>
          <w:spacing w:val="0"/>
          <w:sz w:val="24"/>
          <w:szCs w:val="24"/>
          <w:lang w:val="en-US" w:eastAsia="zh-CN"/>
        </w:rPr>
        <w:t>（五）</w:t>
      </w:r>
      <w:r>
        <w:rPr>
          <w:rFonts w:hint="eastAsia" w:ascii="仿宋_GB2312" w:hAnsi="仿宋_GB2312" w:eastAsia="仿宋_GB2312" w:cs="仿宋_GB2312"/>
          <w:b w:val="0"/>
          <w:bCs w:val="0"/>
          <w:color w:val="000000"/>
          <w:spacing w:val="0"/>
          <w:sz w:val="24"/>
          <w:szCs w:val="24"/>
          <w:lang w:val="en-US" w:eastAsia="zh-CN"/>
        </w:rPr>
        <w:t>穿村过镇路段综合整治。</w:t>
      </w:r>
      <w:r>
        <w:rPr>
          <w:rFonts w:hint="eastAsia" w:ascii="仿宋_GB2312" w:hAnsi="仿宋_GB2312" w:eastAsia="仿宋_GB2312" w:cs="仿宋_GB2312"/>
          <w:b w:val="0"/>
          <w:bCs w:val="0"/>
          <w:color w:val="000000"/>
          <w:spacing w:val="0"/>
          <w:kern w:val="2"/>
          <w:sz w:val="24"/>
          <w:szCs w:val="24"/>
          <w:lang w:val="en-US" w:eastAsia="zh-CN" w:bidi="ar-SA"/>
        </w:rPr>
        <w:t>国道</w:t>
      </w:r>
      <w:r>
        <w:rPr>
          <w:rFonts w:hint="eastAsia" w:ascii="仿宋_GB2312" w:hAnsi="仿宋_GB2312" w:eastAsia="仿宋_GB2312" w:cs="仿宋_GB2312"/>
          <w:b w:val="0"/>
          <w:bCs w:val="0"/>
          <w:color w:val="000000"/>
          <w:spacing w:val="0"/>
          <w:sz w:val="24"/>
          <w:szCs w:val="24"/>
          <w:lang w:val="en-US" w:eastAsia="zh-CN"/>
        </w:rPr>
        <w:t>G106线县城段、省道S252线县城段和省道S292线县城段公路两侧</w:t>
      </w:r>
      <w:r>
        <w:rPr>
          <w:rFonts w:hint="eastAsia" w:ascii="仿宋_GB2312" w:hAnsi="仿宋_GB2312" w:eastAsia="仿宋_GB2312" w:cs="仿宋_GB2312"/>
          <w:b w:val="0"/>
          <w:bCs w:val="0"/>
          <w:color w:val="000000"/>
          <w:spacing w:val="0"/>
          <w:sz w:val="24"/>
          <w:szCs w:val="24"/>
          <w:lang w:eastAsia="zh-CN"/>
        </w:rPr>
        <w:t>建筑要力求整齐，违法搭建的临时建筑要全部拆除，破旧建筑要采取遮挡、粉刷等措施进行美化。对公路两侧的集贸场所进行综合治理，对占路经营行为依法依规予以坚决取缔。加大景观环境整治力度，并进行必要的亮化、绿化、美化。清理乱贴乱画、乱吊乱挂现象和破旧牌匾，结合当地文化特色对各类指示牌、标志牌、广告牌匾等进行规范，达到整洁、大方、统一、美观的效果。</w:t>
      </w:r>
      <w:r>
        <w:rPr>
          <w:rFonts w:hint="eastAsia" w:ascii="仿宋_GB2312" w:hAnsi="仿宋_GB2312" w:eastAsia="仿宋_GB2312" w:cs="仿宋_GB2312"/>
          <w:b w:val="0"/>
          <w:bCs w:val="0"/>
          <w:color w:val="000000"/>
          <w:spacing w:val="0"/>
          <w:sz w:val="24"/>
          <w:szCs w:val="24"/>
          <w:lang w:val="en-US" w:eastAsia="zh-CN"/>
        </w:rPr>
        <w:t>（由石角镇人民政府牵头，县城市管理综合执法局、交通运输局、住房城乡建设局、自然资源局、市生态环境局佛冈分局、市场监督管理局、公路事务中心、疾控中心等单位协助配合）</w:t>
      </w:r>
    </w:p>
    <w:p>
      <w:pPr>
        <w:pStyle w:val="15"/>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仿宋_GB2312" w:hAnsi="仿宋_GB2312" w:eastAsia="仿宋_GB2312" w:cs="仿宋_GB2312"/>
          <w:b w:val="0"/>
          <w:bCs w:val="0"/>
          <w:color w:val="000000"/>
          <w:spacing w:val="0"/>
          <w:sz w:val="24"/>
          <w:szCs w:val="24"/>
          <w:lang w:val="en-US" w:eastAsia="zh-CN"/>
        </w:rPr>
      </w:pPr>
      <w:r>
        <w:rPr>
          <w:rFonts w:hint="eastAsia" w:ascii="楷体_GB2312" w:hAnsi="楷体_GB2312" w:eastAsia="楷体_GB2312" w:cs="楷体_GB2312"/>
          <w:b w:val="0"/>
          <w:bCs w:val="0"/>
          <w:color w:val="000000"/>
          <w:spacing w:val="0"/>
          <w:kern w:val="2"/>
          <w:sz w:val="24"/>
          <w:szCs w:val="24"/>
          <w:lang w:val="en-US" w:eastAsia="zh-CN" w:bidi="ar-SA"/>
        </w:rPr>
        <w:t>（六）</w:t>
      </w:r>
      <w:r>
        <w:rPr>
          <w:rFonts w:hint="eastAsia" w:ascii="仿宋_GB2312" w:hAnsi="仿宋_GB2312" w:eastAsia="仿宋_GB2312" w:cs="仿宋_GB2312"/>
          <w:b w:val="0"/>
          <w:bCs w:val="0"/>
          <w:color w:val="000000"/>
          <w:spacing w:val="0"/>
          <w:sz w:val="24"/>
          <w:szCs w:val="24"/>
          <w:lang w:val="en-US" w:eastAsia="zh-CN"/>
        </w:rPr>
        <w:t>国道G106线县城段公路两侧水泥路面硬底化建设整治。对国道G106线文明路口至环城路口路段公路两侧水沟边缘至商铺门前范围，实施水泥路面硬底化建设，方便公路沿线群众生产生活，并切实提升该路段路域环境，防止车辆带泥出路面和车辆行驶时公路扬尘。（由石角镇人民政府牵头，县城市管理综合执法局、交通运输局、代建项目管理中心、公路事务中心等单位协助配合）</w:t>
      </w:r>
    </w:p>
    <w:p>
      <w:pPr>
        <w:pStyle w:val="27"/>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仿宋_GB2312" w:hAnsi="仿宋_GB2312" w:eastAsia="仿宋_GB2312" w:cs="仿宋_GB2312"/>
          <w:b w:val="0"/>
          <w:bCs w:val="0"/>
          <w:color w:val="000000"/>
          <w:spacing w:val="0"/>
          <w:sz w:val="24"/>
          <w:szCs w:val="24"/>
          <w:lang w:val="en-US" w:eastAsia="zh-CN"/>
        </w:rPr>
      </w:pPr>
      <w:r>
        <w:rPr>
          <w:rFonts w:hint="eastAsia" w:ascii="楷体_GB2312" w:hAnsi="楷体_GB2312" w:eastAsia="楷体_GB2312" w:cs="楷体_GB2312"/>
          <w:b w:val="0"/>
          <w:bCs w:val="0"/>
          <w:color w:val="000000"/>
          <w:spacing w:val="0"/>
          <w:sz w:val="24"/>
          <w:szCs w:val="24"/>
          <w:lang w:val="en-US" w:eastAsia="zh-CN"/>
        </w:rPr>
        <w:t>（七）</w:t>
      </w:r>
      <w:r>
        <w:rPr>
          <w:rFonts w:hint="eastAsia" w:ascii="仿宋_GB2312" w:hAnsi="仿宋_GB2312" w:eastAsia="仿宋_GB2312" w:cs="仿宋_GB2312"/>
          <w:b w:val="0"/>
          <w:bCs w:val="0"/>
          <w:color w:val="000000"/>
          <w:spacing w:val="0"/>
          <w:sz w:val="24"/>
          <w:szCs w:val="24"/>
          <w:lang w:val="en-US" w:eastAsia="zh-CN"/>
        </w:rPr>
        <w:t>清理路外各类杂乱种植物，做好可绿化路段的生态绿化和美化，实现公路绿化与周边环境和景观相协调。注重高速公路与国道</w:t>
      </w:r>
      <w:r>
        <w:rPr>
          <w:rFonts w:hint="eastAsia" w:ascii="仿宋_GB2312" w:hAnsi="仿宋_GB2312" w:eastAsia="仿宋_GB2312" w:cs="仿宋_GB2312"/>
          <w:b w:val="0"/>
          <w:bCs w:val="0"/>
          <w:color w:val="000000"/>
          <w:spacing w:val="0"/>
          <w:kern w:val="2"/>
          <w:sz w:val="24"/>
          <w:szCs w:val="24"/>
          <w:lang w:val="en-US" w:eastAsia="zh-CN" w:bidi="ar-SA"/>
        </w:rPr>
        <w:t>国道</w:t>
      </w:r>
      <w:r>
        <w:rPr>
          <w:rFonts w:hint="eastAsia" w:ascii="仿宋_GB2312" w:hAnsi="仿宋_GB2312" w:eastAsia="仿宋_GB2312" w:cs="仿宋_GB2312"/>
          <w:b w:val="0"/>
          <w:bCs w:val="0"/>
          <w:color w:val="000000"/>
          <w:spacing w:val="0"/>
          <w:sz w:val="24"/>
          <w:szCs w:val="24"/>
          <w:lang w:val="en-US" w:eastAsia="zh-CN"/>
        </w:rPr>
        <w:t xml:space="preserve">G106线县城段、省道S292线县城段和省道S252线县城段交汇处等重点区域的绿化和美化，提升群众出行体验。（由县交通运输局牵头，县城市管理综合执法局、石角镇人民政府、公路事务中心等单位协助配合）          </w:t>
      </w:r>
    </w:p>
    <w:p>
      <w:pPr>
        <w:pStyle w:val="27"/>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仿宋_GB2312" w:hAnsi="仿宋_GB2312" w:eastAsia="仿宋_GB2312" w:cs="仿宋_GB2312"/>
          <w:b w:val="0"/>
          <w:bCs w:val="0"/>
          <w:color w:val="000000"/>
          <w:spacing w:val="0"/>
          <w:sz w:val="24"/>
          <w:szCs w:val="24"/>
          <w:lang w:val="en-US" w:eastAsia="zh-CN"/>
        </w:rPr>
      </w:pPr>
      <w:r>
        <w:rPr>
          <w:rFonts w:hint="eastAsia" w:ascii="楷体_GB2312" w:hAnsi="楷体_GB2312" w:eastAsia="楷体_GB2312" w:cs="楷体_GB2312"/>
          <w:b w:val="0"/>
          <w:bCs w:val="0"/>
          <w:color w:val="000000"/>
          <w:spacing w:val="0"/>
          <w:sz w:val="24"/>
          <w:szCs w:val="24"/>
          <w:lang w:val="en-US" w:eastAsia="zh-CN"/>
        </w:rPr>
        <w:t>（八）</w:t>
      </w:r>
      <w:r>
        <w:rPr>
          <w:rFonts w:hint="eastAsia" w:ascii="仿宋_GB2312" w:hAnsi="仿宋_GB2312" w:eastAsia="仿宋_GB2312" w:cs="仿宋_GB2312"/>
          <w:b w:val="0"/>
          <w:bCs w:val="0"/>
          <w:color w:val="000000"/>
          <w:spacing w:val="0"/>
          <w:sz w:val="24"/>
          <w:szCs w:val="24"/>
          <w:lang w:val="en-US" w:eastAsia="zh-CN"/>
        </w:rPr>
        <w:t>建立区域与公路相结合的县、镇、行政村三级路长制体系，明确路长工作任务、细化路长工作职责并抓好落实。国道G106线水沟以内为“路内区”，由县交通运输局负责公路乱象的整治；公路水沟以外即公路用地、公路建筑控制区为“路外区”，由公路沿线属地镇村结合创文创卫、乡村振兴、开展门前三包等工作要求，各负其责、协调配合、共同推进，做好乱堆乱放、乱搭乱建等公路“脏、乱、差”乱象的治理。（由县交通运输局牵头，石角镇人民政府、县城市管理综合执法局、公路事务中心等单位协助配合）</w:t>
      </w:r>
    </w:p>
    <w:p>
      <w:pPr>
        <w:pStyle w:val="27"/>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仿宋_GB2312" w:hAnsi="仿宋_GB2312" w:eastAsia="仿宋_GB2312" w:cs="仿宋_GB2312"/>
          <w:b w:val="0"/>
          <w:bCs w:val="0"/>
          <w:color w:val="000000"/>
          <w:spacing w:val="0"/>
          <w:sz w:val="24"/>
          <w:szCs w:val="24"/>
          <w:lang w:val="en-US" w:eastAsia="zh-CN"/>
        </w:rPr>
      </w:pPr>
      <w:r>
        <w:rPr>
          <w:rFonts w:hint="eastAsia" w:ascii="楷体_GB2312" w:hAnsi="楷体_GB2312" w:eastAsia="楷体_GB2312" w:cs="楷体_GB2312"/>
          <w:b w:val="0"/>
          <w:bCs w:val="0"/>
          <w:color w:val="000000"/>
          <w:spacing w:val="0"/>
          <w:sz w:val="24"/>
          <w:szCs w:val="24"/>
          <w:lang w:val="en-US" w:eastAsia="zh-CN"/>
        </w:rPr>
        <w:t>（九）</w:t>
      </w:r>
      <w:r>
        <w:rPr>
          <w:rFonts w:hint="eastAsia" w:ascii="仿宋_GB2312" w:hAnsi="仿宋_GB2312" w:eastAsia="仿宋_GB2312" w:cs="仿宋_GB2312"/>
          <w:b w:val="0"/>
          <w:bCs w:val="0"/>
          <w:color w:val="000000"/>
          <w:spacing w:val="0"/>
          <w:sz w:val="24"/>
          <w:szCs w:val="24"/>
          <w:lang w:val="en-US" w:eastAsia="zh-CN"/>
        </w:rPr>
        <w:t>外立面广告牌和外围消防隐患整治。重点整治外立面广告牌、外窗广告牌、防盗网，拆除影响逃生的外墙门窗封堵或设置户外广告牌、铁栅栏、固定百叶、防盗网等，拆除设置在附有可燃、易燃材料的墙体上的户外电，排除影响外部灭火救援行动的情况。（由石角镇人民政府牵头，县交通运输局、县城市管理综合执法局、石角镇人民政府、县公安局、消防救援大队、住房城乡建设局、公路事务中心等单位协助配合）</w:t>
      </w:r>
    </w:p>
    <w:p>
      <w:pPr>
        <w:pStyle w:val="27"/>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仿宋_GB2312" w:hAnsi="仿宋_GB2312" w:eastAsia="仿宋_GB2312" w:cs="仿宋_GB2312"/>
          <w:b w:val="0"/>
          <w:bCs w:val="0"/>
          <w:color w:val="000000"/>
          <w:spacing w:val="0"/>
          <w:sz w:val="24"/>
          <w:szCs w:val="24"/>
          <w:lang w:val="en-US" w:eastAsia="zh-CN"/>
        </w:rPr>
      </w:pPr>
      <w:r>
        <w:rPr>
          <w:rFonts w:hint="eastAsia" w:ascii="楷体_GB2312" w:hAnsi="楷体_GB2312" w:eastAsia="楷体_GB2312" w:cs="楷体_GB2312"/>
          <w:b w:val="0"/>
          <w:bCs w:val="0"/>
          <w:color w:val="000000"/>
          <w:spacing w:val="0"/>
          <w:sz w:val="24"/>
          <w:szCs w:val="24"/>
          <w:lang w:val="en-US" w:eastAsia="zh-CN"/>
        </w:rPr>
        <w:t>（十）</w:t>
      </w:r>
      <w:r>
        <w:rPr>
          <w:rFonts w:hint="eastAsia" w:ascii="仿宋_GB2312" w:hAnsi="仿宋_GB2312" w:eastAsia="仿宋_GB2312" w:cs="仿宋_GB2312"/>
          <w:b w:val="0"/>
          <w:bCs w:val="0"/>
          <w:color w:val="000000"/>
          <w:spacing w:val="0"/>
          <w:sz w:val="24"/>
          <w:szCs w:val="24"/>
          <w:lang w:val="en-US" w:eastAsia="zh-CN"/>
        </w:rPr>
        <w:t>振兴南路路域环境整治。</w:t>
      </w:r>
      <w:r>
        <w:rPr>
          <w:rFonts w:hint="eastAsia" w:ascii="仿宋_GB2312" w:hAnsi="仿宋_GB2312" w:eastAsia="仿宋_GB2312" w:cs="仿宋_GB2312"/>
          <w:b w:val="0"/>
          <w:bCs w:val="0"/>
          <w:color w:val="000000"/>
          <w:spacing w:val="0"/>
          <w:sz w:val="24"/>
          <w:szCs w:val="24"/>
          <w:lang w:eastAsia="zh-CN"/>
        </w:rPr>
        <w:t>加大振兴南路路域环境整治力度，进行必要的亮化、绿化、美化。完善公路路面标志、标线、标牌的设置，依法拆除公路两侧违法设置、影响行车视线的广告牌及违章建筑，清理乱贴乱画、乱吊乱挂、乱堆乱放的现象，达到整洁、大方、统一、美观的效果。</w:t>
      </w:r>
      <w:r>
        <w:rPr>
          <w:rFonts w:hint="eastAsia" w:ascii="仿宋_GB2312" w:hAnsi="仿宋_GB2312" w:eastAsia="仿宋_GB2312" w:cs="仿宋_GB2312"/>
          <w:b w:val="0"/>
          <w:bCs w:val="0"/>
          <w:color w:val="000000"/>
          <w:spacing w:val="0"/>
          <w:sz w:val="24"/>
          <w:szCs w:val="24"/>
          <w:lang w:val="en-US" w:eastAsia="zh-CN"/>
        </w:rPr>
        <w:t>（由县城市管理综合执法局牵头，石角镇人民政府、交通运输局、住房城乡建设局、自然资源局、公路事务中心等单位协助配合）</w:t>
      </w:r>
    </w:p>
    <w:p>
      <w:pPr>
        <w:pStyle w:val="28"/>
        <w:keepNext w:val="0"/>
        <w:keepLines w:val="0"/>
        <w:pageBreakBefore w:val="0"/>
        <w:widowControl w:val="0"/>
        <w:kinsoku/>
        <w:wordWrap/>
        <w:overflowPunct/>
        <w:topLinePunct w:val="0"/>
        <w:autoSpaceDE/>
        <w:autoSpaceDN/>
        <w:bidi w:val="0"/>
        <w:adjustRightInd/>
        <w:snapToGrid/>
        <w:spacing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color w:val="000000"/>
          <w:spacing w:val="0"/>
          <w:sz w:val="24"/>
          <w:szCs w:val="24"/>
        </w:rPr>
      </w:pPr>
      <w:r>
        <w:rPr>
          <w:rFonts w:hint="eastAsia" w:ascii="仿宋_GB2312" w:hAnsi="仿宋_GB2312" w:eastAsia="仿宋_GB2312" w:cs="仿宋_GB2312"/>
          <w:b w:val="0"/>
          <w:bCs w:val="0"/>
          <w:color w:val="000000"/>
          <w:spacing w:val="0"/>
          <w:sz w:val="24"/>
          <w:szCs w:val="24"/>
          <w:lang w:val="en-US" w:eastAsia="zh-CN"/>
        </w:rPr>
        <w:t>五</w:t>
      </w:r>
      <w:r>
        <w:rPr>
          <w:rFonts w:hint="eastAsia" w:ascii="仿宋_GB2312" w:hAnsi="仿宋_GB2312" w:eastAsia="仿宋_GB2312" w:cs="仿宋_GB2312"/>
          <w:b w:val="0"/>
          <w:bCs w:val="0"/>
          <w:color w:val="000000"/>
          <w:spacing w:val="0"/>
          <w:sz w:val="24"/>
          <w:szCs w:val="24"/>
        </w:rPr>
        <w:t>、工作要求
</w:t>
      </w:r>
    </w:p>
    <w:p>
      <w:pPr>
        <w:pStyle w:val="27"/>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仿宋_GB2312" w:hAnsi="仿宋_GB2312" w:eastAsia="仿宋_GB2312" w:cs="仿宋_GB2312"/>
          <w:b w:val="0"/>
          <w:bCs w:val="0"/>
          <w:color w:val="000000"/>
          <w:spacing w:val="0"/>
          <w:sz w:val="24"/>
          <w:szCs w:val="24"/>
          <w:lang w:val="en-US" w:eastAsia="zh-CN"/>
        </w:rPr>
      </w:pPr>
      <w:r>
        <w:rPr>
          <w:rFonts w:hint="eastAsia" w:ascii="楷体_GB2312" w:hAnsi="楷体_GB2312" w:eastAsia="楷体_GB2312" w:cs="楷体_GB2312"/>
          <w:b w:val="0"/>
          <w:bCs w:val="0"/>
          <w:color w:val="000000"/>
          <w:spacing w:val="0"/>
          <w:sz w:val="24"/>
          <w:szCs w:val="24"/>
          <w:lang w:val="en-US" w:eastAsia="zh-CN"/>
        </w:rPr>
        <w:t>（一）加强组织领导。</w:t>
      </w:r>
      <w:r>
        <w:rPr>
          <w:rFonts w:hint="eastAsia" w:ascii="仿宋_GB2312" w:hAnsi="仿宋_GB2312" w:eastAsia="仿宋_GB2312" w:cs="仿宋_GB2312"/>
          <w:b w:val="0"/>
          <w:bCs w:val="0"/>
          <w:color w:val="000000"/>
          <w:spacing w:val="0"/>
          <w:sz w:val="24"/>
          <w:szCs w:val="24"/>
          <w:lang w:val="en-US" w:eastAsia="zh-CN"/>
        </w:rPr>
        <w:t>成立以县委副书记、县长为组长，分管副县长为副组长，石角镇政府和有关部门负责人为成员的国道G106线县城段、振兴南路、省道S252线县城段和省道S292线县城段路域环境综合整治工作领导小组。落实属地管理责任，建立公路路域环境综合整治工作协调机制，明确分管负责人和牵头部门，强化路地对接，形成工作合力，并在人员、经费等方面给予必要保障，确保综合整治工作高标准、高质量按期完成。各牵头部门要做好统筹、联动工作，加强指导和监督检查,在省运会召开前，每周以领导小组名义召开一次工作推进会，及时研究解决重点难点问題。
</w:t>
      </w:r>
    </w:p>
    <w:p>
      <w:pPr>
        <w:pStyle w:val="27"/>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仿宋_GB2312" w:hAnsi="仿宋_GB2312" w:eastAsia="仿宋_GB2312" w:cs="仿宋_GB2312"/>
          <w:b w:val="0"/>
          <w:bCs w:val="0"/>
          <w:color w:val="000000"/>
          <w:spacing w:val="0"/>
          <w:sz w:val="24"/>
          <w:szCs w:val="24"/>
          <w:lang w:val="en-US" w:eastAsia="zh-CN"/>
        </w:rPr>
      </w:pPr>
      <w:r>
        <w:rPr>
          <w:rFonts w:hint="eastAsia" w:ascii="楷体_GB2312" w:hAnsi="楷体_GB2312" w:eastAsia="楷体_GB2312" w:cs="楷体_GB2312"/>
          <w:b w:val="0"/>
          <w:bCs w:val="0"/>
          <w:color w:val="000000"/>
          <w:spacing w:val="0"/>
          <w:sz w:val="24"/>
          <w:szCs w:val="24"/>
          <w:lang w:val="en-US" w:eastAsia="zh-CN"/>
        </w:rPr>
        <w:t>（二）强化宣传引导。</w:t>
      </w:r>
      <w:r>
        <w:rPr>
          <w:rFonts w:hint="eastAsia" w:ascii="仿宋_GB2312" w:hAnsi="仿宋_GB2312" w:eastAsia="仿宋_GB2312" w:cs="仿宋_GB2312"/>
          <w:b w:val="0"/>
          <w:bCs w:val="0"/>
          <w:color w:val="000000"/>
          <w:spacing w:val="0"/>
          <w:sz w:val="24"/>
          <w:szCs w:val="24"/>
          <w:lang w:val="en-US" w:eastAsia="zh-CN"/>
        </w:rPr>
        <w:t>各有关单位要借鉴我县推进乡村振兴、创建国家级全域旅游示范区和全国县级文明城市、国道G106线路域环境综合整治的经验做法，充分利用各种媒体，采取多种宣传方式，对国道G106线县城段、振兴南路、省道S252线县城段和省道S292线县城段路域环境综合整治的重要性和必要性进行广泛宣传，提高公路沿线群众的路域环境保护意识和护路爱路、文明出行意识，推动综合整治工作顺利实施。</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仿宋_GB2312" w:hAnsi="仿宋_GB2312" w:eastAsia="仿宋_GB2312" w:cs="仿宋_GB2312"/>
          <w:b w:val="0"/>
          <w:bCs w:val="0"/>
          <w:color w:val="000000"/>
          <w:spacing w:val="0"/>
          <w:sz w:val="24"/>
          <w:szCs w:val="24"/>
          <w:lang w:val="en-US" w:eastAsia="zh-CN"/>
        </w:rPr>
      </w:pPr>
      <w:r>
        <w:rPr>
          <w:rFonts w:hint="eastAsia" w:ascii="楷体_GB2312" w:hAnsi="楷体_GB2312" w:eastAsia="楷体_GB2312" w:cs="楷体_GB2312"/>
          <w:b w:val="0"/>
          <w:bCs w:val="0"/>
          <w:color w:val="000000"/>
          <w:spacing w:val="0"/>
          <w:kern w:val="2"/>
          <w:sz w:val="24"/>
          <w:szCs w:val="24"/>
          <w:lang w:val="en-US" w:eastAsia="zh-CN" w:bidi="ar-SA"/>
        </w:rPr>
        <w:t>（三）建立长效机制。</w:t>
      </w:r>
      <w:r>
        <w:rPr>
          <w:rFonts w:hint="eastAsia" w:ascii="仿宋_GB2312" w:hAnsi="仿宋_GB2312" w:eastAsia="仿宋_GB2312" w:cs="仿宋_GB2312"/>
          <w:b w:val="0"/>
          <w:bCs w:val="0"/>
          <w:color w:val="000000"/>
          <w:spacing w:val="0"/>
          <w:sz w:val="24"/>
          <w:szCs w:val="24"/>
          <w:lang w:val="en-US" w:eastAsia="zh-CN"/>
        </w:rPr>
        <w:t>石角镇人民政府、各有关单位要深入总结国道G106线县城段、振兴南路、省道S252线县城段和省道S292线县城段公路路域环境综合整治的监管方式和工作机制，形成相关技术标准和管理办法，举一反三，抓好县域内其它国省县道的路域环境综合整治工作，构建适应现代公路养护管理要求的体制机制，巩固和提升综合整治成果，为我县经济社会发展创造良好的交通公路环境。</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outlineLvl w:val="9"/>
        <w:rPr>
          <w:rFonts w:hint="eastAsia" w:ascii="仿宋_GB2312" w:hAnsi="仿宋_GB2312" w:eastAsia="仿宋_GB2312" w:cs="仿宋_GB2312"/>
          <w:b w:val="0"/>
          <w:bCs w:val="0"/>
          <w:color w:val="000000"/>
          <w:spacing w:val="0"/>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outlineLvl w:val="9"/>
        <w:rPr>
          <w:rFonts w:hint="eastAsia" w:ascii="仿宋_GB2312" w:hAnsi="仿宋_GB2312" w:eastAsia="仿宋_GB2312" w:cs="仿宋_GB2312"/>
          <w:b w:val="0"/>
          <w:bCs w:val="0"/>
          <w:color w:val="000000"/>
          <w:spacing w:val="0"/>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outlineLvl w:val="9"/>
        <w:rPr>
          <w:rFonts w:hint="eastAsia" w:ascii="仿宋_GB2312" w:hAnsi="仿宋_GB2312" w:eastAsia="仿宋_GB2312" w:cs="仿宋_GB2312"/>
          <w:b w:val="0"/>
          <w:bCs w:val="0"/>
          <w:color w:val="000000"/>
          <w:spacing w:val="0"/>
          <w:sz w:val="24"/>
          <w:szCs w:val="24"/>
          <w:lang w:val="en-US" w:eastAsia="zh-CN"/>
        </w:rPr>
      </w:pPr>
    </w:p>
    <w:p>
      <w:pPr>
        <w:pStyle w:val="15"/>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_GBK" w:hAnsi="方正小标宋_GBK" w:eastAsia="方正小标宋_GBK" w:cs="仿宋"/>
          <w:bCs/>
          <w:spacing w:val="0"/>
          <w:sz w:val="44"/>
          <w:szCs w:val="44"/>
        </w:rPr>
      </w:pPr>
      <w:r>
        <w:rPr>
          <w:rFonts w:hint="eastAsia" w:ascii="方正小标宋_GBK" w:hAnsi="方正小标宋_GBK" w:eastAsia="方正小标宋_GBK" w:cs="仿宋"/>
          <w:bCs/>
          <w:spacing w:val="0"/>
          <w:sz w:val="44"/>
          <w:szCs w:val="44"/>
        </w:rPr>
        <w:t>佛冈县人民政府办公室关于印发佛冈县</w:t>
      </w:r>
    </w:p>
    <w:p>
      <w:pPr>
        <w:pStyle w:val="15"/>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_GBK" w:hAnsi="方正小标宋_GBK" w:eastAsia="方正小标宋_GBK" w:cs="仿宋"/>
          <w:bCs/>
          <w:spacing w:val="0"/>
          <w:sz w:val="44"/>
          <w:szCs w:val="44"/>
        </w:rPr>
      </w:pPr>
      <w:r>
        <w:rPr>
          <w:rFonts w:hint="eastAsia" w:ascii="方正小标宋_GBK" w:hAnsi="方正小标宋_GBK" w:eastAsia="方正小标宋_GBK" w:cs="仿宋"/>
          <w:bCs/>
          <w:spacing w:val="0"/>
          <w:sz w:val="44"/>
          <w:szCs w:val="44"/>
        </w:rPr>
        <w:t>自然资源统一确权登记工作</w:t>
      </w:r>
    </w:p>
    <w:p>
      <w:pPr>
        <w:pStyle w:val="15"/>
        <w:keepNext w:val="0"/>
        <w:keepLines w:val="0"/>
        <w:pageBreakBefore w:val="0"/>
        <w:widowControl w:val="0"/>
        <w:kinsoku/>
        <w:wordWrap/>
        <w:overflowPunct/>
        <w:topLinePunct w:val="0"/>
        <w:autoSpaceDE w:val="0"/>
        <w:autoSpaceDN/>
        <w:bidi w:val="0"/>
        <w:adjustRightInd/>
        <w:snapToGrid/>
        <w:spacing w:line="700" w:lineRule="exact"/>
        <w:jc w:val="center"/>
        <w:textAlignment w:val="auto"/>
        <w:outlineLvl w:val="9"/>
        <w:rPr>
          <w:rFonts w:hint="eastAsia" w:ascii="方正小标宋_GBK" w:hAnsi="方正小标宋_GBK" w:eastAsia="方正小标宋_GBK" w:cs="仿宋"/>
          <w:bCs/>
          <w:spacing w:val="0"/>
          <w:sz w:val="44"/>
          <w:szCs w:val="44"/>
        </w:rPr>
      </w:pPr>
      <w:r>
        <w:rPr>
          <w:rFonts w:hint="eastAsia" w:ascii="方正小标宋_GBK" w:hAnsi="方正小标宋_GBK" w:eastAsia="方正小标宋_GBK" w:cs="仿宋"/>
          <w:bCs/>
          <w:spacing w:val="0"/>
          <w:sz w:val="44"/>
          <w:szCs w:val="44"/>
        </w:rPr>
        <w:t>实施方案的通知</w:t>
      </w:r>
    </w:p>
    <w:p>
      <w:pPr>
        <w:pStyle w:val="15"/>
        <w:keepNext w:val="0"/>
        <w:keepLines w:val="0"/>
        <w:pageBreakBefore w:val="0"/>
        <w:widowControl w:val="0"/>
        <w:kinsoku/>
        <w:wordWrap/>
        <w:overflowPunct/>
        <w:topLinePunct w:val="0"/>
        <w:autoSpaceDE w:val="0"/>
        <w:autoSpaceDN/>
        <w:bidi w:val="0"/>
        <w:adjustRightInd/>
        <w:snapToGrid/>
        <w:spacing w:line="460" w:lineRule="exact"/>
        <w:jc w:val="center"/>
        <w:textAlignment w:val="auto"/>
        <w:outlineLvl w:val="9"/>
        <w:rPr>
          <w:rFonts w:hint="eastAsia"/>
        </w:rPr>
      </w:pPr>
      <w:r>
        <w:rPr>
          <w:rFonts w:hint="eastAsia" w:ascii="仿宋_GB2312" w:hAnsi="仿宋_GB2312"/>
          <w:snapToGrid/>
          <w:vanish w:val="0"/>
          <w:spacing w:val="0"/>
          <w:w w:val="100"/>
          <w:position w:val="0"/>
          <w:sz w:val="24"/>
          <w:szCs w:val="24"/>
          <w:lang w:eastAsia="zh-CN"/>
        </w:rPr>
        <w:t>佛府办函〔</w:t>
      </w:r>
      <w:r>
        <w:rPr>
          <w:rFonts w:hint="eastAsia" w:ascii="仿宋_GB2312" w:hAnsi="仿宋_GB2312"/>
          <w:snapToGrid/>
          <w:vanish w:val="0"/>
          <w:spacing w:val="0"/>
          <w:w w:val="100"/>
          <w:position w:val="0"/>
          <w:sz w:val="24"/>
          <w:szCs w:val="24"/>
          <w:lang w:val="en-US" w:eastAsia="zh-CN"/>
        </w:rPr>
        <w:t>2022</w:t>
      </w:r>
      <w:r>
        <w:rPr>
          <w:rFonts w:hint="eastAsia" w:ascii="仿宋_GB2312" w:hAnsi="仿宋_GB2312"/>
          <w:snapToGrid/>
          <w:vanish w:val="0"/>
          <w:spacing w:val="0"/>
          <w:w w:val="100"/>
          <w:position w:val="0"/>
          <w:sz w:val="24"/>
          <w:szCs w:val="24"/>
          <w:lang w:eastAsia="zh-CN"/>
        </w:rPr>
        <w:t>〕</w:t>
      </w:r>
      <w:r>
        <w:rPr>
          <w:rFonts w:hint="eastAsia" w:ascii="仿宋_GB2312" w:hAnsi="仿宋_GB2312"/>
          <w:snapToGrid/>
          <w:vanish w:val="0"/>
          <w:spacing w:val="0"/>
          <w:w w:val="100"/>
          <w:position w:val="0"/>
          <w:sz w:val="24"/>
          <w:szCs w:val="24"/>
          <w:lang w:val="en-US" w:eastAsia="zh-CN"/>
        </w:rPr>
        <w:t>25号</w:t>
      </w:r>
    </w:p>
    <w:p>
      <w:pPr>
        <w:pStyle w:val="15"/>
        <w:keepNext w:val="0"/>
        <w:keepLines w:val="0"/>
        <w:pageBreakBefore w:val="0"/>
        <w:widowControl w:val="0"/>
        <w:kinsoku/>
        <w:wordWrap/>
        <w:overflowPunct/>
        <w:topLinePunct w:val="0"/>
        <w:autoSpaceDE w:val="0"/>
        <w:autoSpaceDN/>
        <w:bidi w:val="0"/>
        <w:adjustRightInd/>
        <w:snapToGrid/>
        <w:spacing w:line="460" w:lineRule="exact"/>
        <w:textAlignment w:val="auto"/>
        <w:outlineLvl w:val="9"/>
        <w:rPr>
          <w:rFonts w:hint="eastAsia" w:ascii="仿宋_GB2312" w:hAnsi="仿宋_GB2312" w:eastAsia="仿宋_GB2312" w:cs="仿宋_GB2312"/>
          <w:spacing w:val="0"/>
          <w:sz w:val="24"/>
          <w:szCs w:val="24"/>
          <w:lang w:bidi="ar"/>
        </w:rPr>
      </w:pPr>
    </w:p>
    <w:p>
      <w:pPr>
        <w:pStyle w:val="15"/>
        <w:keepNext w:val="0"/>
        <w:keepLines w:val="0"/>
        <w:pageBreakBefore w:val="0"/>
        <w:widowControl w:val="0"/>
        <w:kinsoku/>
        <w:wordWrap/>
        <w:overflowPunct/>
        <w:topLinePunct w:val="0"/>
        <w:autoSpaceDE w:val="0"/>
        <w:autoSpaceDN/>
        <w:bidi w:val="0"/>
        <w:adjustRightInd/>
        <w:snapToGrid/>
        <w:spacing w:line="460" w:lineRule="exact"/>
        <w:textAlignment w:val="auto"/>
        <w:outlineLvl w:val="9"/>
        <w:rPr>
          <w:rFonts w:hint="eastAsia" w:ascii="仿宋_GB2312" w:hAnsi="仿宋_GB2312" w:eastAsia="仿宋_GB2312" w:cs="仿宋_GB2312"/>
          <w:spacing w:val="0"/>
          <w:sz w:val="24"/>
          <w:szCs w:val="24"/>
          <w:lang w:bidi="ar"/>
        </w:rPr>
      </w:pPr>
      <w:r>
        <w:rPr>
          <w:rFonts w:hint="eastAsia" w:ascii="仿宋_GB2312" w:hAnsi="仿宋_GB2312" w:eastAsia="仿宋_GB2312" w:cs="仿宋_GB2312"/>
          <w:spacing w:val="0"/>
          <w:sz w:val="24"/>
          <w:szCs w:val="24"/>
          <w:lang w:bidi="ar"/>
        </w:rPr>
        <w:t>各镇人民政府</w:t>
      </w:r>
      <w:r>
        <w:rPr>
          <w:rFonts w:hint="eastAsia" w:ascii="仿宋_GB2312" w:hAnsi="仿宋_GB2312" w:eastAsia="仿宋_GB2312" w:cs="仿宋_GB2312"/>
          <w:spacing w:val="0"/>
          <w:sz w:val="24"/>
          <w:szCs w:val="24"/>
          <w:lang w:eastAsia="zh-CN" w:bidi="ar"/>
        </w:rPr>
        <w:t>，</w:t>
      </w:r>
      <w:r>
        <w:rPr>
          <w:rFonts w:hint="eastAsia" w:ascii="仿宋_GB2312" w:hAnsi="仿宋_GB2312" w:eastAsia="仿宋_GB2312" w:cs="仿宋_GB2312"/>
          <w:spacing w:val="0"/>
          <w:sz w:val="24"/>
          <w:szCs w:val="24"/>
          <w:lang w:val="en-US" w:eastAsia="zh-CN" w:bidi="ar"/>
        </w:rPr>
        <w:t>县自然资源局、</w:t>
      </w:r>
      <w:r>
        <w:rPr>
          <w:rFonts w:hint="eastAsia" w:ascii="仿宋_GB2312" w:hAnsi="仿宋_GB2312" w:eastAsia="仿宋_GB2312" w:cs="仿宋_GB2312"/>
          <w:spacing w:val="0"/>
          <w:sz w:val="24"/>
          <w:szCs w:val="24"/>
          <w:lang w:bidi="ar"/>
        </w:rPr>
        <w:t>县农业农村局、县林业局、清远市生态环境局佛冈分局、县水利局、县财政局：</w:t>
      </w:r>
    </w:p>
    <w:p>
      <w:pPr>
        <w:pStyle w:val="15"/>
        <w:keepNext w:val="0"/>
        <w:keepLines w:val="0"/>
        <w:pageBreakBefore w:val="0"/>
        <w:widowControl w:val="0"/>
        <w:kinsoku/>
        <w:wordWrap/>
        <w:overflowPunct/>
        <w:topLinePunct w:val="0"/>
        <w:autoSpaceDE w:val="0"/>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lang w:bidi="ar"/>
        </w:rPr>
      </w:pPr>
      <w:r>
        <w:rPr>
          <w:rFonts w:hint="eastAsia" w:ascii="仿宋_GB2312" w:hAnsi="仿宋_GB2312" w:eastAsia="仿宋_GB2312" w:cs="仿宋_GB2312"/>
          <w:spacing w:val="0"/>
          <w:sz w:val="24"/>
          <w:szCs w:val="24"/>
          <w:lang w:bidi="ar"/>
        </w:rPr>
        <w:t>《佛冈县自然资源统一确权登记工作实施方案》已经县人民政府同意，现印发给你们，请认真贯彻实施。实施过程中遇到的问题，请径向县自然资源局反映。</w:t>
      </w:r>
    </w:p>
    <w:p>
      <w:pPr>
        <w:pStyle w:val="32"/>
        <w:keepNext w:val="0"/>
        <w:keepLines w:val="0"/>
        <w:pageBreakBefore w:val="0"/>
        <w:widowControl w:val="0"/>
        <w:kinsoku/>
        <w:wordWrap/>
        <w:overflowPunct/>
        <w:topLinePunct w:val="0"/>
        <w:autoSpaceDE/>
        <w:autoSpaceDN/>
        <w:bidi w:val="0"/>
        <w:adjustRightInd w:val="0"/>
        <w:snapToGrid w:val="0"/>
        <w:spacing w:after="0" w:afterLines="0" w:line="460" w:lineRule="exact"/>
        <w:textAlignment w:val="auto"/>
        <w:outlineLvl w:val="9"/>
        <w:rPr>
          <w:rFonts w:hint="eastAsia"/>
          <w:sz w:val="24"/>
          <w:szCs w:val="24"/>
        </w:rPr>
      </w:pPr>
    </w:p>
    <w:p>
      <w:pPr>
        <w:pStyle w:val="15"/>
        <w:keepNext w:val="0"/>
        <w:keepLines w:val="0"/>
        <w:pageBreakBefore w:val="0"/>
        <w:widowControl w:val="0"/>
        <w:kinsoku/>
        <w:wordWrap/>
        <w:overflowPunct/>
        <w:topLinePunct w:val="0"/>
        <w:autoSpaceDE w:val="0"/>
        <w:autoSpaceDN/>
        <w:bidi w:val="0"/>
        <w:adjustRightInd/>
        <w:snapToGrid/>
        <w:spacing w:line="460" w:lineRule="exact"/>
        <w:jc w:val="right"/>
        <w:textAlignment w:val="auto"/>
        <w:outlineLvl w:val="9"/>
        <w:rPr>
          <w:rFonts w:hint="eastAsia" w:ascii="仿宋_GB2312" w:hAnsi="仿宋_GB2312" w:eastAsia="仿宋_GB2312" w:cs="仿宋_GB2312"/>
          <w:spacing w:val="0"/>
          <w:sz w:val="24"/>
          <w:szCs w:val="24"/>
          <w:lang w:bidi="ar"/>
        </w:rPr>
      </w:pPr>
      <w:r>
        <w:rPr>
          <w:rFonts w:hint="eastAsia" w:ascii="仿宋_GB2312" w:hAnsi="仿宋_GB2312" w:eastAsia="仿宋_GB2312" w:cs="仿宋_GB2312"/>
          <w:spacing w:val="0"/>
          <w:sz w:val="24"/>
          <w:szCs w:val="24"/>
          <w:lang w:bidi="ar"/>
        </w:rPr>
        <w:t>佛冈县人民政府办公室</w:t>
      </w:r>
    </w:p>
    <w:p>
      <w:pPr>
        <w:pStyle w:val="15"/>
        <w:keepNext w:val="0"/>
        <w:keepLines w:val="0"/>
        <w:pageBreakBefore w:val="0"/>
        <w:widowControl w:val="0"/>
        <w:kinsoku/>
        <w:wordWrap/>
        <w:overflowPunct/>
        <w:topLinePunct w:val="0"/>
        <w:autoSpaceDE w:val="0"/>
        <w:autoSpaceDN/>
        <w:bidi w:val="0"/>
        <w:adjustRightInd/>
        <w:snapToGrid/>
        <w:spacing w:line="460" w:lineRule="exact"/>
        <w:jc w:val="center"/>
        <w:textAlignment w:val="auto"/>
        <w:outlineLvl w:val="9"/>
        <w:rPr>
          <w:rFonts w:hint="eastAsia" w:ascii="仿宋_GB2312" w:hAnsi="仿宋_GB2312" w:eastAsia="仿宋_GB2312" w:cs="仿宋_GB2312"/>
          <w:spacing w:val="0"/>
          <w:sz w:val="24"/>
          <w:szCs w:val="24"/>
          <w:lang w:bidi="ar"/>
        </w:rPr>
      </w:pPr>
      <w:r>
        <w:rPr>
          <w:rFonts w:hint="eastAsia" w:ascii="仿宋_GB2312" w:hAnsi="仿宋_GB2312" w:cs="仿宋_GB2312"/>
          <w:spacing w:val="0"/>
          <w:sz w:val="24"/>
          <w:szCs w:val="24"/>
          <w:lang w:val="en-US" w:eastAsia="zh-CN" w:bidi="ar"/>
        </w:rPr>
        <w:t xml:space="preserve">                                                     </w:t>
      </w:r>
      <w:r>
        <w:rPr>
          <w:rFonts w:hint="eastAsia" w:ascii="仿宋_GB2312" w:hAnsi="仿宋_GB2312" w:eastAsia="仿宋_GB2312" w:cs="仿宋_GB2312"/>
          <w:spacing w:val="0"/>
          <w:sz w:val="24"/>
          <w:szCs w:val="24"/>
          <w:lang w:bidi="ar"/>
        </w:rPr>
        <w:t>2022年</w:t>
      </w:r>
      <w:r>
        <w:rPr>
          <w:rFonts w:hint="eastAsia" w:ascii="仿宋_GB2312" w:hAnsi="仿宋_GB2312" w:cs="仿宋_GB2312"/>
          <w:spacing w:val="0"/>
          <w:sz w:val="24"/>
          <w:szCs w:val="24"/>
          <w:lang w:val="en-US" w:eastAsia="zh-CN" w:bidi="ar"/>
        </w:rPr>
        <w:t>5</w:t>
      </w:r>
      <w:r>
        <w:rPr>
          <w:rFonts w:hint="eastAsia" w:ascii="仿宋_GB2312" w:hAnsi="仿宋_GB2312" w:eastAsia="仿宋_GB2312" w:cs="仿宋_GB2312"/>
          <w:spacing w:val="0"/>
          <w:sz w:val="24"/>
          <w:szCs w:val="24"/>
          <w:lang w:bidi="ar"/>
        </w:rPr>
        <w:t>月</w:t>
      </w:r>
      <w:r>
        <w:rPr>
          <w:rFonts w:hint="eastAsia" w:ascii="仿宋_GB2312" w:hAnsi="仿宋_GB2312" w:cs="仿宋_GB2312"/>
          <w:spacing w:val="0"/>
          <w:sz w:val="24"/>
          <w:szCs w:val="24"/>
          <w:lang w:val="en-US" w:eastAsia="zh-CN" w:bidi="ar"/>
        </w:rPr>
        <w:t>27</w:t>
      </w:r>
      <w:r>
        <w:rPr>
          <w:rFonts w:hint="eastAsia" w:ascii="仿宋_GB2312" w:hAnsi="仿宋_GB2312" w:eastAsia="仿宋_GB2312" w:cs="仿宋_GB2312"/>
          <w:spacing w:val="0"/>
          <w:sz w:val="24"/>
          <w:szCs w:val="24"/>
          <w:lang w:bidi="ar"/>
        </w:rPr>
        <w:t>日</w:t>
      </w:r>
    </w:p>
    <w:p>
      <w:pPr>
        <w:pStyle w:val="32"/>
        <w:keepNext w:val="0"/>
        <w:keepLines w:val="0"/>
        <w:pageBreakBefore w:val="0"/>
        <w:widowControl w:val="0"/>
        <w:kinsoku/>
        <w:wordWrap/>
        <w:overflowPunct/>
        <w:topLinePunct w:val="0"/>
        <w:autoSpaceDE/>
        <w:autoSpaceDN/>
        <w:bidi w:val="0"/>
        <w:adjustRightInd w:val="0"/>
        <w:snapToGrid w:val="0"/>
        <w:spacing w:after="0" w:afterLines="0" w:line="460" w:lineRule="exact"/>
        <w:textAlignment w:val="auto"/>
        <w:outlineLvl w:val="9"/>
        <w:rPr>
          <w:rFonts w:hint="eastAsia" w:ascii="仿宋_GB2312" w:hAnsi="仿宋_GB2312" w:eastAsia="仿宋_GB2312" w:cs="仿宋_GB2312"/>
          <w:spacing w:val="0"/>
          <w:sz w:val="24"/>
          <w:szCs w:val="24"/>
          <w:lang w:bidi="ar"/>
        </w:rPr>
      </w:pPr>
    </w:p>
    <w:p>
      <w:pPr>
        <w:pStyle w:val="15"/>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_GBK" w:hAnsi="方正小标宋_GBK" w:eastAsia="方正小标宋_GBK" w:cs="仿宋"/>
          <w:bCs/>
          <w:spacing w:val="0"/>
          <w:sz w:val="44"/>
          <w:szCs w:val="44"/>
        </w:rPr>
      </w:pPr>
      <w:r>
        <w:rPr>
          <w:rFonts w:hint="eastAsia" w:ascii="方正小标宋_GBK" w:hAnsi="方正小标宋_GBK" w:eastAsia="方正小标宋_GBK" w:cs="仿宋"/>
          <w:bCs/>
          <w:spacing w:val="0"/>
          <w:sz w:val="44"/>
          <w:szCs w:val="44"/>
        </w:rPr>
        <w:t>佛冈县自然资源统一确权登记工作实施方案</w:t>
      </w:r>
    </w:p>
    <w:p>
      <w:pPr>
        <w:pStyle w:val="32"/>
        <w:keepNext w:val="0"/>
        <w:keepLines w:val="0"/>
        <w:pageBreakBefore w:val="0"/>
        <w:widowControl w:val="0"/>
        <w:kinsoku/>
        <w:wordWrap/>
        <w:overflowPunct/>
        <w:topLinePunct w:val="0"/>
        <w:autoSpaceDE/>
        <w:autoSpaceDN/>
        <w:bidi w:val="0"/>
        <w:spacing w:after="0" w:afterLines="0" w:line="460" w:lineRule="exact"/>
        <w:textAlignment w:val="auto"/>
        <w:outlineLvl w:val="9"/>
        <w:rPr>
          <w:rFonts w:hint="eastAsia"/>
          <w:spacing w:val="0"/>
          <w:sz w:val="24"/>
          <w:szCs w:val="24"/>
        </w:rPr>
      </w:pPr>
    </w:p>
    <w:p>
      <w:pPr>
        <w:pStyle w:val="15"/>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ascii="仿宋_GB2312" w:hAnsi="仿宋" w:eastAsia="仿宋_GB2312" w:cs="仿宋"/>
          <w:b w:val="0"/>
          <w:bCs w:val="0"/>
          <w:spacing w:val="0"/>
          <w:sz w:val="24"/>
          <w:szCs w:val="24"/>
        </w:rPr>
      </w:pPr>
      <w:r>
        <w:rPr>
          <w:rFonts w:hint="eastAsia" w:ascii="仿宋_GB2312" w:hAnsi="仿宋" w:eastAsia="仿宋_GB2312" w:cs="仿宋"/>
          <w:b w:val="0"/>
          <w:bCs w:val="0"/>
          <w:spacing w:val="0"/>
          <w:sz w:val="24"/>
          <w:szCs w:val="24"/>
        </w:rPr>
        <w:t>为贯彻习近平生态文明思想和党中央、国务院关于生态文明建设的决策部署，落实《生态文明体制改革总体方案》《深化党和国家机构改革方案》要求，根据自然资源部等5部门印发的《自然资源统一确权登记暂行办法》规定，贯彻落实《广东省人民政府关于印发广东省自然资源统一确权登记总体工作方案的通知》（粤府函〔2020〕72号）、《广东省自然资源厅关于开展省级重点区域自然资源确权登记工作的通知》（粤自然资登记〔2021〕1447号）及《清远市人民政府关于印发清远市自然资源统一确权登记总体工作方案的通知》（清府函〔</w:t>
      </w:r>
      <w:r>
        <w:rPr>
          <w:rFonts w:hint="eastAsia" w:ascii="仿宋_GB2312" w:hAnsi="仿宋" w:eastAsia="仿宋_GB2312" w:cs="仿宋"/>
          <w:b w:val="0"/>
          <w:bCs w:val="0"/>
          <w:spacing w:val="0"/>
          <w:sz w:val="24"/>
          <w:szCs w:val="24"/>
          <w:lang w:val="en-US" w:eastAsia="zh-CN"/>
        </w:rPr>
        <w:t>2020</w:t>
      </w:r>
      <w:r>
        <w:rPr>
          <w:rFonts w:hint="eastAsia" w:ascii="仿宋_GB2312" w:hAnsi="仿宋" w:eastAsia="仿宋_GB2312" w:cs="仿宋"/>
          <w:b w:val="0"/>
          <w:bCs w:val="0"/>
          <w:spacing w:val="0"/>
          <w:sz w:val="24"/>
          <w:szCs w:val="24"/>
        </w:rPr>
        <w:t>〕114号）统一部署和安排，高质量完成我县重点区域自然资源确权试点登记工作，结合我县实际，特制定本方案。</w:t>
      </w:r>
    </w:p>
    <w:p>
      <w:pPr>
        <w:pStyle w:val="15"/>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黑体" w:hAnsi="黑体" w:eastAsia="黑体" w:cs="仿宋"/>
          <w:b w:val="0"/>
          <w:bCs w:val="0"/>
          <w:spacing w:val="0"/>
          <w:sz w:val="24"/>
          <w:szCs w:val="24"/>
        </w:rPr>
      </w:pPr>
      <w:bookmarkStart w:id="1" w:name="_Toc298427939"/>
      <w:bookmarkStart w:id="2" w:name="_Toc79764173"/>
      <w:r>
        <w:rPr>
          <w:rFonts w:hint="eastAsia" w:ascii="黑体" w:hAnsi="黑体" w:eastAsia="黑体" w:cs="仿宋"/>
          <w:b w:val="0"/>
          <w:bCs w:val="0"/>
          <w:spacing w:val="0"/>
          <w:sz w:val="24"/>
          <w:szCs w:val="24"/>
        </w:rPr>
        <w:t>一、</w:t>
      </w:r>
      <w:bookmarkEnd w:id="1"/>
      <w:r>
        <w:rPr>
          <w:rFonts w:hint="eastAsia" w:ascii="黑体" w:hAnsi="黑体" w:eastAsia="黑体" w:cs="仿宋"/>
          <w:b w:val="0"/>
          <w:bCs w:val="0"/>
          <w:spacing w:val="0"/>
          <w:sz w:val="24"/>
          <w:szCs w:val="24"/>
        </w:rPr>
        <w:t>工作目标</w:t>
      </w:r>
      <w:bookmarkEnd w:id="2"/>
    </w:p>
    <w:p>
      <w:pPr>
        <w:pStyle w:val="15"/>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 w:eastAsia="仿宋_GB2312" w:cs="仿宋"/>
          <w:b w:val="0"/>
          <w:bCs w:val="0"/>
          <w:spacing w:val="0"/>
          <w:sz w:val="24"/>
          <w:szCs w:val="24"/>
        </w:rPr>
      </w:pPr>
      <w:r>
        <w:rPr>
          <w:rFonts w:hint="eastAsia" w:ascii="仿宋_GB2312" w:hAnsi="仿宋" w:eastAsia="仿宋_GB2312" w:cs="仿宋"/>
          <w:b w:val="0"/>
          <w:bCs w:val="0"/>
          <w:spacing w:val="0"/>
          <w:sz w:val="24"/>
          <w:szCs w:val="24"/>
        </w:rPr>
        <w:t>以不动产登记为基础，充分利用全国国土调查成果和各类自然资源专项调查成果，2022年底前完成选定的2个河流水库的重点区域自然资源确权登记工作（详见附件）。清晰界定各类自然资源资产的产权主体，划清全民所有和集体所有之间的边界，划清全民所有、不同层级政府行使所有权的边界，划清不同集体所有者的边界，划清不同类型自然资源的边界。</w:t>
      </w:r>
    </w:p>
    <w:p>
      <w:pPr>
        <w:pStyle w:val="15"/>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黑体" w:hAnsi="黑体" w:eastAsia="黑体" w:cs="仿宋"/>
          <w:b w:val="0"/>
          <w:bCs w:val="0"/>
          <w:spacing w:val="0"/>
          <w:sz w:val="24"/>
          <w:szCs w:val="24"/>
        </w:rPr>
      </w:pPr>
      <w:bookmarkStart w:id="3" w:name="_Toc298427940"/>
      <w:bookmarkStart w:id="4" w:name="_Toc79764174"/>
      <w:r>
        <w:rPr>
          <w:rFonts w:hint="eastAsia" w:ascii="黑体" w:hAnsi="黑体" w:eastAsia="黑体" w:cs="仿宋"/>
          <w:b w:val="0"/>
          <w:bCs w:val="0"/>
          <w:spacing w:val="0"/>
          <w:sz w:val="24"/>
          <w:szCs w:val="24"/>
        </w:rPr>
        <w:t>二、</w:t>
      </w:r>
      <w:bookmarkEnd w:id="3"/>
      <w:r>
        <w:rPr>
          <w:rFonts w:hint="eastAsia" w:ascii="黑体" w:hAnsi="黑体" w:eastAsia="黑体" w:cs="仿宋"/>
          <w:b w:val="0"/>
          <w:bCs w:val="0"/>
          <w:spacing w:val="0"/>
          <w:sz w:val="24"/>
          <w:szCs w:val="24"/>
        </w:rPr>
        <w:t>基本原则</w:t>
      </w:r>
      <w:bookmarkEnd w:id="4"/>
    </w:p>
    <w:p>
      <w:pPr>
        <w:pStyle w:val="15"/>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黑体" w:hAnsi="黑体" w:eastAsia="黑体" w:cs="仿宋"/>
          <w:b w:val="0"/>
          <w:bCs w:val="0"/>
          <w:spacing w:val="0"/>
          <w:sz w:val="24"/>
          <w:szCs w:val="24"/>
        </w:rPr>
      </w:pPr>
      <w:r>
        <w:rPr>
          <w:rFonts w:hint="eastAsia" w:ascii="仿宋_GB2312" w:hAnsi="仿宋" w:eastAsia="仿宋_GB2312" w:cs="仿宋"/>
          <w:b w:val="0"/>
          <w:bCs w:val="0"/>
          <w:spacing w:val="0"/>
          <w:sz w:val="24"/>
          <w:szCs w:val="24"/>
        </w:rPr>
        <w:t>坚持资源公有，即坚持自然资源全民所有和集体所有。坚持物权法定，依法依规确定自然资源的物权种类和权利内容、自然资源资产产权主体和行使代表。坚持统筹兼顾，在新的自然资源管理体制和格局基础上，与相关改革做好衔接。坚持以不动产登记为基础，构建自然资源统一确权登记制度体系。坚持发展和保护相统一，加快形成有利于节约资源和保护环境的新空间格局。坚持先易后难，有序推进自然资源统一确权登记。</w:t>
      </w:r>
      <w:bookmarkStart w:id="5" w:name="_Toc213477664"/>
      <w:bookmarkStart w:id="6" w:name="_Toc212177604"/>
      <w:bookmarkStart w:id="7" w:name="_Toc266453827"/>
      <w:bookmarkStart w:id="8" w:name="_Toc212209168"/>
      <w:bookmarkStart w:id="9" w:name="_Toc212175266"/>
      <w:bookmarkStart w:id="10" w:name="_Toc238459613"/>
      <w:bookmarkStart w:id="11" w:name="_Toc298427942"/>
      <w:bookmarkStart w:id="12" w:name="_Toc79764175"/>
    </w:p>
    <w:p>
      <w:pPr>
        <w:pStyle w:val="15"/>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黑体" w:hAnsi="黑体" w:eastAsia="黑体" w:cs="仿宋"/>
          <w:b w:val="0"/>
          <w:bCs w:val="0"/>
          <w:spacing w:val="0"/>
          <w:sz w:val="24"/>
          <w:szCs w:val="24"/>
        </w:rPr>
      </w:pPr>
      <w:r>
        <w:rPr>
          <w:rFonts w:hint="eastAsia" w:ascii="黑体" w:hAnsi="黑体" w:eastAsia="黑体" w:cs="仿宋"/>
          <w:b w:val="0"/>
          <w:bCs w:val="0"/>
          <w:spacing w:val="0"/>
          <w:sz w:val="24"/>
          <w:szCs w:val="24"/>
        </w:rPr>
        <w:t>三、</w:t>
      </w:r>
      <w:bookmarkEnd w:id="5"/>
      <w:bookmarkEnd w:id="6"/>
      <w:bookmarkEnd w:id="7"/>
      <w:bookmarkEnd w:id="8"/>
      <w:bookmarkEnd w:id="9"/>
      <w:bookmarkEnd w:id="10"/>
      <w:r>
        <w:rPr>
          <w:rFonts w:hint="eastAsia" w:ascii="黑体" w:hAnsi="黑体" w:eastAsia="黑体" w:cs="仿宋"/>
          <w:b w:val="0"/>
          <w:bCs w:val="0"/>
          <w:spacing w:val="0"/>
          <w:sz w:val="24"/>
          <w:szCs w:val="24"/>
        </w:rPr>
        <w:t>工作</w:t>
      </w:r>
      <w:bookmarkEnd w:id="11"/>
      <w:r>
        <w:rPr>
          <w:rFonts w:hint="eastAsia" w:ascii="黑体" w:hAnsi="黑体" w:eastAsia="黑体" w:cs="仿宋"/>
          <w:b w:val="0"/>
          <w:bCs w:val="0"/>
          <w:spacing w:val="0"/>
          <w:sz w:val="24"/>
          <w:szCs w:val="24"/>
        </w:rPr>
        <w:t>内容</w:t>
      </w:r>
      <w:bookmarkEnd w:id="12"/>
    </w:p>
    <w:p>
      <w:pPr>
        <w:pStyle w:val="15"/>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 w:eastAsia="仿宋_GB2312" w:cs="仿宋"/>
          <w:b w:val="0"/>
          <w:bCs w:val="0"/>
          <w:spacing w:val="0"/>
          <w:sz w:val="24"/>
          <w:szCs w:val="24"/>
        </w:rPr>
      </w:pPr>
      <w:bookmarkStart w:id="13" w:name="_Toc266453830"/>
      <w:bookmarkStart w:id="14" w:name="_Toc298427946"/>
      <w:r>
        <w:rPr>
          <w:rFonts w:hint="eastAsia" w:ascii="楷体_GB2312" w:hAnsi="仿宋" w:eastAsia="楷体_GB2312" w:cs="仿宋"/>
          <w:b w:val="0"/>
          <w:bCs w:val="0"/>
          <w:spacing w:val="0"/>
          <w:sz w:val="24"/>
          <w:szCs w:val="24"/>
        </w:rPr>
        <w:t>（一）编制项目实施方案。</w:t>
      </w:r>
      <w:r>
        <w:rPr>
          <w:rFonts w:hint="eastAsia" w:ascii="仿宋_GB2312" w:hAnsi="仿宋" w:eastAsia="仿宋_GB2312" w:cs="仿宋"/>
          <w:b w:val="0"/>
          <w:bCs w:val="0"/>
          <w:spacing w:val="0"/>
          <w:sz w:val="24"/>
          <w:szCs w:val="24"/>
        </w:rPr>
        <w:t>县自然资源局组织技术承担单位编制各项目实施方案，各镇积极配合、参与本辖区范围内重点区域自然资源确权登记项目实施方案编制工作。</w:t>
      </w:r>
    </w:p>
    <w:p>
      <w:pPr>
        <w:pStyle w:val="15"/>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 w:eastAsia="仿宋_GB2312" w:cs="仿宋"/>
          <w:b w:val="0"/>
          <w:bCs w:val="0"/>
          <w:spacing w:val="0"/>
          <w:sz w:val="24"/>
          <w:szCs w:val="24"/>
        </w:rPr>
      </w:pPr>
      <w:r>
        <w:rPr>
          <w:rFonts w:hint="eastAsia" w:ascii="楷体_GB2312" w:hAnsi="仿宋" w:eastAsia="楷体_GB2312" w:cs="仿宋"/>
          <w:b w:val="0"/>
          <w:bCs w:val="0"/>
          <w:spacing w:val="0"/>
          <w:sz w:val="24"/>
          <w:szCs w:val="24"/>
        </w:rPr>
        <w:t>（二）收集相关资料。</w:t>
      </w:r>
      <w:r>
        <w:rPr>
          <w:rFonts w:hint="eastAsia" w:ascii="仿宋_GB2312" w:hAnsi="仿宋" w:eastAsia="仿宋_GB2312" w:cs="仿宋"/>
          <w:b w:val="0"/>
          <w:bCs w:val="0"/>
          <w:spacing w:val="0"/>
          <w:sz w:val="24"/>
          <w:szCs w:val="24"/>
        </w:rPr>
        <w:t>县自然资源局组织技术承担单位收集、整理生态环境、水利、农业农村、林业等相关部门和本部门已有的各类自然资源专项调查和不动产登记成果等相关基础资料。</w:t>
      </w:r>
    </w:p>
    <w:p>
      <w:pPr>
        <w:pStyle w:val="15"/>
        <w:keepNext w:val="0"/>
        <w:keepLines w:val="0"/>
        <w:pageBreakBefore w:val="0"/>
        <w:widowControl w:val="0"/>
        <w:kinsoku/>
        <w:wordWrap/>
        <w:overflowPunct/>
        <w:topLinePunct w:val="0"/>
        <w:autoSpaceDE/>
        <w:autoSpaceDN/>
        <w:bidi w:val="0"/>
        <w:adjustRightInd/>
        <w:snapToGrid/>
        <w:spacing w:line="450" w:lineRule="exact"/>
        <w:ind w:firstLine="480" w:firstLineChars="200"/>
        <w:jc w:val="both"/>
        <w:textAlignment w:val="auto"/>
        <w:outlineLvl w:val="9"/>
        <w:rPr>
          <w:rFonts w:hint="eastAsia" w:ascii="仿宋_GB2312" w:hAnsi="仿宋" w:eastAsia="仿宋_GB2312" w:cs="仿宋"/>
          <w:b w:val="0"/>
          <w:bCs w:val="0"/>
          <w:spacing w:val="0"/>
          <w:sz w:val="24"/>
          <w:szCs w:val="24"/>
        </w:rPr>
      </w:pPr>
      <w:r>
        <w:rPr>
          <w:rFonts w:hint="eastAsia" w:ascii="楷体_GB2312" w:hAnsi="仿宋" w:eastAsia="楷体_GB2312" w:cs="仿宋"/>
          <w:b w:val="0"/>
          <w:bCs w:val="0"/>
          <w:spacing w:val="0"/>
          <w:sz w:val="24"/>
          <w:szCs w:val="24"/>
        </w:rPr>
        <w:t>（三）发布首次登记通告。</w:t>
      </w:r>
      <w:r>
        <w:rPr>
          <w:rFonts w:hint="eastAsia" w:ascii="仿宋_GB2312" w:hAnsi="仿宋" w:eastAsia="仿宋_GB2312" w:cs="仿宋"/>
          <w:b w:val="0"/>
          <w:bCs w:val="0"/>
          <w:spacing w:val="0"/>
          <w:sz w:val="24"/>
          <w:szCs w:val="24"/>
        </w:rPr>
        <w:t>重点区域自然资源确权登记的首次登记通告由县自然资源局组织技术承担单位制作。预划登记单元后，县自然资源局以户外张贴、网站发布等方式发布首次登记通告。</w:t>
      </w:r>
    </w:p>
    <w:p>
      <w:pPr>
        <w:pStyle w:val="15"/>
        <w:keepNext w:val="0"/>
        <w:keepLines w:val="0"/>
        <w:pageBreakBefore w:val="0"/>
        <w:widowControl w:val="0"/>
        <w:kinsoku/>
        <w:wordWrap/>
        <w:overflowPunct/>
        <w:topLinePunct w:val="0"/>
        <w:autoSpaceDE/>
        <w:autoSpaceDN/>
        <w:bidi w:val="0"/>
        <w:adjustRightInd/>
        <w:snapToGrid/>
        <w:spacing w:line="450" w:lineRule="exact"/>
        <w:ind w:firstLine="480" w:firstLineChars="200"/>
        <w:jc w:val="both"/>
        <w:textAlignment w:val="auto"/>
        <w:outlineLvl w:val="9"/>
        <w:rPr>
          <w:rFonts w:hint="eastAsia" w:ascii="仿宋_GB2312" w:hAnsi="仿宋" w:eastAsia="仿宋_GB2312" w:cs="仿宋"/>
          <w:b w:val="0"/>
          <w:bCs w:val="0"/>
          <w:spacing w:val="0"/>
          <w:sz w:val="24"/>
          <w:szCs w:val="24"/>
        </w:rPr>
      </w:pPr>
      <w:r>
        <w:rPr>
          <w:rFonts w:hint="eastAsia" w:ascii="楷体_GB2312" w:hAnsi="仿宋" w:eastAsia="楷体_GB2312" w:cs="仿宋"/>
          <w:b w:val="0"/>
          <w:bCs w:val="0"/>
          <w:spacing w:val="0"/>
          <w:sz w:val="24"/>
          <w:szCs w:val="24"/>
        </w:rPr>
        <w:t>（四）开展内业调查。</w:t>
      </w:r>
      <w:r>
        <w:rPr>
          <w:rFonts w:hint="eastAsia" w:ascii="仿宋_GB2312" w:hAnsi="仿宋" w:eastAsia="仿宋_GB2312" w:cs="仿宋"/>
          <w:b w:val="0"/>
          <w:bCs w:val="0"/>
          <w:spacing w:val="0"/>
          <w:sz w:val="24"/>
          <w:szCs w:val="24"/>
        </w:rPr>
        <w:t>县自然资源局组织技术承担单位对收集的资料进行处理，按照《自然资源确权登记操作指南(试行)》的要求编制调查工作底图，划分自然资源登记单元，通过内业采集等方式获取登记单元范围内的自然资源自然状况、权属状况，并关联不动产登记信息以及生态保护红线、国土空间规划用途等公共管制信息，形成初步调查成果。</w:t>
      </w:r>
    </w:p>
    <w:p>
      <w:pPr>
        <w:pStyle w:val="15"/>
        <w:keepNext w:val="0"/>
        <w:keepLines w:val="0"/>
        <w:pageBreakBefore w:val="0"/>
        <w:widowControl w:val="0"/>
        <w:kinsoku/>
        <w:wordWrap/>
        <w:overflowPunct/>
        <w:topLinePunct w:val="0"/>
        <w:autoSpaceDE/>
        <w:autoSpaceDN/>
        <w:bidi w:val="0"/>
        <w:adjustRightInd/>
        <w:snapToGrid/>
        <w:spacing w:line="450" w:lineRule="exact"/>
        <w:ind w:firstLine="480" w:firstLineChars="200"/>
        <w:jc w:val="both"/>
        <w:textAlignment w:val="auto"/>
        <w:outlineLvl w:val="9"/>
        <w:rPr>
          <w:rFonts w:hint="eastAsia" w:ascii="仿宋_GB2312" w:hAnsi="仿宋" w:eastAsia="仿宋_GB2312" w:cs="仿宋"/>
          <w:b w:val="0"/>
          <w:bCs w:val="0"/>
          <w:spacing w:val="0"/>
          <w:sz w:val="24"/>
          <w:szCs w:val="24"/>
        </w:rPr>
      </w:pPr>
      <w:r>
        <w:rPr>
          <w:rFonts w:hint="eastAsia" w:ascii="楷体_GB2312" w:hAnsi="仿宋" w:eastAsia="楷体_GB2312" w:cs="仿宋"/>
          <w:b w:val="0"/>
          <w:bCs w:val="0"/>
          <w:spacing w:val="0"/>
          <w:sz w:val="24"/>
          <w:szCs w:val="24"/>
        </w:rPr>
        <w:t>（五）组织调查核实。</w:t>
      </w:r>
      <w:r>
        <w:rPr>
          <w:rFonts w:hint="eastAsia" w:ascii="仿宋_GB2312" w:hAnsi="仿宋" w:eastAsia="仿宋_GB2312" w:cs="仿宋"/>
          <w:b w:val="0"/>
          <w:bCs w:val="0"/>
          <w:spacing w:val="0"/>
          <w:sz w:val="24"/>
          <w:szCs w:val="24"/>
        </w:rPr>
        <w:t>各镇自然资源所配合技术承担单位对初步调查成果的登记单元界线、自然状况、权属状况以及关联信息等情况进行核实。同时，根据实际情况，由技术承担单位开展实地补充调查。对存在权属争议的自然资源，按照自然资源权属争议处理有关法律法规规章及相关政策规定进行权属争议调处。</w:t>
      </w:r>
    </w:p>
    <w:p>
      <w:pPr>
        <w:pStyle w:val="15"/>
        <w:keepNext w:val="0"/>
        <w:keepLines w:val="0"/>
        <w:pageBreakBefore w:val="0"/>
        <w:widowControl w:val="0"/>
        <w:kinsoku/>
        <w:wordWrap/>
        <w:overflowPunct/>
        <w:topLinePunct w:val="0"/>
        <w:autoSpaceDE/>
        <w:autoSpaceDN/>
        <w:bidi w:val="0"/>
        <w:adjustRightInd/>
        <w:snapToGrid/>
        <w:spacing w:line="450" w:lineRule="exact"/>
        <w:ind w:firstLine="480" w:firstLineChars="200"/>
        <w:jc w:val="both"/>
        <w:textAlignment w:val="auto"/>
        <w:outlineLvl w:val="9"/>
        <w:rPr>
          <w:rFonts w:hint="eastAsia" w:ascii="仿宋_GB2312" w:hAnsi="仿宋" w:eastAsia="仿宋_GB2312" w:cs="仿宋"/>
          <w:b w:val="0"/>
          <w:bCs w:val="0"/>
          <w:spacing w:val="0"/>
          <w:sz w:val="24"/>
          <w:szCs w:val="24"/>
        </w:rPr>
      </w:pPr>
      <w:r>
        <w:rPr>
          <w:rFonts w:hint="eastAsia" w:ascii="楷体_GB2312" w:hAnsi="仿宋" w:eastAsia="楷体_GB2312" w:cs="仿宋"/>
          <w:b w:val="0"/>
          <w:bCs w:val="0"/>
          <w:spacing w:val="0"/>
          <w:sz w:val="24"/>
          <w:szCs w:val="24"/>
        </w:rPr>
        <w:t>（六）成果审核登薄。</w:t>
      </w:r>
      <w:r>
        <w:rPr>
          <w:rFonts w:hint="eastAsia" w:ascii="仿宋_GB2312" w:hAnsi="仿宋" w:eastAsia="仿宋_GB2312" w:cs="仿宋"/>
          <w:b w:val="0"/>
          <w:bCs w:val="0"/>
          <w:spacing w:val="0"/>
          <w:sz w:val="24"/>
          <w:szCs w:val="24"/>
        </w:rPr>
        <w:t>由县自然资源局负责对重点区域自然资源确权登记有关内容进行审核。正式登簿前，县自然资源局以户外张贴、网站发布等方式配合发布公告，公告内容包括自然资源登记单元的自然状况、权属状况以及关联信息等事项。对拟登记的自然资源公告后，由不动产登记中心将相关内容记载于自然资源登记簿，并关联相关信息，颁发自然资源所有权证书，向社会公开。</w:t>
      </w:r>
    </w:p>
    <w:p>
      <w:pPr>
        <w:pStyle w:val="15"/>
        <w:keepNext w:val="0"/>
        <w:keepLines w:val="0"/>
        <w:pageBreakBefore w:val="0"/>
        <w:widowControl w:val="0"/>
        <w:kinsoku/>
        <w:wordWrap/>
        <w:overflowPunct/>
        <w:topLinePunct w:val="0"/>
        <w:autoSpaceDE/>
        <w:autoSpaceDN/>
        <w:bidi w:val="0"/>
        <w:adjustRightInd/>
        <w:snapToGrid/>
        <w:spacing w:line="450" w:lineRule="exact"/>
        <w:ind w:firstLine="480" w:firstLineChars="200"/>
        <w:jc w:val="both"/>
        <w:textAlignment w:val="auto"/>
        <w:outlineLvl w:val="9"/>
        <w:rPr>
          <w:rFonts w:hint="eastAsia" w:ascii="仿宋_GB2312" w:hAnsi="仿宋" w:eastAsia="仿宋_GB2312" w:cs="仿宋"/>
          <w:b w:val="0"/>
          <w:bCs w:val="0"/>
          <w:spacing w:val="0"/>
          <w:sz w:val="24"/>
          <w:szCs w:val="24"/>
        </w:rPr>
      </w:pPr>
      <w:r>
        <w:rPr>
          <w:rFonts w:hint="eastAsia" w:ascii="楷体_GB2312" w:hAnsi="仿宋" w:eastAsia="楷体_GB2312" w:cs="仿宋"/>
          <w:b w:val="0"/>
          <w:bCs w:val="0"/>
          <w:spacing w:val="0"/>
          <w:sz w:val="24"/>
          <w:szCs w:val="24"/>
        </w:rPr>
        <w:t>（七）成果上图入库。</w:t>
      </w:r>
      <w:r>
        <w:rPr>
          <w:rFonts w:hint="eastAsia" w:ascii="仿宋_GB2312" w:hAnsi="仿宋" w:eastAsia="仿宋_GB2312" w:cs="仿宋"/>
          <w:b w:val="0"/>
          <w:bCs w:val="0"/>
          <w:spacing w:val="0"/>
          <w:sz w:val="24"/>
          <w:szCs w:val="24"/>
        </w:rPr>
        <w:t>技术承担单位将最终调查成果按照统一标准和要求整理上图，并建立自然资源地籍调查数据库。县自然资源局组织技术承担单位积极配合清远市自然资源局做好本辖区范围内涉及的重点区域自然资源确权登记数据成果资料的汇交、图形接边、数据整理、上图入库等工作。</w:t>
      </w:r>
    </w:p>
    <w:p>
      <w:pPr>
        <w:pStyle w:val="15"/>
        <w:keepNext w:val="0"/>
        <w:keepLines w:val="0"/>
        <w:pageBreakBefore w:val="0"/>
        <w:widowControl w:val="0"/>
        <w:kinsoku/>
        <w:wordWrap/>
        <w:overflowPunct/>
        <w:topLinePunct w:val="0"/>
        <w:autoSpaceDE/>
        <w:autoSpaceDN/>
        <w:bidi w:val="0"/>
        <w:adjustRightInd/>
        <w:snapToGrid/>
        <w:spacing w:line="450" w:lineRule="exact"/>
        <w:ind w:firstLine="480" w:firstLineChars="200"/>
        <w:jc w:val="both"/>
        <w:textAlignment w:val="auto"/>
        <w:outlineLvl w:val="9"/>
        <w:rPr>
          <w:rFonts w:hint="eastAsia" w:ascii="黑体" w:hAnsi="黑体" w:eastAsia="黑体" w:cs="仿宋"/>
          <w:b w:val="0"/>
          <w:bCs w:val="0"/>
          <w:spacing w:val="0"/>
          <w:sz w:val="24"/>
          <w:szCs w:val="24"/>
        </w:rPr>
      </w:pPr>
      <w:bookmarkStart w:id="15" w:name="_Toc79764176"/>
      <w:r>
        <w:rPr>
          <w:rFonts w:hint="eastAsia" w:ascii="黑体" w:hAnsi="黑体" w:eastAsia="黑体" w:cs="仿宋"/>
          <w:b w:val="0"/>
          <w:bCs w:val="0"/>
          <w:spacing w:val="0"/>
          <w:sz w:val="24"/>
          <w:szCs w:val="24"/>
        </w:rPr>
        <w:t>四、</w:t>
      </w:r>
      <w:bookmarkEnd w:id="13"/>
      <w:bookmarkEnd w:id="14"/>
      <w:r>
        <w:rPr>
          <w:rFonts w:hint="eastAsia" w:ascii="黑体" w:hAnsi="黑体" w:eastAsia="黑体" w:cs="仿宋"/>
          <w:b w:val="0"/>
          <w:bCs w:val="0"/>
          <w:spacing w:val="0"/>
          <w:sz w:val="24"/>
          <w:szCs w:val="24"/>
        </w:rPr>
        <w:t>工作步骤</w:t>
      </w:r>
      <w:bookmarkEnd w:id="15"/>
    </w:p>
    <w:p>
      <w:pPr>
        <w:pStyle w:val="15"/>
        <w:keepNext w:val="0"/>
        <w:keepLines w:val="0"/>
        <w:pageBreakBefore w:val="0"/>
        <w:widowControl w:val="0"/>
        <w:kinsoku/>
        <w:wordWrap/>
        <w:overflowPunct/>
        <w:topLinePunct w:val="0"/>
        <w:autoSpaceDE/>
        <w:autoSpaceDN/>
        <w:bidi w:val="0"/>
        <w:adjustRightInd/>
        <w:snapToGrid/>
        <w:spacing w:line="450" w:lineRule="exact"/>
        <w:ind w:firstLine="480" w:firstLineChars="200"/>
        <w:jc w:val="both"/>
        <w:textAlignment w:val="auto"/>
        <w:outlineLvl w:val="9"/>
        <w:rPr>
          <w:rFonts w:hint="eastAsia" w:ascii="仿宋_GB2312" w:hAnsi="仿宋" w:eastAsia="仿宋_GB2312" w:cs="仿宋"/>
          <w:b w:val="0"/>
          <w:bCs w:val="0"/>
          <w:spacing w:val="0"/>
          <w:kern w:val="2"/>
          <w:sz w:val="24"/>
          <w:szCs w:val="24"/>
        </w:rPr>
      </w:pPr>
      <w:r>
        <w:rPr>
          <w:rFonts w:hint="eastAsia" w:ascii="楷体_GB2312" w:hAnsi="仿宋" w:eastAsia="楷体_GB2312" w:cs="仿宋"/>
          <w:b w:val="0"/>
          <w:bCs w:val="0"/>
          <w:spacing w:val="0"/>
          <w:kern w:val="2"/>
          <w:sz w:val="24"/>
          <w:szCs w:val="24"/>
        </w:rPr>
        <w:t>（一）准备启动阶段（2022年4月30日前）。</w:t>
      </w:r>
      <w:r>
        <w:rPr>
          <w:rFonts w:hint="eastAsia" w:ascii="仿宋_GB2312" w:hAnsi="仿宋" w:eastAsia="仿宋_GB2312" w:cs="仿宋"/>
          <w:b w:val="0"/>
          <w:bCs w:val="0"/>
          <w:spacing w:val="0"/>
          <w:kern w:val="2"/>
          <w:sz w:val="24"/>
          <w:szCs w:val="24"/>
        </w:rPr>
        <w:t>县自然资源局制定全县自然资源统一确权登记总体工作方案，征求相关部门意见后报县级人民政府审核印发。</w:t>
      </w:r>
    </w:p>
    <w:p>
      <w:pPr>
        <w:pStyle w:val="21"/>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50" w:lineRule="exact"/>
        <w:ind w:firstLine="480" w:firstLineChars="200"/>
        <w:jc w:val="both"/>
        <w:textAlignment w:val="auto"/>
        <w:outlineLvl w:val="9"/>
        <w:rPr>
          <w:rFonts w:ascii="仿宋" w:hAnsi="仿宋" w:eastAsia="仿宋" w:cs="Times New Roman"/>
          <w:b w:val="0"/>
          <w:bCs w:val="0"/>
          <w:spacing w:val="0"/>
          <w:kern w:val="2"/>
          <w:sz w:val="24"/>
          <w:szCs w:val="24"/>
        </w:rPr>
      </w:pPr>
      <w:r>
        <w:rPr>
          <w:rFonts w:hint="eastAsia" w:ascii="楷体_GB2312" w:hAnsi="仿宋" w:eastAsia="楷体_GB2312" w:cs="仿宋"/>
          <w:b w:val="0"/>
          <w:bCs w:val="0"/>
          <w:spacing w:val="0"/>
          <w:kern w:val="2"/>
          <w:sz w:val="24"/>
          <w:szCs w:val="24"/>
        </w:rPr>
        <w:t>（二）组织实施阶段（2022年5月1日至2022年12月31日）。</w:t>
      </w:r>
      <w:r>
        <w:rPr>
          <w:rFonts w:hint="eastAsia" w:ascii="仿宋_GB2312" w:hAnsi="仿宋" w:eastAsia="仿宋_GB2312" w:cs="仿宋"/>
          <w:b w:val="0"/>
          <w:bCs w:val="0"/>
          <w:spacing w:val="0"/>
          <w:kern w:val="2"/>
          <w:sz w:val="24"/>
          <w:szCs w:val="24"/>
        </w:rPr>
        <w:t>根据本方案，县自然资源局会同相关部门收集相关资料，启动全县自然资源确权登记工作。在市级试点工作经验的基础上，开展统一确权登记，基本完成试点区域的自然资源确权登记工作，同步完成自然资源确权登记数据库的建设。</w:t>
      </w:r>
    </w:p>
    <w:p>
      <w:pPr>
        <w:pStyle w:val="21"/>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50" w:lineRule="exact"/>
        <w:ind w:firstLine="480" w:firstLineChars="200"/>
        <w:jc w:val="both"/>
        <w:textAlignment w:val="auto"/>
        <w:outlineLvl w:val="9"/>
        <w:rPr>
          <w:rFonts w:hint="eastAsia" w:ascii="仿宋_GB2312" w:hAnsi="仿宋" w:eastAsia="仿宋_GB2312" w:cs="仿宋"/>
          <w:b w:val="0"/>
          <w:bCs w:val="0"/>
          <w:spacing w:val="0"/>
          <w:kern w:val="2"/>
          <w:sz w:val="24"/>
          <w:szCs w:val="24"/>
        </w:rPr>
      </w:pPr>
      <w:r>
        <w:rPr>
          <w:rFonts w:hint="eastAsia" w:ascii="楷体_GB2312" w:hAnsi="仿宋" w:eastAsia="楷体_GB2312" w:cs="仿宋"/>
          <w:b w:val="0"/>
          <w:bCs w:val="0"/>
          <w:spacing w:val="0"/>
          <w:kern w:val="2"/>
          <w:sz w:val="24"/>
          <w:szCs w:val="24"/>
        </w:rPr>
        <w:t>（三）全面覆盖阶段（2023年及以后）。</w:t>
      </w:r>
      <w:r>
        <w:rPr>
          <w:rFonts w:hint="eastAsia" w:ascii="仿宋_GB2312" w:hAnsi="仿宋" w:eastAsia="仿宋_GB2312" w:cs="仿宋"/>
          <w:b w:val="0"/>
          <w:bCs w:val="0"/>
          <w:spacing w:val="0"/>
          <w:kern w:val="2"/>
          <w:sz w:val="24"/>
          <w:szCs w:val="24"/>
        </w:rPr>
        <w:t>在基本完成全</w:t>
      </w:r>
      <w:r>
        <w:rPr>
          <w:rFonts w:hint="eastAsia" w:ascii="仿宋_GB2312" w:hAnsi="仿宋" w:eastAsia="仿宋_GB2312" w:cs="仿宋"/>
          <w:b w:val="0"/>
          <w:bCs w:val="0"/>
          <w:spacing w:val="0"/>
          <w:kern w:val="2"/>
          <w:sz w:val="24"/>
          <w:szCs w:val="24"/>
          <w:lang w:val="en-US" w:eastAsia="zh-CN"/>
        </w:rPr>
        <w:t>县</w:t>
      </w:r>
      <w:r>
        <w:rPr>
          <w:rFonts w:hint="eastAsia" w:ascii="仿宋_GB2312" w:hAnsi="仿宋" w:eastAsia="仿宋_GB2312" w:cs="仿宋"/>
          <w:b w:val="0"/>
          <w:bCs w:val="0"/>
          <w:spacing w:val="0"/>
          <w:kern w:val="2"/>
          <w:sz w:val="24"/>
          <w:szCs w:val="24"/>
        </w:rPr>
        <w:t>重点区域的自然资源统一确权登记工作的基础上，适时启动非重点区域自然资源确权登记工作，最终实现全</w:t>
      </w:r>
      <w:r>
        <w:rPr>
          <w:rFonts w:hint="eastAsia" w:ascii="仿宋_GB2312" w:hAnsi="仿宋" w:eastAsia="仿宋_GB2312" w:cs="仿宋"/>
          <w:b w:val="0"/>
          <w:bCs w:val="0"/>
          <w:spacing w:val="0"/>
          <w:kern w:val="2"/>
          <w:sz w:val="24"/>
          <w:szCs w:val="24"/>
          <w:lang w:val="en-US" w:eastAsia="zh-CN"/>
        </w:rPr>
        <w:t>县</w:t>
      </w:r>
      <w:r>
        <w:rPr>
          <w:rFonts w:hint="eastAsia" w:ascii="仿宋_GB2312" w:hAnsi="仿宋" w:eastAsia="仿宋_GB2312" w:cs="仿宋"/>
          <w:b w:val="0"/>
          <w:bCs w:val="0"/>
          <w:spacing w:val="0"/>
          <w:kern w:val="2"/>
          <w:sz w:val="24"/>
          <w:szCs w:val="24"/>
        </w:rPr>
        <w:t>自然资源确权登记全覆盖。</w:t>
      </w:r>
    </w:p>
    <w:p>
      <w:pPr>
        <w:pStyle w:val="15"/>
        <w:keepNext w:val="0"/>
        <w:keepLines w:val="0"/>
        <w:pageBreakBefore w:val="0"/>
        <w:widowControl w:val="0"/>
        <w:kinsoku/>
        <w:wordWrap/>
        <w:overflowPunct/>
        <w:topLinePunct w:val="0"/>
        <w:autoSpaceDE/>
        <w:autoSpaceDN/>
        <w:bidi w:val="0"/>
        <w:adjustRightInd/>
        <w:snapToGrid/>
        <w:spacing w:line="450" w:lineRule="exact"/>
        <w:ind w:firstLine="480" w:firstLineChars="200"/>
        <w:jc w:val="both"/>
        <w:textAlignment w:val="auto"/>
        <w:outlineLvl w:val="9"/>
        <w:rPr>
          <w:rFonts w:hint="eastAsia" w:ascii="黑体" w:hAnsi="黑体" w:eastAsia="黑体" w:cs="仿宋"/>
          <w:b w:val="0"/>
          <w:bCs w:val="0"/>
          <w:spacing w:val="0"/>
          <w:sz w:val="24"/>
          <w:szCs w:val="24"/>
        </w:rPr>
      </w:pPr>
      <w:bookmarkStart w:id="16" w:name="_Toc266453824"/>
      <w:bookmarkStart w:id="17" w:name="_Toc213477661"/>
      <w:bookmarkStart w:id="18" w:name="_Toc298427950"/>
      <w:bookmarkStart w:id="19" w:name="_Toc238459610"/>
      <w:bookmarkStart w:id="20" w:name="_Toc298427956"/>
      <w:bookmarkStart w:id="21" w:name="_Toc79764177"/>
      <w:r>
        <w:rPr>
          <w:rFonts w:hint="eastAsia" w:ascii="黑体" w:hAnsi="黑体" w:eastAsia="黑体" w:cs="仿宋"/>
          <w:b w:val="0"/>
          <w:bCs w:val="0"/>
          <w:spacing w:val="0"/>
          <w:sz w:val="24"/>
          <w:szCs w:val="24"/>
        </w:rPr>
        <w:t>五、</w:t>
      </w:r>
      <w:bookmarkEnd w:id="16"/>
      <w:bookmarkEnd w:id="17"/>
      <w:bookmarkEnd w:id="18"/>
      <w:bookmarkEnd w:id="19"/>
      <w:r>
        <w:rPr>
          <w:rFonts w:hint="eastAsia" w:ascii="黑体" w:hAnsi="黑体" w:eastAsia="黑体" w:cs="仿宋"/>
          <w:b w:val="0"/>
          <w:bCs w:val="0"/>
          <w:spacing w:val="0"/>
          <w:sz w:val="24"/>
          <w:szCs w:val="24"/>
        </w:rPr>
        <w:t>保障措施</w:t>
      </w:r>
      <w:bookmarkEnd w:id="20"/>
      <w:bookmarkEnd w:id="21"/>
    </w:p>
    <w:p>
      <w:pPr>
        <w:pStyle w:val="21"/>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50" w:lineRule="exact"/>
        <w:ind w:firstLine="480" w:firstLineChars="200"/>
        <w:jc w:val="both"/>
        <w:textAlignment w:val="auto"/>
        <w:outlineLvl w:val="9"/>
        <w:rPr>
          <w:rFonts w:hint="eastAsia" w:ascii="仿宋_GB2312" w:hAnsi="仿宋" w:eastAsia="仿宋_GB2312" w:cs="仿宋"/>
          <w:b w:val="0"/>
          <w:bCs w:val="0"/>
          <w:spacing w:val="0"/>
          <w:kern w:val="2"/>
          <w:sz w:val="24"/>
          <w:szCs w:val="24"/>
        </w:rPr>
      </w:pPr>
      <w:r>
        <w:rPr>
          <w:rFonts w:hint="eastAsia" w:ascii="楷体_GB2312" w:hAnsi="仿宋" w:eastAsia="楷体_GB2312" w:cs="仿宋"/>
          <w:b w:val="0"/>
          <w:bCs w:val="0"/>
          <w:spacing w:val="0"/>
          <w:kern w:val="2"/>
          <w:sz w:val="24"/>
          <w:szCs w:val="24"/>
        </w:rPr>
        <w:t>（一）加强组织领导。</w:t>
      </w:r>
      <w:r>
        <w:rPr>
          <w:rFonts w:hint="eastAsia" w:ascii="仿宋_GB2312" w:hAnsi="仿宋" w:eastAsia="仿宋_GB2312" w:cs="仿宋"/>
          <w:b w:val="0"/>
          <w:bCs w:val="0"/>
          <w:spacing w:val="0"/>
          <w:kern w:val="2"/>
          <w:sz w:val="24"/>
          <w:szCs w:val="24"/>
        </w:rPr>
        <w:t>县人民政府及县</w:t>
      </w:r>
      <w:r>
        <w:rPr>
          <w:rFonts w:ascii="仿宋_GB2312" w:hAnsi="仿宋" w:eastAsia="仿宋_GB2312" w:cs="仿宋"/>
          <w:b w:val="0"/>
          <w:bCs w:val="0"/>
          <w:spacing w:val="0"/>
          <w:kern w:val="2"/>
          <w:sz w:val="24"/>
          <w:szCs w:val="24"/>
        </w:rPr>
        <w:t>自然资源局</w:t>
      </w:r>
      <w:r>
        <w:rPr>
          <w:rFonts w:hint="eastAsia" w:ascii="仿宋_GB2312" w:hAnsi="仿宋" w:eastAsia="仿宋_GB2312" w:cs="仿宋"/>
          <w:b w:val="0"/>
          <w:bCs w:val="0"/>
          <w:spacing w:val="0"/>
          <w:kern w:val="2"/>
          <w:sz w:val="24"/>
          <w:szCs w:val="24"/>
        </w:rPr>
        <w:t>是组织实施全县自然资源统一确权登记工作的责任主体，要充分认识自然资源确权登记工作对支撑生态文明建设的重大意义，切实加强组织领导，建立多部门合作的协调机制，明确任务要求，保障工作经费，落实责任分工。县自然资源局加强对全县自然资源统一确权登记工作的指导监督，完善制度建设，会同有关部门及时协调解决工作中的重大问题，统筹推进工作开展并督促落实。</w:t>
      </w:r>
    </w:p>
    <w:p>
      <w:pPr>
        <w:pStyle w:val="21"/>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50" w:lineRule="exact"/>
        <w:ind w:firstLine="480" w:firstLineChars="200"/>
        <w:jc w:val="both"/>
        <w:textAlignment w:val="auto"/>
        <w:outlineLvl w:val="9"/>
        <w:rPr>
          <w:rFonts w:hint="eastAsia" w:ascii="仿宋_GB2312" w:hAnsi="仿宋" w:eastAsia="仿宋_GB2312" w:cs="仿宋"/>
          <w:b w:val="0"/>
          <w:bCs w:val="0"/>
          <w:spacing w:val="0"/>
          <w:kern w:val="2"/>
          <w:sz w:val="24"/>
          <w:szCs w:val="24"/>
        </w:rPr>
      </w:pPr>
      <w:r>
        <w:rPr>
          <w:rFonts w:hint="eastAsia" w:ascii="楷体_GB2312" w:hAnsi="仿宋" w:eastAsia="楷体_GB2312" w:cs="仿宋"/>
          <w:b w:val="0"/>
          <w:bCs w:val="0"/>
          <w:spacing w:val="0"/>
          <w:kern w:val="2"/>
          <w:sz w:val="24"/>
          <w:szCs w:val="24"/>
        </w:rPr>
        <w:t>（二）强化协同配合。</w:t>
      </w:r>
      <w:r>
        <w:rPr>
          <w:rFonts w:hint="eastAsia" w:ascii="仿宋_GB2312" w:hAnsi="仿宋" w:eastAsia="仿宋_GB2312" w:cs="仿宋"/>
          <w:b w:val="0"/>
          <w:bCs w:val="0"/>
          <w:spacing w:val="0"/>
          <w:kern w:val="2"/>
          <w:sz w:val="24"/>
          <w:szCs w:val="24"/>
        </w:rPr>
        <w:t>县自然资源局要充分</w:t>
      </w:r>
      <w:r>
        <w:rPr>
          <w:rFonts w:ascii="仿宋_GB2312" w:hAnsi="仿宋" w:eastAsia="仿宋_GB2312" w:cs="仿宋"/>
          <w:b w:val="0"/>
          <w:bCs w:val="0"/>
          <w:spacing w:val="0"/>
          <w:kern w:val="2"/>
          <w:sz w:val="24"/>
          <w:szCs w:val="24"/>
        </w:rPr>
        <w:t>发挥牵头作用</w:t>
      </w:r>
      <w:r>
        <w:rPr>
          <w:rFonts w:hint="eastAsia" w:ascii="仿宋_GB2312" w:hAnsi="仿宋" w:eastAsia="仿宋_GB2312" w:cs="仿宋"/>
          <w:b w:val="0"/>
          <w:bCs w:val="0"/>
          <w:spacing w:val="0"/>
          <w:kern w:val="2"/>
          <w:sz w:val="24"/>
          <w:szCs w:val="24"/>
        </w:rPr>
        <w:t>，与生态环境、水利、林业等部门密切配合，形成工作合力，共同推进自然资源统一确权登记工作；充分利用已有的自然资源统一确权登记基础资料，对现有资料不能满足需要的，</w:t>
      </w:r>
      <w:r>
        <w:rPr>
          <w:rFonts w:ascii="仿宋_GB2312" w:hAnsi="仿宋" w:eastAsia="仿宋_GB2312" w:cs="仿宋"/>
          <w:b w:val="0"/>
          <w:bCs w:val="0"/>
          <w:spacing w:val="0"/>
          <w:kern w:val="2"/>
          <w:sz w:val="24"/>
          <w:szCs w:val="24"/>
        </w:rPr>
        <w:t>应</w:t>
      </w:r>
      <w:r>
        <w:rPr>
          <w:rFonts w:hint="eastAsia" w:ascii="仿宋_GB2312" w:hAnsi="仿宋" w:eastAsia="仿宋_GB2312" w:cs="仿宋"/>
          <w:b w:val="0"/>
          <w:bCs w:val="0"/>
          <w:spacing w:val="0"/>
          <w:kern w:val="2"/>
          <w:sz w:val="24"/>
          <w:szCs w:val="24"/>
        </w:rPr>
        <w:t>积极研究解决办法，必要时可开展补充性调查；要加强数据质量审核评估和检查，确保基础数据真实可靠、准确客观。生态环境部门负责提供环境保护规划、特殊保护规定、审批资料等相关资料信息，配合开展登记单元划定及单元内公共管制状况核实等。水利部门负责提供河湖名录、水利普查成果、水资源调查成果、河湖管理范围界线、水利工程管理范围界线、公共用途管制、特殊保护规定、审批资料等相关资料信息，配合开展水流登记单元划定、调查以及成果审核、确认等。林业部门负责提供各类自然保护地的审批资料以及公共用途管制、特殊保护规定、规划等相关资料信息，配合开展自然保护地登记单元划定、调查以及成果审核、确认等。根据实际需要，相关职能部门根据职权提供自然资源确权登记所需的相关资料信息，配合开展确权登记工作。</w:t>
      </w:r>
    </w:p>
    <w:p>
      <w:pPr>
        <w:pStyle w:val="21"/>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50" w:lineRule="exact"/>
        <w:ind w:firstLine="480" w:firstLineChars="200"/>
        <w:jc w:val="both"/>
        <w:textAlignment w:val="auto"/>
        <w:outlineLvl w:val="9"/>
        <w:rPr>
          <w:rFonts w:hint="eastAsia" w:ascii="仿宋_GB2312" w:hAnsi="仿宋" w:eastAsia="仿宋_GB2312" w:cs="仿宋"/>
          <w:b w:val="0"/>
          <w:bCs w:val="0"/>
          <w:spacing w:val="0"/>
          <w:kern w:val="2"/>
          <w:sz w:val="24"/>
          <w:szCs w:val="24"/>
        </w:rPr>
      </w:pPr>
      <w:r>
        <w:rPr>
          <w:rFonts w:hint="eastAsia" w:ascii="楷体_GB2312" w:hAnsi="楷体_GB2312" w:eastAsia="楷体_GB2312" w:cs="楷体_GB2312"/>
          <w:b w:val="0"/>
          <w:bCs w:val="0"/>
          <w:spacing w:val="0"/>
          <w:kern w:val="2"/>
          <w:sz w:val="24"/>
          <w:szCs w:val="24"/>
        </w:rPr>
        <w:t>（三）落实资金保障。</w:t>
      </w:r>
      <w:r>
        <w:rPr>
          <w:rFonts w:hint="eastAsia" w:ascii="仿宋_GB2312" w:hAnsi="宋体" w:eastAsia="仿宋_GB2312" w:cs="Times New Roman"/>
          <w:b w:val="0"/>
          <w:bCs w:val="0"/>
          <w:spacing w:val="0"/>
          <w:kern w:val="2"/>
          <w:sz w:val="24"/>
          <w:szCs w:val="24"/>
          <w:lang w:val="en-US" w:eastAsia="zh-CN" w:bidi="ar"/>
        </w:rPr>
        <w:t>自然资源确权登记、权籍调查、数据库建设等工作经费，根据财政事权和支出责任划分，分别由市级、县级财政负责保障落实及监管使用</w:t>
      </w:r>
      <w:r>
        <w:rPr>
          <w:rFonts w:hint="eastAsia" w:ascii="仿宋_GB2312" w:hAnsi="仿宋" w:eastAsia="仿宋_GB2312" w:cs="仿宋"/>
          <w:b w:val="0"/>
          <w:bCs w:val="0"/>
          <w:spacing w:val="0"/>
          <w:kern w:val="2"/>
          <w:sz w:val="24"/>
          <w:szCs w:val="24"/>
        </w:rPr>
        <w:t>。</w:t>
      </w:r>
    </w:p>
    <w:p>
      <w:pPr>
        <w:pStyle w:val="15"/>
        <w:keepNext w:val="0"/>
        <w:keepLines w:val="0"/>
        <w:pageBreakBefore w:val="0"/>
        <w:widowControl w:val="0"/>
        <w:kinsoku/>
        <w:wordWrap/>
        <w:overflowPunct/>
        <w:topLinePunct w:val="0"/>
        <w:autoSpaceDE/>
        <w:autoSpaceDN/>
        <w:bidi w:val="0"/>
        <w:adjustRightInd/>
        <w:snapToGrid/>
        <w:spacing w:line="450" w:lineRule="exact"/>
        <w:ind w:firstLine="480" w:firstLineChars="200"/>
        <w:jc w:val="both"/>
        <w:textAlignment w:val="auto"/>
        <w:outlineLvl w:val="9"/>
        <w:rPr>
          <w:rFonts w:hint="eastAsia" w:ascii="仿宋_GB2312" w:hAnsi="仿宋" w:eastAsia="仿宋_GB2312" w:cs="仿宋"/>
          <w:b w:val="0"/>
          <w:bCs w:val="0"/>
          <w:spacing w:val="0"/>
          <w:sz w:val="24"/>
          <w:szCs w:val="24"/>
        </w:rPr>
      </w:pPr>
      <w:r>
        <w:rPr>
          <w:rFonts w:hint="eastAsia" w:ascii="楷体_GB2312" w:hAnsi="仿宋" w:eastAsia="楷体_GB2312" w:cs="仿宋"/>
          <w:b w:val="0"/>
          <w:bCs w:val="0"/>
          <w:spacing w:val="0"/>
          <w:sz w:val="24"/>
          <w:szCs w:val="24"/>
        </w:rPr>
        <w:t>（四）做好宣传培训。</w:t>
      </w:r>
      <w:r>
        <w:rPr>
          <w:rFonts w:hint="eastAsia" w:ascii="仿宋_GB2312" w:hAnsi="仿宋" w:eastAsia="仿宋_GB2312" w:cs="仿宋"/>
          <w:b w:val="0"/>
          <w:bCs w:val="0"/>
          <w:spacing w:val="0"/>
          <w:sz w:val="24"/>
          <w:szCs w:val="24"/>
        </w:rPr>
        <w:t>县自然资源局充分利用报纸、广播、电视、网络、微信、微博等媒体，全面准确宣传自然资源统一确权登记的重要意义、工作进展与成效，加强工作经验交流，营造良好舆论氛围。</w:t>
      </w:r>
    </w:p>
    <w:p>
      <w:pPr>
        <w:pStyle w:val="16"/>
        <w:keepNext w:val="0"/>
        <w:keepLines w:val="0"/>
        <w:pageBreakBefore w:val="0"/>
        <w:widowControl w:val="0"/>
        <w:kinsoku/>
        <w:wordWrap/>
        <w:overflowPunct/>
        <w:topLinePunct w:val="0"/>
        <w:autoSpaceDE/>
        <w:autoSpaceDN/>
        <w:bidi w:val="0"/>
        <w:adjustRightInd/>
        <w:snapToGrid/>
        <w:spacing w:line="450" w:lineRule="exact"/>
        <w:textAlignment w:val="auto"/>
        <w:outlineLvl w:val="9"/>
        <w:rPr>
          <w:rFonts w:hint="eastAsia"/>
        </w:rPr>
      </w:pPr>
    </w:p>
    <w:p>
      <w:pPr>
        <w:pStyle w:val="15"/>
        <w:keepNext w:val="0"/>
        <w:keepLines w:val="0"/>
        <w:pageBreakBefore w:val="0"/>
        <w:widowControl w:val="0"/>
        <w:kinsoku/>
        <w:wordWrap/>
        <w:overflowPunct/>
        <w:topLinePunct w:val="0"/>
        <w:autoSpaceDE/>
        <w:autoSpaceDN/>
        <w:bidi w:val="0"/>
        <w:adjustRightInd/>
        <w:snapToGrid/>
        <w:spacing w:line="450" w:lineRule="exact"/>
        <w:ind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附件：</w:t>
      </w:r>
      <w:r>
        <w:rPr>
          <w:rFonts w:hint="eastAsia" w:ascii="仿宋_GB2312" w:hAnsi="仿宋_GB2312" w:eastAsia="仿宋_GB2312" w:cs="仿宋_GB2312"/>
          <w:b w:val="0"/>
          <w:bCs w:val="0"/>
          <w:spacing w:val="0"/>
          <w:sz w:val="24"/>
          <w:szCs w:val="24"/>
        </w:rPr>
        <w:t>佛冈县2022年重点区域自然资源确权登记实施计划表</w:t>
      </w:r>
    </w:p>
    <w:p>
      <w:pPr>
        <w:pStyle w:val="15"/>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黑体" w:hAnsi="黑体" w:eastAsia="黑体" w:cs="黑体"/>
          <w:b w:val="0"/>
          <w:bCs w:val="0"/>
          <w:spacing w:val="0"/>
          <w:sz w:val="24"/>
          <w:szCs w:val="24"/>
        </w:rPr>
      </w:pPr>
      <w:r>
        <w:rPr>
          <w:rFonts w:hint="eastAsia" w:ascii="黑体" w:hAnsi="黑体" w:eastAsia="黑体" w:cs="黑体"/>
          <w:b w:val="0"/>
          <w:bCs w:val="0"/>
          <w:spacing w:val="0"/>
          <w:sz w:val="24"/>
          <w:szCs w:val="24"/>
        </w:rPr>
        <w:t>附件</w:t>
      </w:r>
    </w:p>
    <w:p>
      <w:pPr>
        <w:pStyle w:val="15"/>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_GBK" w:hAnsi="方正小标宋_GBK" w:eastAsia="方正小标宋_GBK" w:cs="方正小标宋_GBK"/>
          <w:bCs/>
          <w:spacing w:val="0"/>
          <w:sz w:val="44"/>
          <w:szCs w:val="44"/>
        </w:rPr>
      </w:pPr>
      <w:r>
        <w:rPr>
          <w:rFonts w:hint="eastAsia" w:ascii="方正小标宋_GBK" w:hAnsi="方正小标宋_GBK" w:eastAsia="方正小标宋_GBK" w:cs="方正小标宋_GBK"/>
          <w:bCs/>
          <w:spacing w:val="0"/>
          <w:sz w:val="44"/>
          <w:szCs w:val="44"/>
        </w:rPr>
        <w:t>佛冈县2022年重点区域自然资源确权</w:t>
      </w:r>
    </w:p>
    <w:p>
      <w:pPr>
        <w:pStyle w:val="15"/>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_GBK" w:hAnsi="方正小标宋_GBK" w:eastAsia="方正小标宋_GBK" w:cs="方正小标宋_GBK"/>
          <w:bCs/>
          <w:spacing w:val="0"/>
          <w:sz w:val="44"/>
          <w:szCs w:val="44"/>
        </w:rPr>
      </w:pPr>
      <w:r>
        <w:rPr>
          <w:rFonts w:hint="eastAsia" w:ascii="方正小标宋_GBK" w:hAnsi="方正小标宋_GBK" w:eastAsia="方正小标宋_GBK" w:cs="方正小标宋_GBK"/>
          <w:bCs/>
          <w:spacing w:val="0"/>
          <w:sz w:val="44"/>
          <w:szCs w:val="44"/>
        </w:rPr>
        <w:t>登记实施计划表</w:t>
      </w:r>
    </w:p>
    <w:p>
      <w:pPr>
        <w:pStyle w:val="15"/>
        <w:keepNext w:val="0"/>
        <w:keepLines w:val="0"/>
        <w:pageBreakBefore w:val="0"/>
        <w:widowControl w:val="0"/>
        <w:kinsoku/>
        <w:wordWrap/>
        <w:overflowPunct/>
        <w:topLinePunct w:val="0"/>
        <w:autoSpaceDE/>
        <w:autoSpaceDN/>
        <w:bidi w:val="0"/>
        <w:adjustRightInd/>
        <w:snapToGrid/>
        <w:spacing w:line="460" w:lineRule="exact"/>
        <w:ind w:firstLine="640" w:firstLineChars="200"/>
        <w:jc w:val="center"/>
        <w:textAlignment w:val="auto"/>
        <w:outlineLvl w:val="9"/>
        <w:rPr>
          <w:rFonts w:hint="eastAsia" w:ascii="黑体" w:hAnsi="黑体" w:eastAsia="黑体" w:cs="仿宋"/>
          <w:bCs/>
          <w:spacing w:val="0"/>
          <w:sz w:val="32"/>
          <w:szCs w:val="32"/>
        </w:rPr>
      </w:pPr>
    </w:p>
    <w:tbl>
      <w:tblPr>
        <w:tblStyle w:val="8"/>
        <w:tblW w:w="8948"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353"/>
        <w:gridCol w:w="2433"/>
        <w:gridCol w:w="2500"/>
        <w:gridCol w:w="266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737" w:hRule="exact"/>
          <w:jc w:val="center"/>
        </w:trPr>
        <w:tc>
          <w:tcPr>
            <w:tcW w:w="1353" w:type="dxa"/>
            <w:tcBorders>
              <w:tl2br w:val="nil"/>
              <w:tr2bl w:val="nil"/>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黑体" w:hAnsi="黑体" w:eastAsia="黑体" w:cs="仿宋"/>
                <w:bCs/>
                <w:spacing w:val="0"/>
                <w:sz w:val="24"/>
                <w:szCs w:val="24"/>
              </w:rPr>
            </w:pPr>
            <w:r>
              <w:rPr>
                <w:rFonts w:hint="eastAsia" w:ascii="黑体" w:hAnsi="黑体" w:eastAsia="黑体" w:cs="仿宋"/>
                <w:bCs/>
                <w:spacing w:val="0"/>
                <w:sz w:val="24"/>
                <w:szCs w:val="24"/>
              </w:rPr>
              <w:t>序号</w:t>
            </w:r>
          </w:p>
        </w:tc>
        <w:tc>
          <w:tcPr>
            <w:tcW w:w="2433" w:type="dxa"/>
            <w:tcBorders>
              <w:tl2br w:val="nil"/>
              <w:tr2bl w:val="nil"/>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黑体" w:hAnsi="黑体" w:eastAsia="黑体" w:cs="仿宋"/>
                <w:bCs/>
                <w:spacing w:val="0"/>
                <w:sz w:val="24"/>
                <w:szCs w:val="24"/>
              </w:rPr>
            </w:pPr>
            <w:r>
              <w:rPr>
                <w:rFonts w:hint="eastAsia" w:ascii="黑体" w:hAnsi="黑体" w:eastAsia="黑体" w:cs="仿宋"/>
                <w:bCs/>
                <w:spacing w:val="0"/>
                <w:sz w:val="24"/>
                <w:szCs w:val="24"/>
              </w:rPr>
              <w:t>名称</w:t>
            </w:r>
          </w:p>
        </w:tc>
        <w:tc>
          <w:tcPr>
            <w:tcW w:w="2500" w:type="dxa"/>
            <w:tcBorders>
              <w:tl2br w:val="nil"/>
              <w:tr2bl w:val="nil"/>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黑体" w:hAnsi="黑体" w:eastAsia="黑体" w:cs="仿宋"/>
                <w:bCs/>
                <w:spacing w:val="0"/>
                <w:sz w:val="24"/>
                <w:szCs w:val="24"/>
              </w:rPr>
            </w:pPr>
            <w:r>
              <w:rPr>
                <w:rFonts w:hint="eastAsia" w:ascii="黑体" w:hAnsi="黑体" w:eastAsia="黑体" w:cs="仿宋"/>
                <w:bCs/>
                <w:spacing w:val="0"/>
                <w:sz w:val="24"/>
                <w:szCs w:val="24"/>
              </w:rPr>
              <w:t>总长度（千米）</w:t>
            </w:r>
          </w:p>
        </w:tc>
        <w:tc>
          <w:tcPr>
            <w:tcW w:w="2662" w:type="dxa"/>
            <w:tcBorders>
              <w:tl2br w:val="nil"/>
              <w:tr2bl w:val="nil"/>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黑体" w:hAnsi="黑体" w:eastAsia="黑体" w:cs="仿宋"/>
                <w:bCs/>
                <w:spacing w:val="0"/>
                <w:sz w:val="24"/>
                <w:szCs w:val="24"/>
              </w:rPr>
            </w:pPr>
            <w:r>
              <w:rPr>
                <w:rFonts w:hint="eastAsia" w:ascii="黑体" w:hAnsi="黑体" w:eastAsia="黑体" w:cs="仿宋"/>
                <w:bCs/>
                <w:spacing w:val="0"/>
                <w:sz w:val="24"/>
                <w:szCs w:val="24"/>
              </w:rPr>
              <w:t>级别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737" w:hRule="exact"/>
          <w:jc w:val="center"/>
        </w:trPr>
        <w:tc>
          <w:tcPr>
            <w:tcW w:w="1353" w:type="dxa"/>
            <w:tcBorders>
              <w:tl2br w:val="nil"/>
              <w:tr2bl w:val="nil"/>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1</w:t>
            </w:r>
          </w:p>
        </w:tc>
        <w:tc>
          <w:tcPr>
            <w:tcW w:w="2433" w:type="dxa"/>
            <w:tcBorders>
              <w:tl2br w:val="nil"/>
              <w:tr2bl w:val="nil"/>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仿宋_GB2312" w:eastAsia="仿宋_GB2312" w:cs="仿宋_GB2312"/>
                <w:color w:val="000000"/>
                <w:spacing w:val="0"/>
                <w:kern w:val="0"/>
                <w:sz w:val="24"/>
                <w:szCs w:val="24"/>
              </w:rPr>
            </w:pPr>
            <w:r>
              <w:rPr>
                <w:rFonts w:hint="eastAsia" w:ascii="仿宋_GB2312" w:hAnsi="仿宋_GB2312" w:eastAsia="仿宋_GB2312" w:cs="仿宋_GB2312"/>
                <w:color w:val="000000"/>
                <w:spacing w:val="0"/>
                <w:kern w:val="0"/>
                <w:sz w:val="24"/>
                <w:szCs w:val="24"/>
              </w:rPr>
              <w:t>山田水库</w:t>
            </w:r>
          </w:p>
        </w:tc>
        <w:tc>
          <w:tcPr>
            <w:tcW w:w="2500" w:type="dxa"/>
            <w:tcBorders>
              <w:tl2br w:val="nil"/>
              <w:tr2bl w:val="nil"/>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仿宋_GB2312" w:eastAsia="仿宋_GB2312" w:cs="仿宋_GB2312"/>
                <w:color w:val="000000"/>
                <w:spacing w:val="0"/>
                <w:kern w:val="0"/>
                <w:sz w:val="24"/>
                <w:szCs w:val="24"/>
              </w:rPr>
            </w:pPr>
            <w:r>
              <w:rPr>
                <w:rFonts w:hint="eastAsia" w:ascii="仿宋_GB2312" w:hAnsi="仿宋_GB2312" w:eastAsia="仿宋_GB2312" w:cs="仿宋_GB2312"/>
                <w:color w:val="000000"/>
                <w:spacing w:val="0"/>
                <w:kern w:val="0"/>
                <w:sz w:val="24"/>
                <w:szCs w:val="24"/>
              </w:rPr>
              <w:t>4.4</w:t>
            </w:r>
          </w:p>
        </w:tc>
        <w:tc>
          <w:tcPr>
            <w:tcW w:w="2662" w:type="dxa"/>
            <w:tcBorders>
              <w:tl2br w:val="nil"/>
              <w:tr2bl w:val="nil"/>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仿宋_GB2312" w:eastAsia="仿宋_GB2312" w:cs="仿宋_GB2312"/>
                <w:color w:val="000000"/>
                <w:spacing w:val="0"/>
                <w:kern w:val="0"/>
                <w:sz w:val="24"/>
                <w:szCs w:val="24"/>
              </w:rPr>
            </w:pPr>
            <w:r>
              <w:rPr>
                <w:rFonts w:hint="eastAsia" w:ascii="仿宋_GB2312" w:hAnsi="仿宋_GB2312" w:eastAsia="仿宋_GB2312" w:cs="仿宋_GB2312"/>
                <w:color w:val="000000"/>
                <w:spacing w:val="0"/>
                <w:kern w:val="0"/>
                <w:sz w:val="24"/>
                <w:szCs w:val="24"/>
              </w:rPr>
              <w:t>县级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737" w:hRule="exact"/>
          <w:jc w:val="center"/>
        </w:trPr>
        <w:tc>
          <w:tcPr>
            <w:tcW w:w="1353" w:type="dxa"/>
            <w:tcBorders>
              <w:tl2br w:val="nil"/>
              <w:tr2bl w:val="nil"/>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2</w:t>
            </w:r>
          </w:p>
        </w:tc>
        <w:tc>
          <w:tcPr>
            <w:tcW w:w="2433" w:type="dxa"/>
            <w:tcBorders>
              <w:tl2br w:val="nil"/>
              <w:tr2bl w:val="nil"/>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仿宋_GB2312" w:eastAsia="仿宋_GB2312" w:cs="仿宋_GB2312"/>
                <w:color w:val="000000"/>
                <w:spacing w:val="0"/>
                <w:kern w:val="0"/>
                <w:sz w:val="24"/>
                <w:szCs w:val="24"/>
              </w:rPr>
            </w:pPr>
            <w:r>
              <w:rPr>
                <w:rFonts w:hint="eastAsia" w:ascii="仿宋_GB2312" w:hAnsi="仿宋_GB2312" w:eastAsia="仿宋_GB2312" w:cs="仿宋_GB2312"/>
                <w:color w:val="000000"/>
                <w:spacing w:val="0"/>
                <w:kern w:val="0"/>
                <w:sz w:val="24"/>
                <w:szCs w:val="24"/>
              </w:rPr>
              <w:t>止贝冚水库</w:t>
            </w:r>
          </w:p>
        </w:tc>
        <w:tc>
          <w:tcPr>
            <w:tcW w:w="2500" w:type="dxa"/>
            <w:tcBorders>
              <w:tl2br w:val="nil"/>
              <w:tr2bl w:val="nil"/>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仿宋_GB2312" w:eastAsia="仿宋_GB2312" w:cs="仿宋_GB2312"/>
                <w:color w:val="000000"/>
                <w:spacing w:val="0"/>
                <w:kern w:val="0"/>
                <w:sz w:val="24"/>
                <w:szCs w:val="24"/>
              </w:rPr>
            </w:pPr>
            <w:r>
              <w:rPr>
                <w:rFonts w:hint="eastAsia" w:ascii="仿宋_GB2312" w:hAnsi="仿宋_GB2312" w:eastAsia="仿宋_GB2312" w:cs="仿宋_GB2312"/>
                <w:color w:val="000000"/>
                <w:spacing w:val="0"/>
                <w:kern w:val="0"/>
                <w:sz w:val="24"/>
                <w:szCs w:val="24"/>
              </w:rPr>
              <w:t>3.323</w:t>
            </w:r>
          </w:p>
        </w:tc>
        <w:tc>
          <w:tcPr>
            <w:tcW w:w="2662" w:type="dxa"/>
            <w:tcBorders>
              <w:tl2br w:val="nil"/>
              <w:tr2bl w:val="nil"/>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仿宋_GB2312" w:eastAsia="仿宋_GB2312" w:cs="仿宋_GB2312"/>
                <w:color w:val="000000"/>
                <w:spacing w:val="0"/>
                <w:kern w:val="0"/>
                <w:sz w:val="24"/>
                <w:szCs w:val="24"/>
              </w:rPr>
            </w:pPr>
            <w:r>
              <w:rPr>
                <w:rFonts w:hint="eastAsia" w:ascii="仿宋_GB2312" w:hAnsi="仿宋_GB2312" w:eastAsia="仿宋_GB2312" w:cs="仿宋_GB2312"/>
                <w:color w:val="000000"/>
                <w:spacing w:val="0"/>
                <w:kern w:val="0"/>
                <w:sz w:val="24"/>
                <w:szCs w:val="24"/>
              </w:rPr>
              <w:t>县级</w:t>
            </w:r>
          </w:p>
        </w:tc>
      </w:tr>
    </w:tbl>
    <w:p>
      <w:pPr>
        <w:pStyle w:val="15"/>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jc w:val="right"/>
        <w:textAlignment w:val="baseline"/>
        <w:outlineLvl w:val="9"/>
        <w:rPr>
          <w:rFonts w:hint="eastAsia" w:ascii="仿宋_GB2312" w:hAnsi="仿宋_GB2312"/>
          <w:b w:val="0"/>
          <w:bCs w:val="0"/>
          <w:snapToGrid/>
          <w:vanish w:val="0"/>
          <w:spacing w:val="0"/>
          <w:w w:val="100"/>
          <w:position w:val="0"/>
          <w:sz w:val="24"/>
          <w:szCs w:val="24"/>
          <w:lang w:eastAsia="zh-CN"/>
        </w:rPr>
      </w:pPr>
    </w:p>
    <w:p>
      <w:pPr>
        <w:pStyle w:val="15"/>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jc w:val="right"/>
        <w:textAlignment w:val="baseline"/>
        <w:outlineLvl w:val="9"/>
        <w:rPr>
          <w:rFonts w:hint="eastAsia" w:ascii="仿宋_GB2312" w:hAnsi="仿宋_GB2312"/>
          <w:b w:val="0"/>
          <w:bCs w:val="0"/>
          <w:snapToGrid/>
          <w:vanish w:val="0"/>
          <w:spacing w:val="0"/>
          <w:w w:val="100"/>
          <w:position w:val="0"/>
          <w:sz w:val="24"/>
          <w:szCs w:val="24"/>
          <w:lang w:eastAsia="zh-CN"/>
        </w:rPr>
      </w:pPr>
    </w:p>
    <w:p>
      <w:pPr>
        <w:pStyle w:val="15"/>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jc w:val="right"/>
        <w:textAlignment w:val="baseline"/>
        <w:outlineLvl w:val="9"/>
        <w:rPr>
          <w:rFonts w:hint="eastAsia" w:ascii="仿宋_GB2312" w:hAnsi="仿宋_GB2312"/>
          <w:b w:val="0"/>
          <w:bCs w:val="0"/>
          <w:snapToGrid/>
          <w:vanish w:val="0"/>
          <w:spacing w:val="0"/>
          <w:w w:val="100"/>
          <w:position w:val="0"/>
          <w:sz w:val="24"/>
          <w:szCs w:val="24"/>
          <w:lang w:eastAsia="zh-CN"/>
        </w:rPr>
      </w:pPr>
    </w:p>
    <w:p>
      <w:pPr>
        <w:pStyle w:val="15"/>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700" w:lineRule="exact"/>
        <w:ind w:left="0" w:leftChars="0" w:right="0"/>
        <w:jc w:val="center"/>
        <w:textAlignment w:val="baseline"/>
        <w:outlineLvl w:val="9"/>
        <w:rPr>
          <w:rFonts w:hint="eastAsia" w:ascii="方正小标宋_GBK" w:hAnsi="方正小标宋_GBK" w:eastAsia="方正小标宋_GBK"/>
          <w:b w:val="0"/>
          <w:bCs w:val="0"/>
          <w:snapToGrid/>
          <w:vanish w:val="0"/>
          <w:spacing w:val="0"/>
          <w:w w:val="100"/>
          <w:position w:val="0"/>
          <w:sz w:val="44"/>
          <w:szCs w:val="44"/>
        </w:rPr>
      </w:pPr>
      <w:r>
        <w:rPr>
          <w:rFonts w:hint="eastAsia" w:ascii="方正小标宋_GBK" w:hAnsi="方正小标宋_GBK" w:eastAsia="方正小标宋_GBK"/>
          <w:b w:val="0"/>
          <w:bCs w:val="0"/>
          <w:snapToGrid/>
          <w:vanish w:val="0"/>
          <w:spacing w:val="0"/>
          <w:w w:val="100"/>
          <w:position w:val="0"/>
          <w:sz w:val="44"/>
          <w:szCs w:val="44"/>
        </w:rPr>
        <w:t>佛冈县人民政府办公室关于印发2022年</w:t>
      </w:r>
    </w:p>
    <w:p>
      <w:pPr>
        <w:pStyle w:val="15"/>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700" w:lineRule="exact"/>
        <w:ind w:left="0" w:leftChars="0" w:right="0"/>
        <w:jc w:val="center"/>
        <w:textAlignment w:val="baseline"/>
        <w:outlineLvl w:val="9"/>
        <w:rPr>
          <w:rFonts w:hint="eastAsia" w:ascii="方正小标宋_GBK" w:hAnsi="方正小标宋_GBK" w:eastAsia="方正小标宋_GBK"/>
          <w:b w:val="0"/>
          <w:bCs w:val="0"/>
          <w:snapToGrid/>
          <w:vanish w:val="0"/>
          <w:spacing w:val="0"/>
          <w:w w:val="100"/>
          <w:position w:val="0"/>
          <w:sz w:val="44"/>
          <w:szCs w:val="44"/>
        </w:rPr>
      </w:pPr>
      <w:r>
        <w:rPr>
          <w:rFonts w:hint="eastAsia" w:ascii="方正小标宋_GBK" w:hAnsi="方正小标宋_GBK" w:eastAsia="方正小标宋_GBK"/>
          <w:b w:val="0"/>
          <w:bCs w:val="0"/>
          <w:snapToGrid/>
          <w:vanish w:val="0"/>
          <w:spacing w:val="0"/>
          <w:w w:val="100"/>
          <w:position w:val="0"/>
          <w:sz w:val="44"/>
          <w:szCs w:val="44"/>
        </w:rPr>
        <w:t>佛冈县推进农贸市场升级改造</w:t>
      </w:r>
    </w:p>
    <w:p>
      <w:pPr>
        <w:pStyle w:val="23"/>
        <w:keepNext w:val="0"/>
        <w:keepLines w:val="0"/>
        <w:pageBreakBefore w:val="0"/>
        <w:widowControl w:val="0"/>
        <w:kinsoku/>
        <w:wordWrap/>
        <w:overflowPunct/>
        <w:topLinePunct w:val="0"/>
        <w:autoSpaceDE/>
        <w:autoSpaceDN/>
        <w:bidi w:val="0"/>
        <w:adjustRightInd/>
        <w:snapToGrid/>
        <w:spacing w:line="700" w:lineRule="exact"/>
        <w:ind w:left="0" w:leftChars="0" w:right="0" w:rightChars="0"/>
        <w:jc w:val="center"/>
        <w:textAlignment w:val="auto"/>
        <w:outlineLvl w:val="9"/>
        <w:rPr>
          <w:rFonts w:hint="eastAsia" w:ascii="方正小标宋_GBK" w:hAnsi="方正小标宋_GBK" w:eastAsia="方正小标宋_GBK"/>
          <w:b w:val="0"/>
          <w:bCs w:val="0"/>
          <w:snapToGrid/>
          <w:vanish w:val="0"/>
          <w:spacing w:val="0"/>
          <w:w w:val="100"/>
          <w:position w:val="0"/>
          <w:sz w:val="44"/>
          <w:szCs w:val="44"/>
        </w:rPr>
      </w:pPr>
      <w:r>
        <w:rPr>
          <w:rFonts w:hint="eastAsia" w:ascii="方正小标宋_GBK" w:hAnsi="方正小标宋_GBK" w:eastAsia="方正小标宋_GBK"/>
          <w:b w:val="0"/>
          <w:bCs w:val="0"/>
          <w:snapToGrid/>
          <w:vanish w:val="0"/>
          <w:spacing w:val="0"/>
          <w:w w:val="100"/>
          <w:position w:val="0"/>
          <w:sz w:val="44"/>
          <w:szCs w:val="44"/>
        </w:rPr>
        <w:t>民生实事工作方案的通知</w:t>
      </w:r>
    </w:p>
    <w:p>
      <w:pPr>
        <w:pStyle w:val="15"/>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jc w:val="center"/>
        <w:textAlignment w:val="baseline"/>
        <w:outlineLvl w:val="9"/>
        <w:rPr>
          <w:rFonts w:hint="eastAsia" w:ascii="方正小标宋_GBK" w:hAnsi="方正小标宋_GBK" w:eastAsia="方正小标宋_GBK"/>
          <w:b w:val="0"/>
          <w:bCs w:val="0"/>
          <w:snapToGrid/>
          <w:vanish w:val="0"/>
          <w:spacing w:val="0"/>
          <w:w w:val="100"/>
          <w:position w:val="0"/>
          <w:sz w:val="24"/>
          <w:szCs w:val="24"/>
        </w:rPr>
      </w:pPr>
      <w:r>
        <w:rPr>
          <w:rFonts w:hint="eastAsia" w:ascii="仿宋_GB2312" w:hAnsi="仿宋_GB2312"/>
          <w:b w:val="0"/>
          <w:bCs w:val="0"/>
          <w:snapToGrid/>
          <w:vanish w:val="0"/>
          <w:spacing w:val="0"/>
          <w:w w:val="100"/>
          <w:position w:val="0"/>
          <w:sz w:val="24"/>
          <w:szCs w:val="24"/>
          <w:lang w:eastAsia="zh-CN"/>
        </w:rPr>
        <w:t>佛府办函〔</w:t>
      </w:r>
      <w:r>
        <w:rPr>
          <w:rFonts w:hint="eastAsia" w:ascii="仿宋_GB2312" w:hAnsi="仿宋_GB2312"/>
          <w:b w:val="0"/>
          <w:bCs w:val="0"/>
          <w:snapToGrid/>
          <w:vanish w:val="0"/>
          <w:spacing w:val="0"/>
          <w:w w:val="100"/>
          <w:position w:val="0"/>
          <w:sz w:val="24"/>
          <w:szCs w:val="24"/>
          <w:lang w:val="en-US" w:eastAsia="zh-CN"/>
        </w:rPr>
        <w:t>2022</w:t>
      </w:r>
      <w:r>
        <w:rPr>
          <w:rFonts w:hint="eastAsia" w:ascii="仿宋_GB2312" w:hAnsi="仿宋_GB2312"/>
          <w:b w:val="0"/>
          <w:bCs w:val="0"/>
          <w:snapToGrid/>
          <w:vanish w:val="0"/>
          <w:spacing w:val="0"/>
          <w:w w:val="100"/>
          <w:position w:val="0"/>
          <w:sz w:val="24"/>
          <w:szCs w:val="24"/>
          <w:lang w:eastAsia="zh-CN"/>
        </w:rPr>
        <w:t>〕</w:t>
      </w:r>
      <w:r>
        <w:rPr>
          <w:rFonts w:hint="eastAsia" w:ascii="仿宋_GB2312" w:hAnsi="仿宋_GB2312"/>
          <w:b w:val="0"/>
          <w:bCs w:val="0"/>
          <w:snapToGrid/>
          <w:vanish w:val="0"/>
          <w:spacing w:val="0"/>
          <w:w w:val="100"/>
          <w:position w:val="0"/>
          <w:sz w:val="24"/>
          <w:szCs w:val="24"/>
          <w:lang w:val="en-US" w:eastAsia="zh-CN"/>
        </w:rPr>
        <w:t>32号</w:t>
      </w:r>
    </w:p>
    <w:p>
      <w:pPr>
        <w:pStyle w:val="23"/>
        <w:keepNext w:val="0"/>
        <w:keepLines w:val="0"/>
        <w:pageBreakBefore w:val="0"/>
        <w:widowControl w:val="0"/>
        <w:kinsoku/>
        <w:wordWrap/>
        <w:overflowPunct/>
        <w:topLinePunct w:val="0"/>
        <w:autoSpaceDE/>
        <w:autoSpaceDN/>
        <w:bidi w:val="0"/>
        <w:adjustRightInd/>
        <w:snapToGrid/>
        <w:spacing w:line="480" w:lineRule="exact"/>
        <w:ind w:left="0" w:leftChars="0" w:right="0" w:rightChars="0"/>
        <w:jc w:val="left"/>
        <w:textAlignment w:val="auto"/>
        <w:outlineLvl w:val="9"/>
        <w:rPr>
          <w:rFonts w:hint="eastAsia" w:ascii="仿宋_GB2312" w:hAnsi="仿宋_GB2312" w:eastAsia="仿宋_GB2312" w:cs="仿宋_GB2312"/>
          <w:b w:val="0"/>
          <w:bCs w:val="0"/>
          <w:spacing w:val="0"/>
          <w:sz w:val="24"/>
          <w:szCs w:val="24"/>
          <w:lang w:val="en-US" w:eastAsia="zh-CN"/>
        </w:rPr>
      </w:pPr>
    </w:p>
    <w:p>
      <w:pPr>
        <w:pStyle w:val="23"/>
        <w:keepNext w:val="0"/>
        <w:keepLines w:val="0"/>
        <w:pageBreakBefore w:val="0"/>
        <w:widowControl w:val="0"/>
        <w:kinsoku/>
        <w:wordWrap/>
        <w:overflowPunct/>
        <w:topLinePunct w:val="0"/>
        <w:autoSpaceDE/>
        <w:autoSpaceDN/>
        <w:bidi w:val="0"/>
        <w:adjustRightInd/>
        <w:snapToGrid/>
        <w:spacing w:line="480" w:lineRule="exact"/>
        <w:ind w:left="0" w:leftChars="0" w:right="0" w:rightChars="0"/>
        <w:jc w:val="left"/>
        <w:textAlignment w:val="auto"/>
        <w:outlineLvl w:val="9"/>
        <w:rPr>
          <w:rFonts w:hint="eastAsia" w:ascii="仿宋_GB2312" w:hAnsi="仿宋_GB2312" w:eastAsia="仿宋_GB2312" w:cs="仿宋_GB2312"/>
          <w:b w:val="0"/>
          <w:bCs w:val="0"/>
          <w:color w:val="00000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各镇人民政府，县直各有关单位</w:t>
      </w:r>
      <w:r>
        <w:rPr>
          <w:rFonts w:hint="eastAsia" w:ascii="仿宋_GB2312" w:hAnsi="仿宋_GB2312" w:eastAsia="仿宋_GB2312" w:cs="仿宋_GB2312"/>
          <w:b w:val="0"/>
          <w:bCs w:val="0"/>
          <w:color w:val="000000"/>
          <w:spacing w:val="0"/>
          <w:sz w:val="24"/>
          <w:szCs w:val="24"/>
          <w:lang w:eastAsia="zh-CN"/>
        </w:rPr>
        <w:t>：</w:t>
      </w:r>
    </w:p>
    <w:p>
      <w:pPr>
        <w:pStyle w:val="15"/>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b w:val="0"/>
          <w:bCs w:val="0"/>
          <w:color w:val="000000"/>
          <w:spacing w:val="0"/>
          <w:kern w:val="2"/>
          <w:sz w:val="24"/>
          <w:szCs w:val="24"/>
          <w:lang w:val="en-US" w:eastAsia="zh-CN"/>
        </w:rPr>
      </w:pPr>
      <w:r>
        <w:rPr>
          <w:rFonts w:hint="eastAsia" w:ascii="仿宋_GB2312" w:hAnsi="仿宋_GB2312" w:eastAsia="仿宋_GB2312" w:cs="仿宋_GB2312"/>
          <w:b w:val="0"/>
          <w:bCs w:val="0"/>
          <w:color w:val="000000"/>
          <w:spacing w:val="0"/>
          <w:kern w:val="2"/>
          <w:sz w:val="24"/>
          <w:szCs w:val="24"/>
          <w:lang w:val="en-US" w:eastAsia="zh-CN"/>
        </w:rPr>
        <w:t>经县人民政府同意，现将《2022年佛冈县推进农贸市场升级改造民生实事工作方案》印发给你们，请认真贯彻执行。执行过程中遇到的问题，请径向县市场监管局反映</w:t>
      </w:r>
      <w:r>
        <w:rPr>
          <w:rFonts w:hint="eastAsia" w:ascii="仿宋_GB2312" w:hAnsi="仿宋_GB2312" w:cs="仿宋_GB2312"/>
          <w:b w:val="0"/>
          <w:bCs w:val="0"/>
          <w:color w:val="000000"/>
          <w:spacing w:val="0"/>
          <w:kern w:val="2"/>
          <w:sz w:val="24"/>
          <w:szCs w:val="24"/>
          <w:lang w:val="en-US" w:eastAsia="zh-CN"/>
        </w:rPr>
        <w:t>。</w:t>
      </w:r>
      <w:r>
        <w:rPr>
          <w:rFonts w:hint="eastAsia" w:ascii="仿宋_GB2312" w:hAnsi="仿宋_GB2312" w:eastAsia="仿宋_GB2312" w:cs="仿宋_GB2312"/>
          <w:b w:val="0"/>
          <w:bCs w:val="0"/>
          <w:color w:val="000000"/>
          <w:spacing w:val="0"/>
          <w:kern w:val="2"/>
          <w:sz w:val="24"/>
          <w:szCs w:val="24"/>
          <w:lang w:val="en-US" w:eastAsia="zh-CN"/>
        </w:rPr>
        <w:t>（联系人：温荣辉，电话：13927673075）</w:t>
      </w:r>
    </w:p>
    <w:p>
      <w:pPr>
        <w:pStyle w:val="16"/>
        <w:keepNext w:val="0"/>
        <w:keepLines w:val="0"/>
        <w:pageBreakBefore w:val="0"/>
        <w:widowControl w:val="0"/>
        <w:kinsoku/>
        <w:wordWrap/>
        <w:overflowPunct/>
        <w:topLinePunct w:val="0"/>
        <w:autoSpaceDE/>
        <w:autoSpaceDN/>
        <w:bidi w:val="0"/>
        <w:adjustRightInd/>
        <w:snapToGrid/>
        <w:spacing w:after="0" w:afterLines="0" w:line="480" w:lineRule="exact"/>
        <w:textAlignment w:val="auto"/>
        <w:outlineLvl w:val="9"/>
        <w:rPr>
          <w:rFonts w:hint="eastAsia"/>
          <w:b w:val="0"/>
          <w:bCs w:val="0"/>
          <w:sz w:val="24"/>
          <w:szCs w:val="24"/>
          <w:lang w:val="en-US" w:eastAsia="zh-CN"/>
        </w:rPr>
      </w:pPr>
    </w:p>
    <w:p>
      <w:pPr>
        <w:pStyle w:val="23"/>
        <w:keepNext w:val="0"/>
        <w:keepLines w:val="0"/>
        <w:pageBreakBefore w:val="0"/>
        <w:widowControl w:val="0"/>
        <w:kinsoku/>
        <w:wordWrap w:val="0"/>
        <w:overflowPunct/>
        <w:topLinePunct w:val="0"/>
        <w:autoSpaceDE/>
        <w:autoSpaceDN/>
        <w:bidi w:val="0"/>
        <w:adjustRightInd/>
        <w:snapToGrid/>
        <w:spacing w:line="480" w:lineRule="exact"/>
        <w:ind w:left="0" w:leftChars="0" w:right="0" w:rightChars="0"/>
        <w:jc w:val="right"/>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佛冈县人民政府办公室</w:t>
      </w:r>
    </w:p>
    <w:p>
      <w:pPr>
        <w:pStyle w:val="23"/>
        <w:keepNext w:val="0"/>
        <w:keepLines w:val="0"/>
        <w:pageBreakBefore w:val="0"/>
        <w:widowControl w:val="0"/>
        <w:kinsoku/>
        <w:wordWrap/>
        <w:overflowPunct/>
        <w:topLinePunct w:val="0"/>
        <w:autoSpaceDE/>
        <w:autoSpaceDN/>
        <w:bidi w:val="0"/>
        <w:adjustRightInd/>
        <w:snapToGrid/>
        <w:spacing w:line="480" w:lineRule="exact"/>
        <w:ind w:left="0" w:leftChars="0" w:right="0" w:rightChars="0"/>
        <w:jc w:val="center"/>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 xml:space="preserve">                                                    2022年6月29日</w:t>
      </w:r>
    </w:p>
    <w:p>
      <w:pPr>
        <w:pStyle w:val="23"/>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center"/>
        <w:textAlignment w:val="auto"/>
        <w:outlineLvl w:val="9"/>
        <w:rPr>
          <w:rFonts w:hint="eastAsia" w:ascii="仿宋_GB2312" w:hAnsi="仿宋_GB2312" w:eastAsia="仿宋_GB2312" w:cs="仿宋_GB2312"/>
          <w:b w:val="0"/>
          <w:bCs w:val="0"/>
          <w:spacing w:val="0"/>
          <w:sz w:val="24"/>
          <w:szCs w:val="24"/>
          <w:lang w:val="en-US" w:eastAsia="zh-CN"/>
        </w:rPr>
      </w:pPr>
    </w:p>
    <w:p>
      <w:pPr>
        <w:pStyle w:val="15"/>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仿宋_GB2312" w:eastAsia="仿宋_GB2312" w:cs="仿宋_GB2312"/>
          <w:b w:val="0"/>
          <w:bCs w:val="0"/>
          <w:spacing w:val="0"/>
          <w:sz w:val="24"/>
          <w:szCs w:val="24"/>
          <w:lang w:val="en-US" w:eastAsia="zh-CN"/>
        </w:rPr>
      </w:pPr>
    </w:p>
    <w:p>
      <w:pPr>
        <w:pStyle w:val="15"/>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_GBK" w:hAnsi="方正小标宋_GBK" w:eastAsia="方正小标宋_GBK" w:cs="方正小标宋_GBK"/>
          <w:b w:val="0"/>
          <w:bCs w:val="0"/>
          <w:spacing w:val="0"/>
          <w:sz w:val="44"/>
          <w:szCs w:val="44"/>
          <w:lang w:eastAsia="zh-CN"/>
        </w:rPr>
      </w:pPr>
      <w:r>
        <w:rPr>
          <w:rFonts w:hint="eastAsia" w:ascii="方正小标宋_GBK" w:hAnsi="方正小标宋_GBK" w:eastAsia="方正小标宋_GBK" w:cs="方正小标宋_GBK"/>
          <w:b w:val="0"/>
          <w:bCs w:val="0"/>
          <w:spacing w:val="0"/>
          <w:sz w:val="44"/>
          <w:szCs w:val="44"/>
          <w:lang w:val="en-US" w:eastAsia="zh-CN"/>
        </w:rPr>
        <w:t>2022年佛冈县推进</w:t>
      </w:r>
      <w:r>
        <w:rPr>
          <w:rFonts w:hint="eastAsia" w:ascii="方正小标宋_GBK" w:hAnsi="方正小标宋_GBK" w:eastAsia="方正小标宋_GBK" w:cs="方正小标宋_GBK"/>
          <w:b w:val="0"/>
          <w:bCs w:val="0"/>
          <w:spacing w:val="0"/>
          <w:sz w:val="44"/>
          <w:szCs w:val="44"/>
          <w:lang w:eastAsia="zh-CN"/>
        </w:rPr>
        <w:t>农贸市场升级改造</w:t>
      </w:r>
    </w:p>
    <w:p>
      <w:pPr>
        <w:pStyle w:val="15"/>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_GBK" w:hAnsi="方正小标宋_GBK" w:eastAsia="方正小标宋_GBK" w:cs="方正小标宋_GBK"/>
          <w:b w:val="0"/>
          <w:bCs w:val="0"/>
          <w:spacing w:val="0"/>
          <w:sz w:val="44"/>
          <w:szCs w:val="44"/>
          <w:lang w:eastAsia="zh-CN"/>
        </w:rPr>
      </w:pPr>
      <w:r>
        <w:rPr>
          <w:rFonts w:hint="eastAsia" w:ascii="方正小标宋_GBK" w:hAnsi="方正小标宋_GBK" w:eastAsia="方正小标宋_GBK" w:cs="方正小标宋_GBK"/>
          <w:b w:val="0"/>
          <w:bCs w:val="0"/>
          <w:spacing w:val="0"/>
          <w:sz w:val="44"/>
          <w:szCs w:val="44"/>
          <w:lang w:eastAsia="zh-CN"/>
        </w:rPr>
        <w:t>民生实事工作方案</w:t>
      </w:r>
    </w:p>
    <w:p>
      <w:pPr>
        <w:pStyle w:val="15"/>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b w:val="0"/>
          <w:bCs w:val="0"/>
          <w:spacing w:val="0"/>
          <w:sz w:val="24"/>
          <w:szCs w:val="24"/>
          <w:lang w:val="en-US" w:eastAsia="zh-CN"/>
        </w:rPr>
      </w:pPr>
    </w:p>
    <w:p>
      <w:pPr>
        <w:pStyle w:val="15"/>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为进一步深入推进农贸市场升级改造，加强农贸市场硬件、软件等综合提升，提升群众幸福感、获得感，根据</w:t>
      </w:r>
      <w:r>
        <w:rPr>
          <w:rFonts w:ascii="仿宋_GB2312" w:hAnsi="仿宋_GB2312" w:eastAsia="仿宋_GB2312" w:cs="仿宋_GB2312"/>
          <w:b w:val="0"/>
          <w:bCs w:val="0"/>
          <w:color w:val="000000"/>
          <w:spacing w:val="0"/>
          <w:kern w:val="0"/>
          <w:sz w:val="24"/>
          <w:szCs w:val="24"/>
          <w:lang w:val="en-US" w:eastAsia="zh-CN" w:bidi="ar"/>
        </w:rPr>
        <w:t>《</w:t>
      </w:r>
      <w:r>
        <w:rPr>
          <w:rFonts w:hint="eastAsia" w:ascii="仿宋_GB2312" w:hAnsi="仿宋_GB2312" w:eastAsia="仿宋_GB2312" w:cs="仿宋_GB2312"/>
          <w:b w:val="0"/>
          <w:bCs w:val="0"/>
          <w:color w:val="000000"/>
          <w:spacing w:val="0"/>
          <w:kern w:val="0"/>
          <w:sz w:val="24"/>
          <w:szCs w:val="24"/>
          <w:lang w:val="en-US" w:eastAsia="zh-CN" w:bidi="ar"/>
        </w:rPr>
        <w:t>广</w:t>
      </w:r>
      <w:r>
        <w:rPr>
          <w:rFonts w:ascii="仿宋_GB2312" w:hAnsi="仿宋_GB2312" w:eastAsia="仿宋_GB2312" w:cs="仿宋_GB2312"/>
          <w:b w:val="0"/>
          <w:bCs w:val="0"/>
          <w:color w:val="000000"/>
          <w:spacing w:val="0"/>
          <w:kern w:val="0"/>
          <w:sz w:val="24"/>
          <w:szCs w:val="24"/>
          <w:lang w:val="en-US" w:eastAsia="zh-CN" w:bidi="ar"/>
        </w:rPr>
        <w:t>东省市场监督管理局</w:t>
      </w:r>
      <w:r>
        <w:rPr>
          <w:rFonts w:hint="eastAsia" w:ascii="仿宋_GB2312" w:hAnsi="仿宋_GB2312" w:eastAsia="仿宋_GB2312" w:cs="仿宋_GB2312"/>
          <w:b w:val="0"/>
          <w:bCs w:val="0"/>
          <w:color w:val="000000"/>
          <w:spacing w:val="0"/>
          <w:kern w:val="0"/>
          <w:sz w:val="24"/>
          <w:szCs w:val="24"/>
          <w:lang w:val="en-US" w:eastAsia="zh-CN" w:bidi="ar"/>
        </w:rPr>
        <w:t>等</w:t>
      </w:r>
      <w:r>
        <w:rPr>
          <w:rFonts w:ascii="仿宋_GB2312" w:hAnsi="仿宋_GB2312" w:eastAsia="仿宋_GB2312" w:cs="仿宋_GB2312"/>
          <w:b w:val="0"/>
          <w:bCs w:val="0"/>
          <w:color w:val="000000"/>
          <w:spacing w:val="0"/>
          <w:kern w:val="0"/>
          <w:sz w:val="24"/>
          <w:szCs w:val="24"/>
          <w:lang w:val="en-US" w:eastAsia="zh-CN" w:bidi="ar"/>
        </w:rPr>
        <w:t>7部门关于印发202</w:t>
      </w:r>
      <w:r>
        <w:rPr>
          <w:rFonts w:hint="eastAsia" w:ascii="仿宋_GB2312" w:hAnsi="仿宋_GB2312" w:eastAsia="仿宋_GB2312" w:cs="仿宋_GB2312"/>
          <w:b w:val="0"/>
          <w:bCs w:val="0"/>
          <w:color w:val="000000"/>
          <w:spacing w:val="0"/>
          <w:kern w:val="0"/>
          <w:sz w:val="24"/>
          <w:szCs w:val="24"/>
          <w:lang w:val="en-US" w:eastAsia="zh-CN" w:bidi="ar"/>
        </w:rPr>
        <w:t>2</w:t>
      </w:r>
      <w:r>
        <w:rPr>
          <w:rFonts w:ascii="仿宋_GB2312" w:hAnsi="仿宋_GB2312" w:eastAsia="仿宋_GB2312" w:cs="仿宋_GB2312"/>
          <w:b w:val="0"/>
          <w:bCs w:val="0"/>
          <w:color w:val="000000"/>
          <w:spacing w:val="0"/>
          <w:kern w:val="0"/>
          <w:sz w:val="24"/>
          <w:szCs w:val="24"/>
          <w:lang w:val="en-US" w:eastAsia="zh-CN" w:bidi="ar"/>
        </w:rPr>
        <w:t>年推进农贸市场升级改造民生实事工作方案的通知》（粤市监〔2022〕10号）</w:t>
      </w:r>
      <w:r>
        <w:rPr>
          <w:rFonts w:hint="eastAsia" w:ascii="仿宋_GB2312" w:hAnsi="仿宋_GB2312" w:eastAsia="仿宋_GB2312" w:cs="仿宋_GB2312"/>
          <w:b w:val="0"/>
          <w:bCs w:val="0"/>
          <w:color w:val="000000"/>
          <w:spacing w:val="0"/>
          <w:kern w:val="0"/>
          <w:sz w:val="24"/>
          <w:szCs w:val="24"/>
          <w:lang w:val="en-US" w:eastAsia="zh-CN" w:bidi="ar"/>
        </w:rPr>
        <w:t>、</w:t>
      </w:r>
      <w:r>
        <w:rPr>
          <w:rFonts w:hint="eastAsia" w:ascii="仿宋_GB2312" w:hAnsi="仿宋_GB2312" w:eastAsia="仿宋_GB2312" w:cs="仿宋_GB2312"/>
          <w:b w:val="0"/>
          <w:bCs w:val="0"/>
          <w:spacing w:val="0"/>
          <w:sz w:val="24"/>
          <w:szCs w:val="24"/>
          <w:lang w:val="en-US" w:eastAsia="zh-CN"/>
        </w:rPr>
        <w:t>《清远市人民政府办公室关于印发2022年清远市推进农贸市场升级改造民生实事工作方案的通知》（清府办函〔2022〕39号）要求，结合我县实际，制定本实施方案。</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outlineLvl w:val="9"/>
        <w:rPr>
          <w:rFonts w:hint="default" w:ascii="黑体" w:hAnsi="黑体" w:eastAsia="黑体" w:cs="黑体"/>
          <w:b w:val="0"/>
          <w:bCs w:val="0"/>
          <w:spacing w:val="0"/>
          <w:sz w:val="24"/>
          <w:szCs w:val="24"/>
          <w:lang w:val="en-US" w:eastAsia="zh-CN"/>
        </w:rPr>
      </w:pPr>
      <w:r>
        <w:rPr>
          <w:rFonts w:hint="eastAsia" w:ascii="黑体" w:hAnsi="黑体" w:eastAsia="黑体" w:cs="黑体"/>
          <w:b w:val="0"/>
          <w:bCs w:val="0"/>
          <w:spacing w:val="0"/>
          <w:sz w:val="24"/>
          <w:szCs w:val="24"/>
          <w:lang w:val="en-US" w:eastAsia="zh-CN"/>
        </w:rPr>
        <w:t>一、</w:t>
      </w:r>
      <w:r>
        <w:rPr>
          <w:rFonts w:ascii="黑体" w:hAnsi="宋体" w:eastAsia="黑体" w:cs="黑体"/>
          <w:b w:val="0"/>
          <w:bCs w:val="0"/>
          <w:color w:val="000000"/>
          <w:spacing w:val="0"/>
          <w:kern w:val="0"/>
          <w:sz w:val="24"/>
          <w:szCs w:val="24"/>
          <w:lang w:val="en-US" w:eastAsia="zh-CN" w:bidi="ar"/>
        </w:rPr>
        <w:t>工作目标</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2022年7月底前完成德星市场、城东市场、小商品市场、四九市场等4家农贸市场升级改造工作任务（已列入省政府考核的民生实事）；对于没有列入省政府考核，已列入清远市农贸市场综合治理行动三年计划的农贸市场，相关单位应继续全力推进升级改造或转型经营，确保12月底前全部完成。</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黑体" w:hAnsi="黑体" w:eastAsia="黑体" w:cs="黑体"/>
          <w:b w:val="0"/>
          <w:bCs w:val="0"/>
          <w:spacing w:val="0"/>
          <w:sz w:val="24"/>
          <w:szCs w:val="24"/>
          <w:lang w:val="en-US" w:eastAsia="zh-CN"/>
        </w:rPr>
      </w:pPr>
      <w:r>
        <w:rPr>
          <w:rFonts w:hint="eastAsia" w:ascii="黑体" w:hAnsi="黑体" w:eastAsia="黑体" w:cs="黑体"/>
          <w:b w:val="0"/>
          <w:bCs w:val="0"/>
          <w:spacing w:val="0"/>
          <w:sz w:val="24"/>
          <w:szCs w:val="24"/>
          <w:lang w:val="en-US" w:eastAsia="zh-CN"/>
        </w:rPr>
        <w:t>二、组织领导</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成立佛冈县农贸市场升级改造民生实事工作领导小组，负责统筹推进2022年佛冈县农贸市场升级改造民生实事工作。组成人员如下：</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黑体" w:hAnsi="黑体" w:eastAsia="黑体" w:cs="黑体"/>
          <w:b w:val="0"/>
          <w:bCs w:val="0"/>
          <w:spacing w:val="0"/>
          <w:sz w:val="24"/>
          <w:szCs w:val="24"/>
          <w:lang w:val="en-US" w:eastAsia="zh-CN"/>
        </w:rPr>
        <w:t>组  长：</w:t>
      </w:r>
      <w:r>
        <w:rPr>
          <w:rFonts w:hint="eastAsia" w:ascii="仿宋_GB2312" w:hAnsi="仿宋_GB2312" w:eastAsia="仿宋_GB2312" w:cs="仿宋_GB2312"/>
          <w:b w:val="0"/>
          <w:bCs w:val="0"/>
          <w:spacing w:val="0"/>
          <w:sz w:val="24"/>
          <w:szCs w:val="24"/>
          <w:lang w:val="en-US" w:eastAsia="zh-CN"/>
        </w:rPr>
        <w:t>张邦正  副县长</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黑体" w:hAnsi="黑体" w:eastAsia="黑体" w:cs="黑体"/>
          <w:b w:val="0"/>
          <w:bCs w:val="0"/>
          <w:spacing w:val="0"/>
          <w:sz w:val="24"/>
          <w:szCs w:val="24"/>
          <w:lang w:val="en-US" w:eastAsia="zh-CN"/>
        </w:rPr>
        <w:t>副组长：</w:t>
      </w:r>
      <w:r>
        <w:rPr>
          <w:rFonts w:hint="eastAsia" w:ascii="仿宋_GB2312" w:hAnsi="仿宋_GB2312" w:eastAsia="仿宋_GB2312" w:cs="仿宋_GB2312"/>
          <w:b w:val="0"/>
          <w:bCs w:val="0"/>
          <w:spacing w:val="0"/>
          <w:sz w:val="24"/>
          <w:szCs w:val="24"/>
          <w:lang w:val="en-US" w:eastAsia="zh-CN"/>
        </w:rPr>
        <w:t>黄  莹  县政府办公室副主任</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1440" w:firstLineChars="6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梁浩锋  县市场监管局局长</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黑体" w:hAnsi="黑体" w:eastAsia="黑体" w:cs="黑体"/>
          <w:b w:val="0"/>
          <w:bCs w:val="0"/>
          <w:spacing w:val="0"/>
          <w:sz w:val="24"/>
          <w:szCs w:val="24"/>
          <w:lang w:val="en-US" w:eastAsia="zh-CN"/>
        </w:rPr>
        <w:t>组  员：</w:t>
      </w:r>
      <w:r>
        <w:rPr>
          <w:rFonts w:hint="eastAsia" w:ascii="仿宋_GB2312" w:hAnsi="仿宋_GB2312" w:eastAsia="仿宋_GB2312" w:cs="仿宋_GB2312"/>
          <w:b w:val="0"/>
          <w:bCs w:val="0"/>
          <w:spacing w:val="0"/>
          <w:sz w:val="24"/>
          <w:szCs w:val="24"/>
          <w:lang w:val="en-US" w:eastAsia="zh-CN"/>
        </w:rPr>
        <w:t>陈永胜  县市场监管局副局长</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1440" w:firstLineChars="6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李伯培  县市场开发服务中心主任</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1440" w:firstLineChars="600"/>
        <w:jc w:val="both"/>
        <w:textAlignment w:val="auto"/>
        <w:outlineLvl w:val="9"/>
        <w:rPr>
          <w:rFonts w:hint="eastAsia" w:ascii="仿宋_GB2312" w:hAnsi="仿宋_GB2312" w:eastAsia="仿宋_GB2312" w:cs="仿宋_GB2312"/>
          <w:b w:val="0"/>
          <w:bCs w:val="0"/>
          <w:spacing w:val="0"/>
          <w:sz w:val="24"/>
          <w:szCs w:val="24"/>
          <w:highlight w:val="none"/>
          <w:lang w:val="en-US" w:eastAsia="zh-CN"/>
        </w:rPr>
      </w:pPr>
      <w:r>
        <w:rPr>
          <w:rFonts w:hint="eastAsia" w:ascii="仿宋_GB2312" w:hAnsi="仿宋_GB2312" w:eastAsia="仿宋_GB2312" w:cs="仿宋_GB2312"/>
          <w:b w:val="0"/>
          <w:bCs w:val="0"/>
          <w:spacing w:val="0"/>
          <w:sz w:val="24"/>
          <w:szCs w:val="24"/>
          <w:highlight w:val="none"/>
          <w:lang w:val="en-US" w:eastAsia="zh-CN"/>
        </w:rPr>
        <w:t>朱  江  县财政局副局长</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1440" w:firstLineChars="600"/>
        <w:jc w:val="both"/>
        <w:textAlignment w:val="auto"/>
        <w:outlineLvl w:val="9"/>
        <w:rPr>
          <w:rFonts w:hint="eastAsia" w:ascii="仿宋_GB2312" w:hAnsi="仿宋_GB2312" w:eastAsia="仿宋_GB2312" w:cs="仿宋_GB2312"/>
          <w:b w:val="0"/>
          <w:bCs w:val="0"/>
          <w:spacing w:val="0"/>
          <w:sz w:val="24"/>
          <w:szCs w:val="24"/>
          <w:highlight w:val="none"/>
          <w:lang w:val="en-US" w:eastAsia="zh-CN"/>
        </w:rPr>
      </w:pPr>
      <w:r>
        <w:rPr>
          <w:rFonts w:hint="eastAsia" w:ascii="仿宋_GB2312" w:hAnsi="仿宋_GB2312" w:eastAsia="仿宋_GB2312" w:cs="仿宋_GB2312"/>
          <w:b w:val="0"/>
          <w:bCs w:val="0"/>
          <w:spacing w:val="0"/>
          <w:sz w:val="24"/>
          <w:szCs w:val="24"/>
          <w:highlight w:val="none"/>
          <w:lang w:val="en-US" w:eastAsia="zh-CN"/>
        </w:rPr>
        <w:t>罗勇鸥  县自然资源局副局长</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1440" w:firstLineChars="6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highlight w:val="none"/>
          <w:lang w:val="en-US" w:eastAsia="zh-CN"/>
        </w:rPr>
        <w:t xml:space="preserve">朱丽嫦 </w:t>
      </w:r>
      <w:r>
        <w:rPr>
          <w:rFonts w:hint="eastAsia" w:ascii="仿宋_GB2312" w:hAnsi="仿宋_GB2312" w:eastAsia="仿宋_GB2312" w:cs="仿宋_GB2312"/>
          <w:b w:val="0"/>
          <w:bCs w:val="0"/>
          <w:spacing w:val="0"/>
          <w:sz w:val="24"/>
          <w:szCs w:val="24"/>
          <w:lang w:val="en-US" w:eastAsia="zh-CN"/>
        </w:rPr>
        <w:t xml:space="preserve"> 县住房城乡建设局总工程师      </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1440" w:firstLineChars="6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张学兰  县工业和信息化局副局长</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1440" w:firstLineChars="6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 xml:space="preserve">郑继命  县城市管理综合执法局副局长      </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1440" w:firstLineChars="6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刘远兵  县消防救援大队副大队长</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1440" w:firstLineChars="6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 xml:space="preserve">李伯拈  县供销社主任      </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1440" w:firstLineChars="6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 xml:space="preserve">曾宪跃  县公共资产管理中心主任  </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1440" w:firstLineChars="6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朱光蔡  石角镇副镇长</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1440" w:firstLineChars="6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郑从模  汤塘镇副镇长</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1440" w:firstLineChars="6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徐瑞鹏  龙山镇副镇长</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1440" w:firstLineChars="6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蓝远锋  迳头镇副镇长</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1440" w:firstLineChars="6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朱  冲  水头镇副镇长</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1440" w:firstLineChars="600"/>
        <w:jc w:val="both"/>
        <w:textAlignment w:val="auto"/>
        <w:outlineLvl w:val="9"/>
        <w:rPr>
          <w:rFonts w:hint="default"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 xml:space="preserve">曾  义  高岗镇副镇长      </w:t>
      </w:r>
    </w:p>
    <w:p>
      <w:pPr>
        <w:pStyle w:val="15"/>
        <w:keepNext w:val="0"/>
        <w:keepLines w:val="0"/>
        <w:pageBreakBefore w:val="0"/>
        <w:widowControl w:val="0"/>
        <w:suppressLineNumbers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ascii="仿宋_GB2312" w:hAnsi="仿宋_GB2312" w:eastAsia="仿宋_GB2312" w:cs="仿宋_GB2312"/>
          <w:b w:val="0"/>
          <w:bCs w:val="0"/>
          <w:color w:val="000000"/>
          <w:spacing w:val="0"/>
          <w:kern w:val="0"/>
          <w:sz w:val="24"/>
          <w:szCs w:val="24"/>
          <w:lang w:val="en-US" w:eastAsia="zh-CN" w:bidi="ar"/>
        </w:rPr>
        <w:t>领导小组不纳入</w:t>
      </w:r>
      <w:r>
        <w:rPr>
          <w:rFonts w:hint="eastAsia" w:ascii="仿宋_GB2312" w:hAnsi="仿宋_GB2312" w:eastAsia="仿宋_GB2312" w:cs="仿宋_GB2312"/>
          <w:b w:val="0"/>
          <w:bCs w:val="0"/>
          <w:color w:val="000000"/>
          <w:spacing w:val="0"/>
          <w:kern w:val="0"/>
          <w:sz w:val="24"/>
          <w:szCs w:val="24"/>
          <w:lang w:val="en-US" w:eastAsia="zh-CN" w:bidi="ar"/>
        </w:rPr>
        <w:t>县</w:t>
      </w:r>
      <w:r>
        <w:rPr>
          <w:rFonts w:ascii="仿宋_GB2312" w:hAnsi="仿宋_GB2312" w:eastAsia="仿宋_GB2312" w:cs="仿宋_GB2312"/>
          <w:b w:val="0"/>
          <w:bCs w:val="0"/>
          <w:color w:val="000000"/>
          <w:spacing w:val="0"/>
          <w:kern w:val="0"/>
          <w:sz w:val="24"/>
          <w:szCs w:val="24"/>
          <w:lang w:val="en-US" w:eastAsia="zh-CN" w:bidi="ar"/>
        </w:rPr>
        <w:t>级议事协调机构管理。</w:t>
      </w:r>
      <w:r>
        <w:rPr>
          <w:rFonts w:hint="eastAsia" w:ascii="仿宋_GB2312" w:hAnsi="仿宋_GB2312" w:eastAsia="仿宋_GB2312" w:cs="仿宋_GB2312"/>
          <w:b w:val="0"/>
          <w:bCs w:val="0"/>
          <w:spacing w:val="0"/>
          <w:sz w:val="24"/>
          <w:szCs w:val="24"/>
          <w:lang w:val="en-US" w:eastAsia="zh-CN"/>
        </w:rPr>
        <w:t>领导小组下设办公室在县市场监管局，承担领导小组日常工作，</w:t>
      </w:r>
      <w:r>
        <w:rPr>
          <w:rFonts w:ascii="仿宋_GB2312" w:hAnsi="仿宋_GB2312" w:eastAsia="仿宋_GB2312" w:cs="仿宋_GB2312"/>
          <w:b w:val="0"/>
          <w:bCs w:val="0"/>
          <w:color w:val="000000"/>
          <w:spacing w:val="0"/>
          <w:kern w:val="0"/>
          <w:sz w:val="24"/>
          <w:szCs w:val="24"/>
          <w:lang w:val="en-US" w:eastAsia="zh-CN" w:bidi="ar"/>
        </w:rPr>
        <w:t>办公室主任由</w:t>
      </w:r>
      <w:r>
        <w:rPr>
          <w:rFonts w:hint="eastAsia" w:ascii="仿宋_GB2312" w:hAnsi="仿宋_GB2312" w:eastAsia="仿宋_GB2312" w:cs="仿宋_GB2312"/>
          <w:b w:val="0"/>
          <w:bCs w:val="0"/>
          <w:color w:val="000000"/>
          <w:spacing w:val="0"/>
          <w:kern w:val="0"/>
          <w:sz w:val="24"/>
          <w:szCs w:val="24"/>
          <w:lang w:val="en-US" w:eastAsia="zh-CN" w:bidi="ar"/>
        </w:rPr>
        <w:t>梁浩锋</w:t>
      </w:r>
      <w:r>
        <w:rPr>
          <w:rFonts w:ascii="仿宋_GB2312" w:hAnsi="仿宋_GB2312" w:eastAsia="仿宋_GB2312" w:cs="仿宋_GB2312"/>
          <w:b w:val="0"/>
          <w:bCs w:val="0"/>
          <w:color w:val="000000"/>
          <w:spacing w:val="0"/>
          <w:kern w:val="0"/>
          <w:sz w:val="24"/>
          <w:szCs w:val="24"/>
          <w:lang w:val="en-US" w:eastAsia="zh-CN" w:bidi="ar"/>
        </w:rPr>
        <w:t>同志兼任</w:t>
      </w:r>
      <w:r>
        <w:rPr>
          <w:rFonts w:hint="eastAsia" w:ascii="仿宋_GB2312" w:hAnsi="仿宋_GB2312" w:eastAsia="仿宋_GB2312" w:cs="仿宋_GB2312"/>
          <w:b w:val="0"/>
          <w:bCs w:val="0"/>
          <w:spacing w:val="0"/>
          <w:sz w:val="24"/>
          <w:szCs w:val="24"/>
          <w:lang w:val="en-US" w:eastAsia="zh-CN"/>
        </w:rPr>
        <w:t>。</w:t>
      </w:r>
    </w:p>
    <w:p>
      <w:pPr>
        <w:pStyle w:val="15"/>
        <w:keepNext w:val="0"/>
        <w:keepLines w:val="0"/>
        <w:pageBreakBefore w:val="0"/>
        <w:widowControl w:val="0"/>
        <w:numPr>
          <w:ilvl w:val="0"/>
          <w:numId w:val="0"/>
        </w:numPr>
        <w:suppressLineNumbers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黑体" w:hAnsi="宋体" w:eastAsia="黑体" w:cs="黑体"/>
          <w:b w:val="0"/>
          <w:bCs w:val="0"/>
          <w:color w:val="000000"/>
          <w:spacing w:val="0"/>
          <w:kern w:val="0"/>
          <w:sz w:val="24"/>
          <w:szCs w:val="24"/>
          <w:lang w:val="en-US" w:eastAsia="zh-CN" w:bidi="ar"/>
        </w:rPr>
      </w:pPr>
      <w:r>
        <w:rPr>
          <w:rFonts w:hint="eastAsia" w:ascii="黑体" w:hAnsi="宋体" w:eastAsia="黑体" w:cs="黑体"/>
          <w:b w:val="0"/>
          <w:bCs w:val="0"/>
          <w:color w:val="000000"/>
          <w:spacing w:val="0"/>
          <w:kern w:val="0"/>
          <w:sz w:val="24"/>
          <w:szCs w:val="24"/>
          <w:lang w:val="en-US" w:eastAsia="zh-CN" w:bidi="ar"/>
        </w:rPr>
        <w:t>三、工作任务及进度安排</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楷体_GB2312" w:hAnsi="楷体_GB2312" w:eastAsia="楷体_GB2312" w:cs="楷体_GB2312"/>
          <w:b w:val="0"/>
          <w:bCs w:val="0"/>
          <w:spacing w:val="0"/>
          <w:sz w:val="24"/>
          <w:szCs w:val="24"/>
          <w:lang w:val="en-US" w:eastAsia="zh-CN"/>
        </w:rPr>
      </w:pPr>
      <w:r>
        <w:rPr>
          <w:rFonts w:hint="eastAsia" w:ascii="楷体_GB2312" w:hAnsi="楷体_GB2312" w:eastAsia="楷体_GB2312" w:cs="楷体_GB2312"/>
          <w:b w:val="0"/>
          <w:bCs w:val="0"/>
          <w:spacing w:val="0"/>
          <w:sz w:val="24"/>
          <w:szCs w:val="24"/>
          <w:lang w:val="en-US" w:eastAsia="zh-CN"/>
        </w:rPr>
        <w:t>（一）工作任务</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围绕市场的规划建设、基础设施、经营设施、管理设施、制度建设等方面，扎实开展农贸市场升级改造（具体建设标准要求，按照《清远市农贸市场升级改造工作指引（一）（全国文明城市创建点位市场）》《清远市农贸市场升级改造工作指引（二）（县、市、区中心城区市场）》《清远市农贸市场升级改造工作指引（三）（乡镇、圩日市场）》执行（附件1）。鼓励具备条件的市场按照更高标准开展智慧化建设管理，推动农贸市场线上线下融合发展。</w:t>
      </w:r>
    </w:p>
    <w:p>
      <w:pPr>
        <w:pStyle w:val="15"/>
        <w:keepNext w:val="0"/>
        <w:keepLines w:val="0"/>
        <w:pageBreakBefore w:val="0"/>
        <w:widowControl w:val="0"/>
        <w:suppressLineNumbers w:val="0"/>
        <w:kinsoku/>
        <w:wordWrap/>
        <w:overflowPunct/>
        <w:topLinePunct w:val="0"/>
        <w:autoSpaceDE/>
        <w:autoSpaceDN/>
        <w:bidi w:val="0"/>
        <w:adjustRightInd/>
        <w:snapToGrid/>
        <w:spacing w:line="460" w:lineRule="exact"/>
        <w:ind w:firstLine="480" w:firstLineChars="200"/>
        <w:jc w:val="both"/>
        <w:textAlignment w:val="auto"/>
        <w:outlineLvl w:val="9"/>
        <w:rPr>
          <w:b w:val="0"/>
          <w:bCs w:val="0"/>
          <w:spacing w:val="0"/>
          <w:sz w:val="24"/>
          <w:szCs w:val="24"/>
        </w:rPr>
      </w:pPr>
      <w:r>
        <w:rPr>
          <w:rFonts w:ascii="楷体_GB2312" w:hAnsi="楷体_GB2312" w:eastAsia="楷体_GB2312" w:cs="楷体_GB2312"/>
          <w:b w:val="0"/>
          <w:bCs w:val="0"/>
          <w:color w:val="000000"/>
          <w:spacing w:val="0"/>
          <w:kern w:val="0"/>
          <w:sz w:val="24"/>
          <w:szCs w:val="24"/>
          <w:lang w:val="en-US" w:eastAsia="zh-CN" w:bidi="ar"/>
        </w:rPr>
        <w:t>（二）工作进度安排</w:t>
      </w:r>
    </w:p>
    <w:p>
      <w:pPr>
        <w:pStyle w:val="15"/>
        <w:keepNext w:val="0"/>
        <w:keepLines w:val="0"/>
        <w:pageBreakBefore w:val="0"/>
        <w:widowControl w:val="0"/>
        <w:suppressLineNumbers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1</w:t>
      </w:r>
      <w:r>
        <w:rPr>
          <w:rFonts w:hint="eastAsia" w:ascii="仿宋_GB2312" w:hAnsi="仿宋_GB2312" w:cs="仿宋_GB2312"/>
          <w:b w:val="0"/>
          <w:bCs w:val="0"/>
          <w:spacing w:val="0"/>
          <w:sz w:val="24"/>
          <w:szCs w:val="24"/>
          <w:lang w:val="en-US" w:eastAsia="zh-CN"/>
        </w:rPr>
        <w:t>．</w:t>
      </w:r>
      <w:r>
        <w:rPr>
          <w:rFonts w:hint="eastAsia" w:ascii="仿宋_GB2312" w:hAnsi="仿宋_GB2312" w:eastAsia="仿宋_GB2312" w:cs="仿宋_GB2312"/>
          <w:b w:val="0"/>
          <w:bCs w:val="0"/>
          <w:spacing w:val="0"/>
          <w:sz w:val="24"/>
          <w:szCs w:val="24"/>
          <w:lang w:val="en-US" w:eastAsia="zh-CN"/>
        </w:rPr>
        <w:t>制定方案部署阶段（2022年3月）</w:t>
      </w:r>
    </w:p>
    <w:p>
      <w:pPr>
        <w:pStyle w:val="15"/>
        <w:keepNext w:val="0"/>
        <w:keepLines w:val="0"/>
        <w:pageBreakBefore w:val="0"/>
        <w:widowControl w:val="0"/>
        <w:suppressLineNumbers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（1）县市场开发服务中心、各镇政府根据《2022年佛冈县农贸市场升级改造名单（省政府民生实事）》</w:t>
      </w:r>
      <w:r>
        <w:rPr>
          <w:rFonts w:hint="eastAsia" w:ascii="仿宋_GB2312" w:hAnsi="仿宋_GB2312" w:eastAsia="仿宋_GB2312" w:cs="仿宋_GB2312"/>
          <w:b w:val="0"/>
          <w:bCs w:val="0"/>
          <w:color w:val="auto"/>
          <w:spacing w:val="0"/>
          <w:sz w:val="24"/>
          <w:szCs w:val="24"/>
          <w:lang w:val="en-US" w:eastAsia="zh-CN"/>
        </w:rPr>
        <w:t>（附件2）</w:t>
      </w:r>
      <w:r>
        <w:rPr>
          <w:rFonts w:hint="eastAsia" w:ascii="仿宋_GB2312" w:hAnsi="仿宋_GB2312" w:eastAsia="仿宋_GB2312" w:cs="仿宋_GB2312"/>
          <w:b w:val="0"/>
          <w:bCs w:val="0"/>
          <w:spacing w:val="0"/>
          <w:sz w:val="24"/>
          <w:szCs w:val="24"/>
          <w:lang w:val="en-US" w:eastAsia="zh-CN"/>
        </w:rPr>
        <w:t>核实辖区内农贸市场产权归属、建设规模、基础设施等，制定辖区内每个市场升级改造具体方案，形成“一场一策”，明确改造内容和时间计划，填写《广东省农贸市场升级改造备案表》（附件3），于2022年3月28日前报送县领导小组办公室。</w:t>
      </w:r>
    </w:p>
    <w:p>
      <w:pPr>
        <w:pStyle w:val="15"/>
        <w:keepNext w:val="0"/>
        <w:keepLines w:val="0"/>
        <w:pageBreakBefore w:val="0"/>
        <w:widowControl w:val="0"/>
        <w:suppressLineNumbers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（2）对于未列入省政府考核，已列入市农贸市场综合治理行动三年计划的农贸市场，</w:t>
      </w:r>
      <w:r>
        <w:rPr>
          <w:rFonts w:ascii="仿宋_GB2312" w:hAnsi="仿宋_GB2312" w:eastAsia="仿宋_GB2312" w:cs="仿宋_GB2312"/>
          <w:b w:val="0"/>
          <w:bCs w:val="0"/>
          <w:color w:val="000000"/>
          <w:spacing w:val="0"/>
          <w:kern w:val="0"/>
          <w:sz w:val="24"/>
          <w:szCs w:val="24"/>
          <w:lang w:val="en-US" w:eastAsia="zh-CN" w:bidi="ar"/>
        </w:rPr>
        <w:t>请各</w:t>
      </w:r>
      <w:r>
        <w:rPr>
          <w:rFonts w:hint="eastAsia" w:ascii="仿宋_GB2312" w:hAnsi="仿宋_GB2312" w:eastAsia="仿宋_GB2312" w:cs="仿宋_GB2312"/>
          <w:b w:val="0"/>
          <w:bCs w:val="0"/>
          <w:color w:val="000000"/>
          <w:spacing w:val="0"/>
          <w:kern w:val="0"/>
          <w:sz w:val="24"/>
          <w:szCs w:val="24"/>
          <w:lang w:val="en-US" w:eastAsia="zh-CN" w:bidi="ar"/>
        </w:rPr>
        <w:t>镇政府等相关部门</w:t>
      </w:r>
      <w:r>
        <w:rPr>
          <w:rFonts w:ascii="仿宋_GB2312" w:hAnsi="仿宋_GB2312" w:eastAsia="仿宋_GB2312" w:cs="仿宋_GB2312"/>
          <w:b w:val="0"/>
          <w:bCs w:val="0"/>
          <w:color w:val="000000"/>
          <w:spacing w:val="0"/>
          <w:kern w:val="0"/>
          <w:sz w:val="24"/>
          <w:szCs w:val="24"/>
          <w:lang w:val="en-US" w:eastAsia="zh-CN" w:bidi="ar"/>
        </w:rPr>
        <w:t>根据实际</w:t>
      </w:r>
      <w:r>
        <w:rPr>
          <w:rFonts w:hint="eastAsia" w:ascii="仿宋_GB2312" w:hAnsi="仿宋_GB2312" w:eastAsia="仿宋_GB2312" w:cs="仿宋_GB2312"/>
          <w:b w:val="0"/>
          <w:bCs w:val="0"/>
          <w:color w:val="000000"/>
          <w:spacing w:val="0"/>
          <w:kern w:val="0"/>
          <w:sz w:val="24"/>
          <w:szCs w:val="24"/>
          <w:lang w:val="en-US" w:eastAsia="zh-CN" w:bidi="ar"/>
        </w:rPr>
        <w:t>情况，</w:t>
      </w:r>
      <w:r>
        <w:rPr>
          <w:rFonts w:ascii="仿宋_GB2312" w:hAnsi="仿宋_GB2312" w:eastAsia="仿宋_GB2312" w:cs="仿宋_GB2312"/>
          <w:b w:val="0"/>
          <w:bCs w:val="0"/>
          <w:color w:val="000000"/>
          <w:spacing w:val="0"/>
          <w:kern w:val="0"/>
          <w:sz w:val="24"/>
          <w:szCs w:val="24"/>
          <w:lang w:val="en-US" w:eastAsia="zh-CN" w:bidi="ar"/>
        </w:rPr>
        <w:t>妥善处理历史遗留问题，引导市场方加大投入</w:t>
      </w:r>
      <w:r>
        <w:rPr>
          <w:rFonts w:hint="eastAsia" w:ascii="仿宋_GB2312" w:hAnsi="仿宋_GB2312" w:eastAsia="仿宋_GB2312" w:cs="仿宋_GB2312"/>
          <w:b w:val="0"/>
          <w:bCs w:val="0"/>
          <w:color w:val="000000"/>
          <w:spacing w:val="0"/>
          <w:kern w:val="0"/>
          <w:sz w:val="24"/>
          <w:szCs w:val="24"/>
          <w:lang w:val="en-US" w:eastAsia="zh-CN" w:bidi="ar"/>
        </w:rPr>
        <w:t>，</w:t>
      </w:r>
      <w:r>
        <w:rPr>
          <w:rFonts w:ascii="仿宋_GB2312" w:hAnsi="仿宋_GB2312" w:eastAsia="仿宋_GB2312" w:cs="仿宋_GB2312"/>
          <w:b w:val="0"/>
          <w:bCs w:val="0"/>
          <w:color w:val="000000"/>
          <w:spacing w:val="0"/>
          <w:kern w:val="0"/>
          <w:sz w:val="24"/>
          <w:szCs w:val="24"/>
          <w:lang w:val="en-US" w:eastAsia="zh-CN" w:bidi="ar"/>
        </w:rPr>
        <w:t>积极筹集资金</w:t>
      </w:r>
      <w:r>
        <w:rPr>
          <w:rFonts w:hint="eastAsia" w:ascii="仿宋_GB2312" w:hAnsi="仿宋_GB2312" w:eastAsia="仿宋_GB2312" w:cs="仿宋_GB2312"/>
          <w:b w:val="0"/>
          <w:bCs w:val="0"/>
          <w:color w:val="000000"/>
          <w:spacing w:val="0"/>
          <w:kern w:val="0"/>
          <w:sz w:val="24"/>
          <w:szCs w:val="24"/>
          <w:lang w:val="en-US" w:eastAsia="zh-CN" w:bidi="ar"/>
        </w:rPr>
        <w:t>，继续开展农贸市场的升级改造和环境整治</w:t>
      </w:r>
      <w:r>
        <w:rPr>
          <w:rFonts w:ascii="仿宋_GB2312" w:hAnsi="仿宋_GB2312" w:eastAsia="仿宋_GB2312" w:cs="仿宋_GB2312"/>
          <w:b w:val="0"/>
          <w:bCs w:val="0"/>
          <w:color w:val="000000"/>
          <w:spacing w:val="0"/>
          <w:kern w:val="0"/>
          <w:sz w:val="24"/>
          <w:szCs w:val="24"/>
          <w:lang w:val="en-US" w:eastAsia="zh-CN" w:bidi="ar"/>
        </w:rPr>
        <w:t>，确保12月底前完成升级改造</w:t>
      </w:r>
      <w:r>
        <w:rPr>
          <w:rFonts w:hint="eastAsia" w:ascii="仿宋_GB2312" w:hAnsi="仿宋_GB2312" w:eastAsia="仿宋_GB2312" w:cs="仿宋_GB2312"/>
          <w:b w:val="0"/>
          <w:bCs w:val="0"/>
          <w:color w:val="000000"/>
          <w:spacing w:val="0"/>
          <w:kern w:val="0"/>
          <w:sz w:val="24"/>
          <w:szCs w:val="24"/>
          <w:lang w:val="en-US" w:eastAsia="zh-CN" w:bidi="ar"/>
        </w:rPr>
        <w:t>；</w:t>
      </w:r>
      <w:r>
        <w:rPr>
          <w:rFonts w:ascii="仿宋_GB2312" w:hAnsi="仿宋_GB2312" w:eastAsia="仿宋_GB2312" w:cs="仿宋_GB2312"/>
          <w:b w:val="0"/>
          <w:bCs w:val="0"/>
          <w:color w:val="000000"/>
          <w:spacing w:val="0"/>
          <w:kern w:val="0"/>
          <w:sz w:val="24"/>
          <w:szCs w:val="24"/>
          <w:lang w:val="en-US" w:eastAsia="zh-CN" w:bidi="ar"/>
        </w:rPr>
        <w:t>对于经营困难的市场积极引导其转行或停业</w:t>
      </w:r>
      <w:r>
        <w:rPr>
          <w:rFonts w:hint="eastAsia" w:ascii="仿宋_GB2312" w:hAnsi="仿宋_GB2312" w:eastAsia="仿宋_GB2312" w:cs="仿宋_GB2312"/>
          <w:b w:val="0"/>
          <w:bCs w:val="0"/>
          <w:color w:val="000000"/>
          <w:spacing w:val="0"/>
          <w:kern w:val="0"/>
          <w:sz w:val="24"/>
          <w:szCs w:val="24"/>
          <w:lang w:val="en-US" w:eastAsia="zh-CN" w:bidi="ar"/>
        </w:rPr>
        <w:t>。</w:t>
      </w:r>
    </w:p>
    <w:p>
      <w:pPr>
        <w:pStyle w:val="15"/>
        <w:keepNext w:val="0"/>
        <w:keepLines w:val="0"/>
        <w:pageBreakBefore w:val="0"/>
        <w:widowControl w:val="0"/>
        <w:suppressLineNumbers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2</w:t>
      </w:r>
      <w:r>
        <w:rPr>
          <w:rFonts w:hint="eastAsia" w:ascii="仿宋_GB2312" w:hAnsi="仿宋_GB2312" w:cs="仿宋_GB2312"/>
          <w:b w:val="0"/>
          <w:bCs w:val="0"/>
          <w:spacing w:val="0"/>
          <w:sz w:val="24"/>
          <w:szCs w:val="24"/>
          <w:lang w:val="en-US" w:eastAsia="zh-CN"/>
        </w:rPr>
        <w:t>．</w:t>
      </w:r>
      <w:r>
        <w:rPr>
          <w:rFonts w:hint="eastAsia" w:ascii="仿宋_GB2312" w:hAnsi="仿宋_GB2312" w:eastAsia="仿宋_GB2312" w:cs="仿宋_GB2312"/>
          <w:b w:val="0"/>
          <w:bCs w:val="0"/>
          <w:spacing w:val="0"/>
          <w:sz w:val="24"/>
          <w:szCs w:val="24"/>
          <w:lang w:val="en-US" w:eastAsia="zh-CN"/>
        </w:rPr>
        <w:t>升级改造推进阶段（2022年3月—2022年12月底）</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各相关单位依照“边发动、边改造、边提升、边推进”的方法，因场施策，统筹辖区内农贸市场的升级改造工作。</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（1）推</w:t>
      </w:r>
      <w:r>
        <w:rPr>
          <w:rFonts w:hint="eastAsia" w:ascii="仿宋_GB2312" w:hAnsi="仿宋_GB2312" w:eastAsia="仿宋_GB2312" w:cs="仿宋_GB2312"/>
          <w:b w:val="0"/>
          <w:bCs w:val="0"/>
          <w:color w:val="auto"/>
          <w:spacing w:val="0"/>
          <w:sz w:val="24"/>
          <w:szCs w:val="24"/>
          <w:lang w:val="en-US" w:eastAsia="zh-CN"/>
        </w:rPr>
        <w:t>进列入省政府考核农贸市场升级改造工作。按照改造内容和时间计划，县市场开发服务中心、汤塘镇政府分别组织对德星市场、城东市场、小商品市场、四九市场等4家农贸市场进行升级改造；县市场监管局及时跟进指导，全面掌握进展情况，各有关部门各司其职、共同推进，确保7月底前完成任务。</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2）推进其他农贸市场升级改造工作。根据计划，县市场开发服务中心、各镇政府组织对辖区内尚未完成改造的农贸市场进行升级改造；县市场监管局及时跟进指导，全面掌握进展情况，各部门共同推进，确保12底前完成任务。</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outlineLvl w:val="9"/>
        <w:rPr>
          <w:rFonts w:hint="default"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（3）加强农贸市场日常管理。农贸市场升级改造工程应结合创文、创卫、乡村振兴等工作开展，加强农贸市场硬、软件等综合提升，</w:t>
      </w:r>
      <w:r>
        <w:rPr>
          <w:rFonts w:hint="default" w:ascii="仿宋_GB2312" w:hAnsi="仿宋_GB2312" w:eastAsia="仿宋_GB2312" w:cs="仿宋_GB2312"/>
          <w:b w:val="0"/>
          <w:bCs w:val="0"/>
          <w:spacing w:val="0"/>
          <w:sz w:val="24"/>
          <w:szCs w:val="24"/>
          <w:lang w:val="en-US" w:eastAsia="zh-CN"/>
        </w:rPr>
        <w:t>着力营造环境整洁、划行归市、亮照经营、文明守法、食品安全、消费安全、秩序井然的市场环境。</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（4）县领导小组从</w:t>
      </w:r>
      <w:r>
        <w:rPr>
          <w:rFonts w:hint="eastAsia" w:ascii="仿宋_GB2312" w:hAnsi="仿宋_GB2312" w:eastAsia="仿宋_GB2312" w:cs="仿宋_GB2312"/>
          <w:b w:val="0"/>
          <w:bCs w:val="0"/>
          <w:color w:val="000000"/>
          <w:spacing w:val="0"/>
          <w:kern w:val="0"/>
          <w:sz w:val="24"/>
          <w:szCs w:val="24"/>
          <w:lang w:val="en-US" w:eastAsia="zh-CN" w:bidi="ar"/>
        </w:rPr>
        <w:t>4</w:t>
      </w:r>
      <w:r>
        <w:rPr>
          <w:rFonts w:ascii="仿宋_GB2312" w:hAnsi="仿宋_GB2312" w:eastAsia="仿宋_GB2312" w:cs="仿宋_GB2312"/>
          <w:b w:val="0"/>
          <w:bCs w:val="0"/>
          <w:color w:val="000000"/>
          <w:spacing w:val="0"/>
          <w:kern w:val="0"/>
          <w:sz w:val="24"/>
          <w:szCs w:val="24"/>
          <w:lang w:val="en-US" w:eastAsia="zh-CN" w:bidi="ar"/>
        </w:rPr>
        <w:t>月下旬起</w:t>
      </w:r>
      <w:r>
        <w:rPr>
          <w:rFonts w:hint="eastAsia" w:ascii="仿宋_GB2312" w:hAnsi="仿宋_GB2312" w:eastAsia="仿宋_GB2312" w:cs="仿宋_GB2312"/>
          <w:b w:val="0"/>
          <w:bCs w:val="0"/>
          <w:spacing w:val="0"/>
          <w:sz w:val="24"/>
          <w:szCs w:val="24"/>
          <w:lang w:val="en-US" w:eastAsia="zh-CN"/>
        </w:rPr>
        <w:t>对农贸市场升级改造工作开展实地指导；根据《清远市农贸市场改造提升工作指引》等文件要求进行督促检查，抓质量赶进度。</w:t>
      </w:r>
    </w:p>
    <w:p>
      <w:pPr>
        <w:pStyle w:val="15"/>
        <w:keepNext w:val="0"/>
        <w:keepLines w:val="0"/>
        <w:pageBreakBefore w:val="0"/>
        <w:widowControl w:val="0"/>
        <w:suppressLineNumbers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3</w:t>
      </w:r>
      <w:r>
        <w:rPr>
          <w:rFonts w:hint="eastAsia" w:ascii="仿宋_GB2312" w:hAnsi="仿宋_GB2312" w:cs="仿宋_GB2312"/>
          <w:b w:val="0"/>
          <w:bCs w:val="0"/>
          <w:spacing w:val="0"/>
          <w:sz w:val="24"/>
          <w:szCs w:val="24"/>
          <w:lang w:val="en-US" w:eastAsia="zh-CN"/>
        </w:rPr>
        <w:t>．</w:t>
      </w:r>
      <w:r>
        <w:rPr>
          <w:rFonts w:hint="eastAsia" w:ascii="仿宋_GB2312" w:hAnsi="仿宋_GB2312" w:eastAsia="仿宋_GB2312" w:cs="仿宋_GB2312"/>
          <w:b w:val="0"/>
          <w:bCs w:val="0"/>
          <w:spacing w:val="0"/>
          <w:sz w:val="24"/>
          <w:szCs w:val="24"/>
          <w:lang w:val="en-US" w:eastAsia="zh-CN"/>
        </w:rPr>
        <w:t>总结阶段（2022年12月底）</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县市场开发服务中心、各镇政府对照升级改造实施方案和相关要求，开展自查，进一步查漏补缺，整改提高，</w:t>
      </w:r>
      <w:r>
        <w:rPr>
          <w:rFonts w:ascii="仿宋_GB2312" w:hAnsi="仿宋_GB2312" w:eastAsia="仿宋_GB2312" w:cs="仿宋_GB2312"/>
          <w:b w:val="0"/>
          <w:bCs w:val="0"/>
          <w:color w:val="000000"/>
          <w:spacing w:val="0"/>
          <w:kern w:val="0"/>
          <w:sz w:val="24"/>
          <w:szCs w:val="24"/>
          <w:lang w:val="en-US" w:eastAsia="zh-CN" w:bidi="ar"/>
        </w:rPr>
        <w:t>形成工作报告，于12月</w:t>
      </w:r>
      <w:r>
        <w:rPr>
          <w:rFonts w:hint="eastAsia" w:ascii="仿宋_GB2312" w:hAnsi="仿宋_GB2312" w:eastAsia="仿宋_GB2312" w:cs="仿宋_GB2312"/>
          <w:b w:val="0"/>
          <w:bCs w:val="0"/>
          <w:color w:val="000000"/>
          <w:spacing w:val="0"/>
          <w:kern w:val="0"/>
          <w:sz w:val="24"/>
          <w:szCs w:val="24"/>
          <w:lang w:val="en-US" w:eastAsia="zh-CN" w:bidi="ar"/>
        </w:rPr>
        <w:t>20</w:t>
      </w:r>
      <w:r>
        <w:rPr>
          <w:rFonts w:ascii="仿宋_GB2312" w:hAnsi="仿宋_GB2312" w:eastAsia="仿宋_GB2312" w:cs="仿宋_GB2312"/>
          <w:b w:val="0"/>
          <w:bCs w:val="0"/>
          <w:color w:val="000000"/>
          <w:spacing w:val="0"/>
          <w:kern w:val="0"/>
          <w:sz w:val="24"/>
          <w:szCs w:val="24"/>
          <w:lang w:val="en-US" w:eastAsia="zh-CN" w:bidi="ar"/>
        </w:rPr>
        <w:t>日前报</w:t>
      </w:r>
      <w:r>
        <w:rPr>
          <w:rFonts w:hint="eastAsia" w:ascii="仿宋_GB2312" w:hAnsi="仿宋_GB2312" w:eastAsia="仿宋_GB2312" w:cs="仿宋_GB2312"/>
          <w:b w:val="0"/>
          <w:bCs w:val="0"/>
          <w:color w:val="000000"/>
          <w:spacing w:val="0"/>
          <w:kern w:val="0"/>
          <w:sz w:val="24"/>
          <w:szCs w:val="24"/>
          <w:lang w:val="en-US" w:eastAsia="zh-CN" w:bidi="ar"/>
        </w:rPr>
        <w:t>县</w:t>
      </w:r>
      <w:r>
        <w:rPr>
          <w:rFonts w:hint="eastAsia" w:ascii="仿宋_GB2312" w:hAnsi="仿宋_GB2312" w:eastAsia="仿宋_GB2312" w:cs="仿宋_GB2312"/>
          <w:b w:val="0"/>
          <w:bCs w:val="0"/>
          <w:spacing w:val="0"/>
          <w:sz w:val="24"/>
          <w:szCs w:val="24"/>
          <w:lang w:val="en-US" w:eastAsia="zh-CN"/>
        </w:rPr>
        <w:t>领导小组办公室。</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黑体" w:hAnsi="黑体" w:eastAsia="黑体" w:cs="黑体"/>
          <w:b w:val="0"/>
          <w:bCs w:val="0"/>
          <w:spacing w:val="0"/>
          <w:sz w:val="24"/>
          <w:szCs w:val="24"/>
          <w:lang w:val="en-US" w:eastAsia="zh-CN"/>
        </w:rPr>
      </w:pPr>
      <w:r>
        <w:rPr>
          <w:rFonts w:hint="eastAsia" w:ascii="黑体" w:hAnsi="黑体" w:eastAsia="黑体" w:cs="黑体"/>
          <w:b w:val="0"/>
          <w:bCs w:val="0"/>
          <w:spacing w:val="0"/>
          <w:sz w:val="24"/>
          <w:szCs w:val="24"/>
          <w:lang w:val="en-US" w:eastAsia="zh-CN"/>
        </w:rPr>
        <w:t>四、工作分工</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坚持“属地管理、分级负责；谁主办、谁负责”原则，明确责任分工，形成工作合力。</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楷体_GB2312" w:hAnsi="楷体_GB2312" w:eastAsia="楷体_GB2312" w:cs="楷体_GB2312"/>
          <w:b w:val="0"/>
          <w:bCs w:val="0"/>
          <w:spacing w:val="0"/>
          <w:sz w:val="24"/>
          <w:szCs w:val="24"/>
          <w:lang w:val="en-US" w:eastAsia="zh-CN"/>
        </w:rPr>
        <w:t>各镇人民政府：</w:t>
      </w:r>
      <w:r>
        <w:rPr>
          <w:rFonts w:hint="eastAsia" w:ascii="仿宋_GB2312" w:hAnsi="仿宋_GB2312" w:eastAsia="仿宋_GB2312" w:cs="仿宋_GB2312"/>
          <w:b w:val="0"/>
          <w:bCs w:val="0"/>
          <w:spacing w:val="0"/>
          <w:sz w:val="24"/>
          <w:szCs w:val="24"/>
          <w:lang w:val="en-US" w:eastAsia="zh-CN"/>
        </w:rPr>
        <w:t>切实履行属地管理责任，组织落实辖区除由市场开发服务中心实施升级改造外的其他农贸市场升级改造工作。加强财政投入，拓宽资金来源。加强组织保障和日常管理，确保各项具体工作落实到位。</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楷体_GB2312" w:hAnsi="楷体_GB2312" w:eastAsia="楷体_GB2312" w:cs="楷体_GB2312"/>
          <w:b w:val="0"/>
          <w:bCs w:val="0"/>
          <w:spacing w:val="0"/>
          <w:sz w:val="24"/>
          <w:szCs w:val="24"/>
          <w:lang w:val="en-US" w:eastAsia="zh-CN"/>
        </w:rPr>
        <w:t>县市场监管局：</w:t>
      </w:r>
      <w:r>
        <w:rPr>
          <w:rFonts w:hint="eastAsia" w:ascii="仿宋_GB2312" w:hAnsi="仿宋_GB2312" w:eastAsia="仿宋_GB2312" w:cs="仿宋_GB2312"/>
          <w:b w:val="0"/>
          <w:bCs w:val="0"/>
          <w:spacing w:val="0"/>
          <w:sz w:val="24"/>
          <w:szCs w:val="24"/>
          <w:lang w:val="en-US" w:eastAsia="zh-CN"/>
        </w:rPr>
        <w:t>承担县领导小组办公室日常工作，统筹、协调、指导各镇农贸市场升级改造工作，会同县有关单位对升级改造的市场进行联合督促指导。会同县市场开发服务中心，落实民生实事农贸市场升级改造工作。进一步规范市场管理，督促市场开办者落实亮照经营、食品安全、消费投诉处理机制等规范，按要求规范设置导购图、公示栏、投诉意见箱、公益广告宣传，维护农贸市场公平交易秩序。</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楷体_GB2312" w:hAnsi="楷体_GB2312" w:eastAsia="楷体_GB2312" w:cs="楷体_GB2312"/>
          <w:b w:val="0"/>
          <w:bCs w:val="0"/>
          <w:spacing w:val="0"/>
          <w:sz w:val="24"/>
          <w:szCs w:val="24"/>
          <w:lang w:val="en-US" w:eastAsia="zh-CN"/>
        </w:rPr>
        <w:t>县市场开发服务中心、供销社:</w:t>
      </w:r>
      <w:r>
        <w:rPr>
          <w:rFonts w:hint="eastAsia" w:ascii="仿宋_GB2312" w:hAnsi="仿宋_GB2312" w:eastAsia="仿宋_GB2312" w:cs="仿宋_GB2312"/>
          <w:b w:val="0"/>
          <w:bCs w:val="0"/>
          <w:spacing w:val="0"/>
          <w:sz w:val="24"/>
          <w:szCs w:val="24"/>
          <w:lang w:val="en-US" w:eastAsia="zh-CN"/>
        </w:rPr>
        <w:t>多形式积极筹措资金，拓宽资金来源，制定民生实事农贸市场“一场一策”的升级改造方案，积极跟进资金与工程进度，在规定时间内认真落实方案内容，完成市场升级改造任务。</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楷体_GB2312" w:hAnsi="楷体_GB2312" w:eastAsia="楷体_GB2312" w:cs="楷体_GB2312"/>
          <w:b w:val="0"/>
          <w:bCs w:val="0"/>
          <w:spacing w:val="0"/>
          <w:sz w:val="24"/>
          <w:szCs w:val="24"/>
          <w:lang w:val="en-US" w:eastAsia="zh-CN"/>
        </w:rPr>
        <w:t>县财政局：</w:t>
      </w:r>
      <w:r>
        <w:rPr>
          <w:rFonts w:hint="eastAsia" w:ascii="仿宋_GB2312" w:hAnsi="仿宋_GB2312" w:eastAsia="仿宋_GB2312" w:cs="仿宋_GB2312"/>
          <w:b w:val="0"/>
          <w:bCs w:val="0"/>
          <w:spacing w:val="0"/>
          <w:sz w:val="24"/>
          <w:szCs w:val="24"/>
          <w:lang w:val="en-US" w:eastAsia="zh-CN"/>
        </w:rPr>
        <w:t>负责指导各镇统筹使用专项债、驻镇帮镇扶村等有关财政资金和本级财政资金，协助县直有关部门和各镇推动全县农贸市场升级改造工作顺利开展。</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楷体_GB2312" w:hAnsi="楷体_GB2312" w:eastAsia="楷体_GB2312" w:cs="楷体_GB2312"/>
          <w:b w:val="0"/>
          <w:bCs w:val="0"/>
          <w:spacing w:val="0"/>
          <w:sz w:val="24"/>
          <w:szCs w:val="24"/>
          <w:lang w:val="en-US" w:eastAsia="zh-CN"/>
        </w:rPr>
        <w:t>县自然资源局：</w:t>
      </w:r>
      <w:r>
        <w:rPr>
          <w:rFonts w:hint="eastAsia" w:ascii="仿宋_GB2312" w:hAnsi="仿宋_GB2312" w:eastAsia="仿宋_GB2312" w:cs="仿宋_GB2312"/>
          <w:b w:val="0"/>
          <w:bCs w:val="0"/>
          <w:spacing w:val="0"/>
          <w:sz w:val="24"/>
          <w:szCs w:val="24"/>
          <w:lang w:val="en-US" w:eastAsia="zh-CN"/>
        </w:rPr>
        <w:t>负责指导农贸市场升级改造中新建、扩建、改建的用地审批事宜；指导各镇将农贸市场升级改造专项规划纳入国土空间规划。依职责对升级改造的市场进行联合指导。</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楷体_GB2312" w:hAnsi="楷体_GB2312" w:eastAsia="楷体_GB2312" w:cs="楷体_GB2312"/>
          <w:b w:val="0"/>
          <w:bCs w:val="0"/>
          <w:spacing w:val="0"/>
          <w:sz w:val="24"/>
          <w:szCs w:val="24"/>
          <w:lang w:val="en-US" w:eastAsia="zh-CN"/>
        </w:rPr>
        <w:t>县住房城乡建设局：</w:t>
      </w:r>
      <w:r>
        <w:rPr>
          <w:rFonts w:hint="eastAsia" w:ascii="仿宋_GB2312" w:hAnsi="仿宋_GB2312" w:eastAsia="仿宋_GB2312" w:cs="仿宋_GB2312"/>
          <w:b w:val="0"/>
          <w:bCs w:val="0"/>
          <w:spacing w:val="0"/>
          <w:sz w:val="24"/>
          <w:szCs w:val="24"/>
          <w:lang w:val="en-US" w:eastAsia="zh-CN"/>
        </w:rPr>
        <w:t>负责指导、监督新建、改建、扩建农贸市场及其附属设施相关责任单位按图施工，保障工程质量安全。依职责牵头对新建、改建、扩建农贸市场工程实施工程竣工联合验收。</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楷体_GB2312" w:hAnsi="楷体_GB2312" w:eastAsia="楷体_GB2312" w:cs="楷体_GB2312"/>
          <w:b w:val="0"/>
          <w:bCs w:val="0"/>
          <w:spacing w:val="0"/>
          <w:sz w:val="24"/>
          <w:szCs w:val="24"/>
          <w:lang w:val="en-US" w:eastAsia="zh-CN"/>
        </w:rPr>
        <w:t>县工业和信息化局：</w:t>
      </w:r>
      <w:r>
        <w:rPr>
          <w:rFonts w:hint="eastAsia" w:ascii="仿宋_GB2312" w:hAnsi="仿宋_GB2312" w:eastAsia="仿宋_GB2312" w:cs="仿宋_GB2312"/>
          <w:b w:val="0"/>
          <w:bCs w:val="0"/>
          <w:spacing w:val="0"/>
          <w:sz w:val="24"/>
          <w:szCs w:val="24"/>
          <w:lang w:val="en-US" w:eastAsia="zh-CN"/>
        </w:rPr>
        <w:t>负责指导市场开办者进行市场建设。指导行业协会引导条件较好、升级改造意愿强烈的市场开办者开展更高标准的硬件基础设施建设。依职责对升级改造的市场进行联合督导。</w:t>
      </w:r>
    </w:p>
    <w:p>
      <w:pPr>
        <w:pStyle w:val="15"/>
        <w:keepNext w:val="0"/>
        <w:keepLines w:val="0"/>
        <w:pageBreakBefore w:val="0"/>
        <w:widowControl w:val="0"/>
        <w:suppressLineNumbers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楷体_GB2312" w:hAnsi="楷体_GB2312" w:eastAsia="楷体_GB2312" w:cs="楷体_GB2312"/>
          <w:b w:val="0"/>
          <w:bCs w:val="0"/>
          <w:spacing w:val="0"/>
          <w:sz w:val="24"/>
          <w:szCs w:val="24"/>
          <w:lang w:val="en-US" w:eastAsia="zh-CN"/>
        </w:rPr>
        <w:t>县公共资产管理中心</w:t>
      </w:r>
      <w:r>
        <w:rPr>
          <w:rFonts w:ascii="仿宋_GB2312" w:hAnsi="仿宋_GB2312" w:eastAsia="仿宋_GB2312" w:cs="仿宋_GB2312"/>
          <w:b w:val="0"/>
          <w:bCs w:val="0"/>
          <w:color w:val="000000"/>
          <w:spacing w:val="0"/>
          <w:kern w:val="0"/>
          <w:sz w:val="24"/>
          <w:szCs w:val="24"/>
          <w:lang w:val="en-US" w:eastAsia="zh-CN" w:bidi="ar"/>
        </w:rPr>
        <w:t>：</w:t>
      </w:r>
      <w:r>
        <w:rPr>
          <w:rFonts w:hint="eastAsia" w:ascii="仿宋_GB2312" w:hAnsi="仿宋_GB2312" w:eastAsia="仿宋_GB2312" w:cs="仿宋_GB2312"/>
          <w:b w:val="0"/>
          <w:bCs w:val="0"/>
          <w:spacing w:val="0"/>
          <w:sz w:val="24"/>
          <w:szCs w:val="24"/>
          <w:lang w:val="en-US" w:eastAsia="zh-CN"/>
        </w:rPr>
        <w:t>鼓励有条件的国有企业探索参与农贸市场升级改造工作的有效方式和途径。</w:t>
      </w:r>
    </w:p>
    <w:p>
      <w:pPr>
        <w:pStyle w:val="15"/>
        <w:keepNext w:val="0"/>
        <w:keepLines w:val="0"/>
        <w:pageBreakBefore w:val="0"/>
        <w:widowControl w:val="0"/>
        <w:suppressLineNumbers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楷体_GB2312" w:hAnsi="楷体_GB2312" w:eastAsia="楷体_GB2312" w:cs="楷体_GB2312"/>
          <w:b w:val="0"/>
          <w:bCs w:val="0"/>
          <w:spacing w:val="0"/>
          <w:sz w:val="24"/>
          <w:szCs w:val="24"/>
          <w:lang w:val="en-US" w:eastAsia="zh-CN"/>
        </w:rPr>
        <w:t>县城市管理综合执法局</w:t>
      </w:r>
      <w:r>
        <w:rPr>
          <w:rFonts w:ascii="仿宋_GB2312" w:hAnsi="仿宋_GB2312" w:eastAsia="仿宋_GB2312" w:cs="仿宋_GB2312"/>
          <w:b w:val="0"/>
          <w:bCs w:val="0"/>
          <w:color w:val="000000"/>
          <w:spacing w:val="0"/>
          <w:kern w:val="0"/>
          <w:sz w:val="24"/>
          <w:szCs w:val="24"/>
          <w:lang w:val="en-US" w:eastAsia="zh-CN" w:bidi="ar"/>
        </w:rPr>
        <w:t>：</w:t>
      </w:r>
      <w:r>
        <w:rPr>
          <w:rFonts w:hint="eastAsia" w:ascii="仿宋_GB2312" w:hAnsi="仿宋_GB2312" w:eastAsia="仿宋_GB2312" w:cs="仿宋_GB2312"/>
          <w:b w:val="0"/>
          <w:bCs w:val="0"/>
          <w:spacing w:val="0"/>
          <w:sz w:val="24"/>
          <w:szCs w:val="24"/>
          <w:lang w:val="en-US" w:eastAsia="zh-CN"/>
        </w:rPr>
        <w:t xml:space="preserve">负责按照《佛冈县美丽圩镇建设攻坚行动方案》的部署，协助有关部门开展农贸市场升级改造工作。指导、督促开展农贸市场周边以及临时摆卖区整治，依职责对升级改造的市场进行联合督导。 </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楷体_GB2312" w:hAnsi="楷体_GB2312" w:eastAsia="楷体_GB2312" w:cs="楷体_GB2312"/>
          <w:b w:val="0"/>
          <w:bCs w:val="0"/>
          <w:spacing w:val="0"/>
          <w:sz w:val="24"/>
          <w:szCs w:val="24"/>
          <w:lang w:val="en-US" w:eastAsia="zh-CN"/>
        </w:rPr>
        <w:t>县消防救援大队：</w:t>
      </w:r>
      <w:r>
        <w:rPr>
          <w:rFonts w:hint="eastAsia" w:ascii="仿宋_GB2312" w:hAnsi="仿宋_GB2312" w:eastAsia="仿宋_GB2312" w:cs="仿宋_GB2312"/>
          <w:b w:val="0"/>
          <w:bCs w:val="0"/>
          <w:spacing w:val="0"/>
          <w:sz w:val="24"/>
          <w:szCs w:val="24"/>
          <w:lang w:val="en-US" w:eastAsia="zh-CN"/>
        </w:rPr>
        <w:t>负责督促指导农贸市场开办者履行消防安全职责，组织开展监督检查。负责指导农贸市场依法取得《公众聚集场所投入使用、营业前消防安全检查意见书》。依法依职责对检查发现的消防安全违法行为实施查处。依职责对升级改造的市场进行联合督导。</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黑体" w:hAnsi="黑体" w:eastAsia="黑体" w:cs="黑体"/>
          <w:b w:val="0"/>
          <w:bCs w:val="0"/>
          <w:spacing w:val="0"/>
          <w:sz w:val="24"/>
          <w:szCs w:val="24"/>
          <w:lang w:val="en-US" w:eastAsia="zh-CN"/>
        </w:rPr>
      </w:pPr>
      <w:r>
        <w:rPr>
          <w:rFonts w:hint="eastAsia" w:ascii="黑体" w:hAnsi="黑体" w:eastAsia="黑体" w:cs="黑体"/>
          <w:b w:val="0"/>
          <w:bCs w:val="0"/>
          <w:spacing w:val="0"/>
          <w:sz w:val="24"/>
          <w:szCs w:val="24"/>
          <w:lang w:val="en-US" w:eastAsia="zh-CN"/>
        </w:rPr>
        <w:t>五、工作要求</w:t>
      </w:r>
    </w:p>
    <w:p>
      <w:pPr>
        <w:pStyle w:val="15"/>
        <w:keepNext w:val="0"/>
        <w:keepLines w:val="0"/>
        <w:pageBreakBefore w:val="0"/>
        <w:widowControl w:val="0"/>
        <w:suppressLineNumbers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楷体_GB2312" w:hAnsi="楷体_GB2312" w:eastAsia="楷体_GB2312" w:cs="楷体_GB2312"/>
          <w:b w:val="0"/>
          <w:bCs w:val="0"/>
          <w:spacing w:val="0"/>
          <w:sz w:val="24"/>
          <w:szCs w:val="24"/>
          <w:lang w:val="en-US" w:eastAsia="zh-CN"/>
        </w:rPr>
        <w:t>（一）提高政治站位，加强组织领导。</w:t>
      </w:r>
      <w:r>
        <w:rPr>
          <w:rFonts w:hint="eastAsia" w:ascii="仿宋_GB2312" w:hAnsi="仿宋_GB2312" w:eastAsia="仿宋_GB2312" w:cs="仿宋_GB2312"/>
          <w:b w:val="0"/>
          <w:bCs w:val="0"/>
          <w:spacing w:val="0"/>
          <w:sz w:val="24"/>
          <w:szCs w:val="24"/>
          <w:lang w:val="en-US" w:eastAsia="zh-CN"/>
        </w:rPr>
        <w:t>农贸市场升级改造是惠民利民便民之举，对改善民生、提升群众幸福感意义重大。各镇、各有关部门要切实提高政治站位，将农贸市场升级改造作为重大民生项目抓好实施，单位主要负责同志要跟进督促，分管负责同志要具体抓落实。充分调动各方积极性，确保今年内保质保量完成农贸市场升级改造任务。</w:t>
      </w:r>
    </w:p>
    <w:p>
      <w:pPr>
        <w:pStyle w:val="15"/>
        <w:keepNext w:val="0"/>
        <w:keepLines w:val="0"/>
        <w:pageBreakBefore w:val="0"/>
        <w:widowControl w:val="0"/>
        <w:suppressLineNumbers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楷体_GB2312" w:hAnsi="楷体_GB2312" w:eastAsia="楷体_GB2312" w:cs="楷体_GB2312"/>
          <w:b w:val="0"/>
          <w:bCs w:val="0"/>
          <w:spacing w:val="0"/>
          <w:sz w:val="24"/>
          <w:szCs w:val="24"/>
          <w:lang w:val="en-US" w:eastAsia="zh-CN"/>
        </w:rPr>
        <w:t>（二）拓展资金来源，确保完成任务。</w:t>
      </w:r>
      <w:r>
        <w:rPr>
          <w:rFonts w:hint="eastAsia" w:ascii="仿宋_GB2312" w:hAnsi="仿宋_GB2312" w:eastAsia="仿宋_GB2312" w:cs="仿宋_GB2312"/>
          <w:b w:val="0"/>
          <w:bCs w:val="0"/>
          <w:spacing w:val="0"/>
          <w:sz w:val="24"/>
          <w:szCs w:val="24"/>
          <w:lang w:val="en-US" w:eastAsia="zh-CN"/>
        </w:rPr>
        <w:t>各镇、各有关部门要认真研究制定资金解决方案，千方百计筹集升级改造资金。县市场监管局要牵好头，继续按照分步分级的原则，因地制宜、因场施策，统筹开展辖区内农贸市场的升级改造工作；各相关部门要积极支持参与，群策群力，切实解决资金来源、资金拨付、资金使用等实际问题，共同推进工作顺利开展、高质量完成。</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楷体_GB2312" w:hAnsi="楷体_GB2312" w:eastAsia="楷体_GB2312" w:cs="楷体_GB2312"/>
          <w:b w:val="0"/>
          <w:bCs w:val="0"/>
          <w:spacing w:val="0"/>
          <w:sz w:val="24"/>
          <w:szCs w:val="24"/>
          <w:lang w:val="en-US" w:eastAsia="zh-CN"/>
        </w:rPr>
        <w:t>（三）加强横向合作，狠抓任务落实。</w:t>
      </w:r>
      <w:r>
        <w:rPr>
          <w:rFonts w:hint="eastAsia" w:ascii="仿宋_GB2312" w:hAnsi="仿宋_GB2312" w:eastAsia="仿宋_GB2312" w:cs="仿宋_GB2312"/>
          <w:b w:val="0"/>
          <w:bCs w:val="0"/>
          <w:spacing w:val="0"/>
          <w:sz w:val="24"/>
          <w:szCs w:val="24"/>
          <w:lang w:val="en-US" w:eastAsia="zh-CN"/>
        </w:rPr>
        <w:t>农贸市场升级改造涉及面广，各镇、各有关部门要把农贸市场升级改造与创文、创卫、乡村振兴等工作部署相融合，明确各自职责，紧密协作，形成工作合力。县市场监管局要切实发挥牵头部门作用，加强统筹协调，召开协调会研究解决实际问题，及时向上级汇报。各单位要加强指导引导，压实市场开办者（管理方）主体责任，加快资金落实以及工程进度，确保农贸市场“换新装、增颜值、强心脏、优服务”，按时高质量落实省民生实事。</w:t>
      </w:r>
    </w:p>
    <w:p>
      <w:pPr>
        <w:pStyle w:val="15"/>
        <w:keepNext w:val="0"/>
        <w:keepLines w:val="0"/>
        <w:pageBreakBefore w:val="0"/>
        <w:widowControl w:val="0"/>
        <w:suppressLineNumbers w:val="0"/>
        <w:kinsoku/>
        <w:wordWrap/>
        <w:overflowPunct/>
        <w:topLinePunct w:val="0"/>
        <w:autoSpaceDE/>
        <w:autoSpaceDN/>
        <w:bidi w:val="0"/>
        <w:adjustRightInd/>
        <w:snapToGrid/>
        <w:spacing w:line="460" w:lineRule="exact"/>
        <w:ind w:firstLine="480" w:firstLineChars="200"/>
        <w:jc w:val="both"/>
        <w:textAlignment w:val="auto"/>
        <w:outlineLvl w:val="9"/>
        <w:rPr>
          <w:rFonts w:hint="default" w:ascii="仿宋_GB2312" w:hAnsi="仿宋_GB2312" w:eastAsia="仿宋_GB2312" w:cs="仿宋_GB2312"/>
          <w:b w:val="0"/>
          <w:bCs w:val="0"/>
          <w:spacing w:val="0"/>
          <w:sz w:val="24"/>
          <w:szCs w:val="24"/>
          <w:lang w:val="en-US" w:eastAsia="zh-CN"/>
        </w:rPr>
      </w:pPr>
      <w:r>
        <w:rPr>
          <w:rFonts w:hint="eastAsia" w:ascii="楷体_GB2312" w:hAnsi="楷体_GB2312" w:eastAsia="楷体_GB2312" w:cs="楷体_GB2312"/>
          <w:b w:val="0"/>
          <w:bCs w:val="0"/>
          <w:spacing w:val="0"/>
          <w:sz w:val="24"/>
          <w:szCs w:val="24"/>
          <w:lang w:val="en-US" w:eastAsia="zh-CN"/>
        </w:rPr>
        <w:t>（四）加大宣传力度，及时总结经验。</w:t>
      </w:r>
      <w:r>
        <w:rPr>
          <w:rFonts w:hint="eastAsia" w:ascii="仿宋_GB2312" w:hAnsi="仿宋_GB2312" w:eastAsia="仿宋_GB2312" w:cs="仿宋_GB2312"/>
          <w:b w:val="0"/>
          <w:bCs w:val="0"/>
          <w:spacing w:val="0"/>
          <w:sz w:val="24"/>
          <w:szCs w:val="24"/>
          <w:lang w:val="en-US" w:eastAsia="zh-CN"/>
        </w:rPr>
        <w:t>各镇、各有关部门要加大宣传力度，让人民群众切身感受到身边农贸市场的变化。要不断提升市场开办方主动开展农贸市场升级改造积极性。积极开展宣传动员工作，多渠道、多角度加大宣传力度，使广大群众、市场开办者、市场经营者了解、支持和参与升级改造工作。各有关单位要加强信息报送，自4月起，每月24日前向县领导小组办公室报送工作情况并填报《2022年民生实事佛冈县农贸市场升级改造进度表》（附件4），包括工作进展情况、存在的突出问题、解决问题的措施或建议，及时总结创新有效的经验做法，积累农贸市场升级“佛冈经验”。县领导小组办公室要加强信息收集，做好统计分析，及时上报工作进展情况，总结推广好经验好做法，推动农贸市场升级改造落地见效。</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b w:val="0"/>
          <w:bCs w:val="0"/>
          <w:spacing w:val="0"/>
          <w:sz w:val="24"/>
          <w:szCs w:val="24"/>
          <w:lang w:val="en-US" w:eastAsia="zh-CN"/>
        </w:rPr>
      </w:pP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附件：1</w:t>
      </w:r>
      <w:r>
        <w:rPr>
          <w:rFonts w:hint="eastAsia" w:ascii="仿宋_GB2312" w:hAnsi="仿宋_GB2312" w:cs="仿宋_GB2312"/>
          <w:b w:val="0"/>
          <w:bCs w:val="0"/>
          <w:spacing w:val="0"/>
          <w:sz w:val="24"/>
          <w:szCs w:val="24"/>
          <w:lang w:val="en-US" w:eastAsia="zh-CN"/>
        </w:rPr>
        <w:t>．</w:t>
      </w:r>
      <w:r>
        <w:rPr>
          <w:rFonts w:hint="eastAsia" w:ascii="仿宋_GB2312" w:hAnsi="仿宋_GB2312" w:eastAsia="仿宋_GB2312" w:cs="仿宋_GB2312"/>
          <w:b w:val="0"/>
          <w:bCs w:val="0"/>
          <w:spacing w:val="0"/>
          <w:sz w:val="24"/>
          <w:szCs w:val="24"/>
          <w:lang w:val="en-US" w:eastAsia="zh-CN"/>
        </w:rPr>
        <w:t>清远市农贸市场升级改造工作指引（一）（全国文明城市创建点位市</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1560" w:firstLineChars="650"/>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场）、清远市农贸市场升级改造工作指引（二）（县、市、区中心城区</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1560" w:firstLineChars="650"/>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市场）、清远市农贸市场升级改造工作指引（三）（乡镇、圩日市场）</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1200" w:firstLineChars="500"/>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2</w:t>
      </w:r>
      <w:r>
        <w:rPr>
          <w:rFonts w:hint="eastAsia" w:ascii="仿宋_GB2312" w:hAnsi="仿宋_GB2312" w:cs="仿宋_GB2312"/>
          <w:b w:val="0"/>
          <w:bCs w:val="0"/>
          <w:spacing w:val="0"/>
          <w:sz w:val="24"/>
          <w:szCs w:val="24"/>
          <w:lang w:val="en-US" w:eastAsia="zh-CN"/>
        </w:rPr>
        <w:t>．</w:t>
      </w:r>
      <w:r>
        <w:rPr>
          <w:rFonts w:hint="eastAsia" w:ascii="仿宋_GB2312" w:hAnsi="仿宋_GB2312" w:eastAsia="仿宋_GB2312" w:cs="仿宋_GB2312"/>
          <w:b w:val="0"/>
          <w:bCs w:val="0"/>
          <w:spacing w:val="0"/>
          <w:sz w:val="24"/>
          <w:szCs w:val="24"/>
          <w:lang w:val="en-US" w:eastAsia="zh-CN"/>
        </w:rPr>
        <w:t>2022年佛冈县农贸市场升级改造名单（省政府民生实事）</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1200" w:firstLineChars="500"/>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3</w:t>
      </w:r>
      <w:r>
        <w:rPr>
          <w:rFonts w:hint="eastAsia" w:ascii="仿宋_GB2312" w:hAnsi="仿宋_GB2312" w:cs="仿宋_GB2312"/>
          <w:b w:val="0"/>
          <w:bCs w:val="0"/>
          <w:spacing w:val="0"/>
          <w:sz w:val="24"/>
          <w:szCs w:val="24"/>
          <w:lang w:val="en-US" w:eastAsia="zh-CN"/>
        </w:rPr>
        <w:t>．</w:t>
      </w:r>
      <w:r>
        <w:rPr>
          <w:rFonts w:hint="eastAsia" w:ascii="仿宋_GB2312" w:hAnsi="仿宋_GB2312" w:eastAsia="仿宋_GB2312" w:cs="仿宋_GB2312"/>
          <w:b w:val="0"/>
          <w:bCs w:val="0"/>
          <w:spacing w:val="0"/>
          <w:sz w:val="24"/>
          <w:szCs w:val="24"/>
          <w:lang w:val="en-US" w:eastAsia="zh-CN"/>
        </w:rPr>
        <w:t>广东省农贸市场升级改造备案表</w:t>
      </w:r>
    </w:p>
    <w:p>
      <w:pPr>
        <w:pStyle w:val="23"/>
        <w:keepNext w:val="0"/>
        <w:keepLines w:val="0"/>
        <w:pageBreakBefore w:val="0"/>
        <w:widowControl w:val="0"/>
        <w:kinsoku/>
        <w:wordWrap w:val="0"/>
        <w:overflowPunct/>
        <w:topLinePunct w:val="0"/>
        <w:autoSpaceDE/>
        <w:autoSpaceDN/>
        <w:bidi w:val="0"/>
        <w:adjustRightInd/>
        <w:snapToGrid/>
        <w:spacing w:line="460" w:lineRule="exact"/>
        <w:ind w:left="0" w:leftChars="0" w:right="0" w:rightChars="0" w:firstLine="1200" w:firstLineChars="5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4．2022年民生实事佛冈县农贸市场升级改造进度表</w:t>
      </w:r>
    </w:p>
    <w:p>
      <w:pPr>
        <w:pStyle w:val="23"/>
        <w:keepNext w:val="0"/>
        <w:keepLines w:val="0"/>
        <w:pageBreakBefore w:val="0"/>
        <w:widowControl w:val="0"/>
        <w:kinsoku/>
        <w:wordWrap w:val="0"/>
        <w:overflowPunct/>
        <w:topLinePunct w:val="0"/>
        <w:autoSpaceDE/>
        <w:autoSpaceDN/>
        <w:bidi w:val="0"/>
        <w:adjustRightInd/>
        <w:snapToGrid/>
        <w:spacing w:line="460" w:lineRule="exact"/>
        <w:ind w:left="0" w:leftChars="0" w:right="0" w:rightChars="0" w:firstLine="1200" w:firstLineChars="500"/>
        <w:jc w:val="both"/>
        <w:textAlignment w:val="auto"/>
        <w:outlineLvl w:val="9"/>
        <w:rPr>
          <w:rFonts w:hint="eastAsia" w:ascii="仿宋_GB2312" w:hAnsi="仿宋_GB2312" w:eastAsia="仿宋_GB2312" w:cs="仿宋_GB2312"/>
          <w:b w:val="0"/>
          <w:bCs w:val="0"/>
          <w:spacing w:val="0"/>
          <w:sz w:val="24"/>
          <w:szCs w:val="24"/>
          <w:lang w:val="en-US" w:eastAsia="zh-CN"/>
        </w:rPr>
      </w:pPr>
    </w:p>
    <w:p>
      <w:pPr>
        <w:pStyle w:val="23"/>
        <w:keepNext w:val="0"/>
        <w:keepLines w:val="0"/>
        <w:pageBreakBefore w:val="0"/>
        <w:widowControl w:val="0"/>
        <w:kinsoku/>
        <w:wordWrap w:val="0"/>
        <w:overflowPunct/>
        <w:topLinePunct w:val="0"/>
        <w:autoSpaceDE/>
        <w:autoSpaceDN/>
        <w:bidi w:val="0"/>
        <w:adjustRightInd/>
        <w:snapToGrid/>
        <w:spacing w:line="460" w:lineRule="exact"/>
        <w:ind w:left="-221" w:leftChars="-69" w:right="-221" w:rightChars="-69" w:firstLine="0" w:firstLineChars="0"/>
        <w:jc w:val="distribute"/>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11"/>
          <w:w w:val="90"/>
          <w:sz w:val="24"/>
          <w:szCs w:val="24"/>
          <w:lang w:val="en-US" w:eastAsia="zh-CN"/>
        </w:rPr>
        <w:t>附件此略，详情请登录佛冈县人民政府门户网站http://www.fogang.gov.cn/fgxzwgk/zfgb/index.html查阅</w:t>
      </w:r>
      <w:bookmarkStart w:id="22" w:name="_GoBack"/>
      <w:bookmarkEnd w:id="22"/>
    </w:p>
    <w:sectPr>
      <w:footerReference r:id="rId5" w:type="default"/>
      <w:pgSz w:w="11906" w:h="16838"/>
      <w:pgMar w:top="1587" w:right="1587" w:bottom="1587" w:left="1587" w:header="851" w:footer="992" w:gutter="0"/>
      <w:pgBorders>
        <w:top w:val="none" w:sz="0" w:space="0"/>
        <w:left w:val="none" w:sz="0" w:space="0"/>
        <w:bottom w:val="none" w:sz="0" w:space="0"/>
        <w:right w:val="none" w:sz="0" w:space="0"/>
      </w:pgBorders>
      <w:pgNumType w:fmt="numberInDash"/>
      <w:cols w:space="0" w:num="1"/>
      <w:rtlGutter w:val="0"/>
      <w:docGrid w:type="lines" w:linePitch="44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1</w:t>
                          </w:r>
                          <w:r>
                            <w:rPr>
                              <w:rFonts w:hint="eastAsia" w:ascii="仿宋_GB2312" w:hAnsi="仿宋_GB2312" w:eastAsia="仿宋_GB2312" w:cs="仿宋_GB2312"/>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4"/>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1</w:t>
                    </w:r>
                    <w:r>
                      <w:rPr>
                        <w:rFonts w:hint="eastAsia" w:ascii="仿宋_GB2312" w:hAnsi="仿宋_GB2312" w:eastAsia="仿宋_GB2312" w:cs="仿宋_GB2312"/>
                        <w:sz w:val="24"/>
                        <w:szCs w:val="24"/>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- 27 -</w:t>
                          </w:r>
                          <w:r>
                            <w:rPr>
                              <w:rFonts w:hint="eastAsia" w:ascii="仿宋_GB2312" w:hAnsi="仿宋_GB2312" w:eastAsia="仿宋_GB2312" w:cs="仿宋_GB2312"/>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4"/>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- 27 -</w:t>
                    </w:r>
                    <w:r>
                      <w:rPr>
                        <w:rFonts w:hint="eastAsia" w:ascii="仿宋_GB2312" w:hAnsi="仿宋_GB2312" w:eastAsia="仿宋_GB2312" w:cs="仿宋_GB2312"/>
                        <w:sz w:val="24"/>
                        <w:szCs w:val="24"/>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wordWrap w:val="0"/>
      <w:ind w:right="360" w:firstLine="360" w:firstLineChars="0"/>
      <w:jc w:val="right"/>
      <w:rPr>
        <w:rFonts w:hint="eastAsia" w:ascii="楷体_GB2312" w:eastAsia="楷体_GB2312"/>
        <w:sz w:val="28"/>
      </w:rPr>
    </w:pPr>
    <w:r>
      <w:rPr>
        <w:sz w:val="2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1</w:t>
                          </w:r>
                          <w:r>
                            <w:rPr>
                              <w:rFonts w:hint="eastAsia" w:ascii="仿宋_GB2312" w:hAnsi="仿宋_GB2312" w:eastAsia="仿宋_GB2312" w:cs="仿宋_GB2312"/>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4"/>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1</w:t>
                    </w:r>
                    <w:r>
                      <w:rPr>
                        <w:rFonts w:hint="eastAsia" w:ascii="仿宋_GB2312" w:hAnsi="仿宋_GB2312" w:eastAsia="仿宋_GB2312" w:cs="仿宋_GB2312"/>
                        <w:sz w:val="24"/>
                        <w:szCs w:val="24"/>
                        <w:lang w:eastAsia="zh-CN"/>
                      </w:rPr>
                      <w:fldChar w:fldCharType="end"/>
                    </w:r>
                  </w:p>
                </w:txbxContent>
              </v:textbox>
            </v:shape>
          </w:pict>
        </mc:Fallback>
      </mc:AlternateContent>
    </w:r>
    <w:r>
      <w:rPr>
        <w:rStyle w:val="7"/>
        <w:rFonts w:hint="eastAsia" w:ascii="楷体_GB2312" w:eastAsia="楷体_GB2312"/>
        <w:sz w:val="28"/>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singleLevel"/>
    <w:tmpl w:val="0000000A"/>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2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35511CF"/>
    <w:rsid w:val="054E4EED"/>
    <w:rsid w:val="05A709EB"/>
    <w:rsid w:val="06C0151F"/>
    <w:rsid w:val="073B297B"/>
    <w:rsid w:val="0B9171F7"/>
    <w:rsid w:val="0CBC34F7"/>
    <w:rsid w:val="0CE43BC2"/>
    <w:rsid w:val="0D7168A6"/>
    <w:rsid w:val="0D790820"/>
    <w:rsid w:val="0E04240B"/>
    <w:rsid w:val="0FF9483C"/>
    <w:rsid w:val="12006AAA"/>
    <w:rsid w:val="13CE5B07"/>
    <w:rsid w:val="160857BD"/>
    <w:rsid w:val="16D05BFD"/>
    <w:rsid w:val="16EE31E9"/>
    <w:rsid w:val="19875AEA"/>
    <w:rsid w:val="1A336CEE"/>
    <w:rsid w:val="1C19141E"/>
    <w:rsid w:val="1D305A70"/>
    <w:rsid w:val="1FFF6025"/>
    <w:rsid w:val="24B53AE1"/>
    <w:rsid w:val="24C17E0B"/>
    <w:rsid w:val="24D77443"/>
    <w:rsid w:val="252A5FAC"/>
    <w:rsid w:val="265E3289"/>
    <w:rsid w:val="27F50D21"/>
    <w:rsid w:val="29AA7B61"/>
    <w:rsid w:val="2E723E8F"/>
    <w:rsid w:val="31601406"/>
    <w:rsid w:val="3314028C"/>
    <w:rsid w:val="3464138A"/>
    <w:rsid w:val="349D2040"/>
    <w:rsid w:val="35C164A1"/>
    <w:rsid w:val="37FE40A5"/>
    <w:rsid w:val="39324E94"/>
    <w:rsid w:val="3E771513"/>
    <w:rsid w:val="3F670CE9"/>
    <w:rsid w:val="434E4512"/>
    <w:rsid w:val="4AEE35FE"/>
    <w:rsid w:val="4BFF5F49"/>
    <w:rsid w:val="4C5F3AB4"/>
    <w:rsid w:val="4C9A16D2"/>
    <w:rsid w:val="4DE537F7"/>
    <w:rsid w:val="4EF1253B"/>
    <w:rsid w:val="4F3857C6"/>
    <w:rsid w:val="50D35958"/>
    <w:rsid w:val="521C13D3"/>
    <w:rsid w:val="527C079E"/>
    <w:rsid w:val="53281386"/>
    <w:rsid w:val="541D23CB"/>
    <w:rsid w:val="568D03E6"/>
    <w:rsid w:val="572C46A3"/>
    <w:rsid w:val="58CD190A"/>
    <w:rsid w:val="5AFC70DF"/>
    <w:rsid w:val="5FC96613"/>
    <w:rsid w:val="6090075E"/>
    <w:rsid w:val="616337FD"/>
    <w:rsid w:val="6721764D"/>
    <w:rsid w:val="67F76A6A"/>
    <w:rsid w:val="67FC4B40"/>
    <w:rsid w:val="68FB5856"/>
    <w:rsid w:val="6AE13C95"/>
    <w:rsid w:val="6B346315"/>
    <w:rsid w:val="72327B7D"/>
    <w:rsid w:val="72DE4D1F"/>
    <w:rsid w:val="73C318E3"/>
    <w:rsid w:val="742727AD"/>
    <w:rsid w:val="755F287F"/>
    <w:rsid w:val="7565192C"/>
    <w:rsid w:val="76703E15"/>
    <w:rsid w:val="7A0E6DE9"/>
    <w:rsid w:val="7BA72829"/>
    <w:rsid w:val="7BE81324"/>
    <w:rsid w:val="7DD0059A"/>
    <w:rsid w:val="7F4038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2"/>
    <w:basedOn w:val="1"/>
    <w:next w:val="1"/>
    <w:uiPriority w:val="0"/>
    <w:pPr>
      <w:keepNext/>
      <w:keepLines/>
      <w:spacing w:before="260" w:beforeLines="0" w:after="260" w:afterLines="0" w:line="416" w:lineRule="auto"/>
      <w:outlineLvl w:val="1"/>
    </w:pPr>
    <w:rPr>
      <w:rFonts w:ascii="Arial" w:hAnsi="Arial" w:eastAsia="黑体"/>
      <w:b/>
      <w:bCs/>
      <w:szCs w:val="32"/>
    </w:rPr>
  </w:style>
  <w:style w:type="character" w:default="1" w:styleId="6">
    <w:name w:val="Default Paragraph Font"/>
    <w:semiHidden/>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3">
    <w:name w:val="Body Text"/>
    <w:basedOn w:val="1"/>
    <w:qFormat/>
    <w:uiPriority w:val="0"/>
    <w:pPr>
      <w:jc w:val="center"/>
    </w:pPr>
    <w:rPr>
      <w:b/>
      <w:color w:val="FF0000"/>
      <w:w w:val="90"/>
      <w:position w:val="4"/>
      <w:sz w:val="96"/>
      <w:szCs w:val="60"/>
    </w:rPr>
  </w:style>
  <w:style w:type="paragraph" w:styleId="4">
    <w:name w:val="footer"/>
    <w:basedOn w:val="1"/>
    <w:link w:val="18"/>
    <w:qFormat/>
    <w:uiPriority w:val="0"/>
    <w:pPr>
      <w:tabs>
        <w:tab w:val="center" w:pos="4153"/>
        <w:tab w:val="right" w:pos="8306"/>
      </w:tabs>
      <w:snapToGrid w:val="0"/>
      <w:jc w:val="left"/>
    </w:pPr>
    <w:rPr>
      <w:kern w:val="2"/>
      <w:sz w:val="18"/>
      <w:szCs w:val="18"/>
    </w:rPr>
  </w:style>
  <w:style w:type="paragraph" w:styleId="5">
    <w:name w:val="header"/>
    <w:basedOn w:val="1"/>
    <w:link w:val="19"/>
    <w:qFormat/>
    <w:uiPriority w:val="0"/>
    <w:pPr>
      <w:pBdr>
        <w:bottom w:val="single" w:color="auto" w:sz="6" w:space="1"/>
      </w:pBdr>
      <w:tabs>
        <w:tab w:val="center" w:pos="4153"/>
        <w:tab w:val="right" w:pos="8306"/>
      </w:tabs>
      <w:snapToGrid w:val="0"/>
      <w:jc w:val="center"/>
    </w:pPr>
    <w:rPr>
      <w:kern w:val="2"/>
      <w:sz w:val="18"/>
      <w:szCs w:val="18"/>
    </w:rPr>
  </w:style>
  <w:style w:type="character" w:styleId="7">
    <w:name w:val="page number"/>
    <w:basedOn w:val="6"/>
    <w:qFormat/>
    <w:uiPriority w:val="0"/>
    <w:rPr>
      <w:rFonts w:ascii="Times New Roman" w:hAnsi="Times New Roman" w:eastAsia="宋体" w:cs="Times New Roman"/>
    </w:rPr>
  </w:style>
  <w:style w:type="paragraph" w:customStyle="1" w:styleId="9">
    <w:name w:val="正文 New New New New New"/>
    <w:qFormat/>
    <w:uiPriority w:val="0"/>
    <w:pPr>
      <w:widowControl w:val="0"/>
      <w:jc w:val="both"/>
    </w:pPr>
    <w:rPr>
      <w:rFonts w:ascii="Times New Roman" w:hAnsi="Times New Roman" w:eastAsia="仿宋_GB2312" w:cs="Times New Roman"/>
      <w:kern w:val="2"/>
      <w:sz w:val="32"/>
      <w:lang w:val="en-US" w:eastAsia="zh-CN" w:bidi="ar-SA"/>
    </w:rPr>
  </w:style>
  <w:style w:type="paragraph" w:customStyle="1" w:styleId="10">
    <w:name w:val="Normal"/>
    <w:qFormat/>
    <w:uiPriority w:val="0"/>
    <w:pPr>
      <w:widowControl w:val="0"/>
      <w:jc w:val="both"/>
    </w:pPr>
    <w:rPr>
      <w:rFonts w:hint="eastAsia" w:ascii="Times New Roman" w:hAnsi="Times New Roman" w:eastAsia="仿宋_GB2312" w:cs="Times New Roman"/>
      <w:kern w:val="2"/>
      <w:sz w:val="32"/>
      <w:lang w:val="en-US" w:eastAsia="zh-CN" w:bidi="ar-SA"/>
    </w:rPr>
  </w:style>
  <w:style w:type="paragraph" w:customStyle="1" w:styleId="11">
    <w:name w:val="正文 New New New New New New New New New New New New New New New New New New New New New New"/>
    <w:qFormat/>
    <w:uiPriority w:val="0"/>
    <w:pPr>
      <w:widowControl w:val="0"/>
      <w:jc w:val="both"/>
    </w:pPr>
    <w:rPr>
      <w:rFonts w:ascii="Times New Roman" w:hAnsi="Times New Roman" w:eastAsia="宋体" w:cs="Times New Roman"/>
      <w:kern w:val="2"/>
      <w:sz w:val="30"/>
      <w:lang w:val="en-US" w:eastAsia="zh-CN" w:bidi="ar-SA"/>
    </w:rPr>
  </w:style>
  <w:style w:type="paragraph" w:customStyle="1" w:styleId="12">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suppressAutoHyphens w:val="0"/>
      <w:bidi w:val="0"/>
      <w:spacing w:line="240" w:lineRule="atLeast"/>
      <w:jc w:val="both"/>
    </w:pPr>
    <w:rPr>
      <w:rFonts w:ascii="Times New Roman" w:hAnsi="Times New Roman" w:eastAsia="仿宋_GB2312" w:cs="Times New Roman"/>
      <w:color w:val="auto"/>
      <w:spacing w:val="0"/>
      <w:kern w:val="2"/>
      <w:sz w:val="32"/>
      <w:szCs w:val="20"/>
      <w:lang w:val="en-US" w:eastAsia="zh-CN" w:bidi="hi-IN"/>
    </w:rPr>
  </w:style>
  <w:style w:type="paragraph" w:customStyle="1" w:styleId="13">
    <w:name w:val="Char Char Char"/>
    <w:basedOn w:val="9"/>
    <w:qFormat/>
    <w:uiPriority w:val="0"/>
    <w:pPr>
      <w:spacing w:line="240" w:lineRule="auto"/>
    </w:pPr>
  </w:style>
  <w:style w:type="paragraph" w:customStyle="1" w:styleId="14">
    <w:name w:val="页眉 New"/>
    <w:basedOn w:val="15"/>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paragraph" w:customStyle="1" w:styleId="15">
    <w:name w:val="正文 New"/>
    <w:next w:val="16"/>
    <w:qFormat/>
    <w:uiPriority w:val="0"/>
    <w:pPr>
      <w:widowControl w:val="0"/>
      <w:spacing w:line="240" w:lineRule="atLeast"/>
      <w:jc w:val="both"/>
    </w:pPr>
    <w:rPr>
      <w:rFonts w:ascii="Times New Roman" w:hAnsi="Times New Roman" w:eastAsia="仿宋_GB2312" w:cs="Times New Roman"/>
      <w:spacing w:val="0"/>
      <w:kern w:val="2"/>
      <w:sz w:val="32"/>
      <w:lang w:val="en-US" w:eastAsia="zh-CN"/>
    </w:rPr>
  </w:style>
  <w:style w:type="paragraph" w:customStyle="1" w:styleId="16">
    <w:name w:val="正文文本 New"/>
    <w:basedOn w:val="15"/>
    <w:next w:val="15"/>
    <w:qFormat/>
    <w:uiPriority w:val="0"/>
    <w:pPr>
      <w:jc w:val="center"/>
    </w:pPr>
    <w:rPr>
      <w:b/>
      <w:color w:val="FF0000"/>
      <w:w w:val="90"/>
      <w:position w:val="4"/>
      <w:sz w:val="96"/>
      <w:szCs w:val="60"/>
    </w:rPr>
  </w:style>
  <w:style w:type="paragraph" w:customStyle="1" w:styleId="17">
    <w:name w:val="页脚 New"/>
    <w:basedOn w:val="15"/>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character" w:customStyle="1" w:styleId="18">
    <w:name w:val=" Char Char"/>
    <w:link w:val="4"/>
    <w:qFormat/>
    <w:uiPriority w:val="0"/>
    <w:rPr>
      <w:rFonts w:ascii="Times New Roman" w:hAnsi="Times New Roman" w:eastAsia="宋体" w:cs="Times New Roman"/>
      <w:kern w:val="2"/>
      <w:sz w:val="18"/>
      <w:szCs w:val="18"/>
    </w:rPr>
  </w:style>
  <w:style w:type="character" w:customStyle="1" w:styleId="19">
    <w:name w:val=" Char Char1"/>
    <w:link w:val="5"/>
    <w:qFormat/>
    <w:uiPriority w:val="0"/>
    <w:rPr>
      <w:rFonts w:ascii="Times New Roman" w:hAnsi="Times New Roman" w:eastAsia="宋体" w:cs="Times New Roman"/>
      <w:kern w:val="2"/>
      <w:sz w:val="18"/>
      <w:szCs w:val="18"/>
    </w:rPr>
  </w:style>
  <w:style w:type="character" w:customStyle="1" w:styleId="20">
    <w:name w:val="行号 New"/>
    <w:basedOn w:val="6"/>
    <w:qFormat/>
    <w:uiPriority w:val="0"/>
    <w:rPr>
      <w:rFonts w:ascii="Times New Roman" w:hAnsi="Times New Roman" w:eastAsia="宋体" w:cs="Times New Roman"/>
    </w:rPr>
  </w:style>
  <w:style w:type="paragraph" w:customStyle="1" w:styleId="21">
    <w:name w:val="普通(网站) New"/>
    <w:basedOn w:val="15"/>
    <w:qFormat/>
    <w:uiPriority w:val="0"/>
    <w:pPr>
      <w:spacing w:before="100" w:beforeLines="0" w:beforeAutospacing="1" w:after="100" w:afterLines="0" w:afterAutospacing="1"/>
      <w:ind w:left="0" w:right="0"/>
      <w:jc w:val="left"/>
    </w:pPr>
    <w:rPr>
      <w:kern w:val="0"/>
      <w:sz w:val="24"/>
      <w:lang w:val="en-US" w:eastAsia="zh-CN" w:bidi="ar"/>
    </w:rPr>
  </w:style>
  <w:style w:type="paragraph" w:customStyle="1" w:styleId="22">
    <w:name w:val="目录 2 New"/>
    <w:basedOn w:val="15"/>
    <w:next w:val="15"/>
    <w:qFormat/>
    <w:uiPriority w:val="0"/>
    <w:pPr>
      <w:tabs>
        <w:tab w:val="right" w:leader="dot" w:pos="8302"/>
      </w:tabs>
      <w:spacing w:line="300" w:lineRule="auto"/>
      <w:ind w:left="845" w:leftChars="200" w:hanging="425"/>
    </w:pPr>
  </w:style>
  <w:style w:type="paragraph" w:customStyle="1" w:styleId="23">
    <w:name w:val="正文 New New"/>
    <w:qFormat/>
    <w:uiPriority w:val="0"/>
    <w:pPr>
      <w:widowControl w:val="0"/>
      <w:jc w:val="both"/>
    </w:pPr>
    <w:rPr>
      <w:rFonts w:ascii="Calibri" w:hAnsi="Calibri" w:eastAsia="宋体" w:cs="黑体"/>
      <w:kern w:val="2"/>
      <w:sz w:val="21"/>
      <w:szCs w:val="24"/>
      <w:lang w:val="en-US" w:eastAsia="zh-CN" w:bidi="ar-SA"/>
    </w:rPr>
  </w:style>
  <w:style w:type="paragraph" w:customStyle="1" w:styleId="24">
    <w:name w:val="正文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25">
    <w:name w:val="正文 New New New"/>
    <w:qFormat/>
    <w:uiPriority w:val="0"/>
    <w:pPr>
      <w:widowControl w:val="0"/>
      <w:spacing w:line="240" w:lineRule="atLeast"/>
      <w:jc w:val="both"/>
    </w:pPr>
    <w:rPr>
      <w:rFonts w:ascii="Times New Roman" w:hAnsi="Times New Roman" w:eastAsia="仿宋_GB2312" w:cs="Times New Roman"/>
      <w:spacing w:val="0"/>
      <w:kern w:val="2"/>
      <w:sz w:val="32"/>
      <w:lang w:val="en-US" w:eastAsia="zh-CN"/>
    </w:rPr>
  </w:style>
  <w:style w:type="paragraph" w:customStyle="1" w:styleId="26">
    <w:name w:val="标题 3 New"/>
    <w:basedOn w:val="15"/>
    <w:next w:val="15"/>
    <w:qFormat/>
    <w:uiPriority w:val="0"/>
    <w:pPr>
      <w:jc w:val="left"/>
      <w:outlineLvl w:val="2"/>
    </w:pPr>
    <w:rPr>
      <w:rFonts w:hint="eastAsia" w:ascii="宋体" w:hAnsi="宋体" w:eastAsia="宋体" w:cs="Times New Roman"/>
      <w:b/>
      <w:kern w:val="0"/>
      <w:sz w:val="27"/>
      <w:szCs w:val="27"/>
    </w:rPr>
  </w:style>
  <w:style w:type="paragraph" w:customStyle="1" w:styleId="27">
    <w:name w:val="Normal New New"/>
    <w:qFormat/>
    <w:uiPriority w:val="0"/>
    <w:pPr>
      <w:widowControl w:val="0"/>
      <w:jc w:val="both"/>
    </w:pPr>
    <w:rPr>
      <w:rFonts w:hint="eastAsia" w:ascii="Calibri" w:hAnsi="Calibri" w:eastAsia="宋体" w:cs="Times New Roman"/>
      <w:kern w:val="2"/>
      <w:sz w:val="21"/>
      <w:lang w:val="en-US" w:eastAsia="zh-CN" w:bidi="ar-SA"/>
    </w:rPr>
  </w:style>
  <w:style w:type="paragraph" w:customStyle="1" w:styleId="28">
    <w:name w:val="正文 New New New New New New"/>
    <w:qFormat/>
    <w:uiPriority w:val="0"/>
    <w:pPr>
      <w:spacing w:after="200" w:afterLines="0" w:line="276" w:lineRule="auto"/>
    </w:pPr>
    <w:rPr>
      <w:rFonts w:ascii="Calibri" w:hAnsi="Calibri" w:eastAsia="Calibri" w:cs="Times New Roman"/>
      <w:sz w:val="22"/>
      <w:szCs w:val="22"/>
      <w:lang w:val="en-US" w:eastAsia="en-US"/>
    </w:rPr>
  </w:style>
  <w:style w:type="paragraph" w:customStyle="1" w:styleId="29">
    <w:name w:val="Body Text First Indent 21"/>
    <w:basedOn w:val="30"/>
    <w:next w:val="16"/>
    <w:qFormat/>
    <w:uiPriority w:val="0"/>
    <w:pPr>
      <w:ind w:firstLine="420"/>
    </w:pPr>
  </w:style>
  <w:style w:type="paragraph" w:customStyle="1" w:styleId="30">
    <w:name w:val="Body Text Indent1"/>
    <w:basedOn w:val="15"/>
    <w:next w:val="29"/>
    <w:qFormat/>
    <w:uiPriority w:val="0"/>
    <w:pPr>
      <w:spacing w:line="500" w:lineRule="exact"/>
      <w:ind w:firstLine="880" w:firstLineChars="200"/>
    </w:pPr>
  </w:style>
  <w:style w:type="paragraph" w:customStyle="1" w:styleId="31">
    <w:name w:val="p0"/>
    <w:basedOn w:val="15"/>
    <w:qFormat/>
    <w:uiPriority w:val="0"/>
    <w:pPr>
      <w:widowControl/>
    </w:pPr>
    <w:rPr>
      <w:rFonts w:ascii="Calibri" w:hAnsi="Calibri" w:cs="宋体"/>
      <w:kern w:val="0"/>
      <w:szCs w:val="21"/>
    </w:rPr>
  </w:style>
  <w:style w:type="paragraph" w:customStyle="1" w:styleId="32">
    <w:name w:val="正文缩进 New"/>
    <w:basedOn w:val="15"/>
    <w:qFormat/>
    <w:uiPriority w:val="0"/>
    <w:pPr>
      <w:adjustRightInd w:val="0"/>
      <w:snapToGrid w:val="0"/>
      <w:spacing w:after="156" w:afterLines="50" w:line="400" w:lineRule="exact"/>
      <w:ind w:firstLine="420" w:firstLineChars="200"/>
    </w:pPr>
    <w:rPr>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2022-08-17T01:56:00Z</dcterms:created>
  <dc:creator>i</dc:creator>
  <cp:lastModifiedBy>i</cp:lastModifiedBy>
  <dcterms:modified xsi:type="dcterms:W3CDTF">2022-09-21T07:48:34Z</dcterms:modified>
  <dc:title>佛冈县人民政府办公室关于印发佛冈县</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