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bCs/>
          <w:spacing w:val="0"/>
          <w:sz w:val="44"/>
          <w:szCs w:val="44"/>
        </w:rPr>
      </w:pPr>
      <w:bookmarkStart w:id="0" w:name="正文"/>
      <w:r>
        <w:rPr>
          <w:rFonts w:hint="eastAsia" w:ascii="方正小标宋简体" w:hAnsi="方正小标宋简体" w:eastAsia="方正小标宋简体" w:cs="方正小标宋简体"/>
          <w:bCs/>
          <w:spacing w:val="0"/>
          <w:sz w:val="44"/>
          <w:szCs w:val="44"/>
        </w:rPr>
        <w:t>佛冈县人民政府征收土地公告</w:t>
      </w:r>
    </w:p>
    <w:p>
      <w:pPr>
        <w:keepNext w:val="0"/>
        <w:keepLines w:val="0"/>
        <w:pageBreakBefore w:val="0"/>
        <w:kinsoku/>
        <w:wordWrap/>
        <w:overflowPunct/>
        <w:topLinePunct w:val="0"/>
        <w:autoSpaceDE/>
        <w:autoSpaceDN/>
        <w:bidi w:val="0"/>
        <w:adjustRightInd/>
        <w:spacing w:line="440" w:lineRule="exact"/>
        <w:jc w:val="center"/>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佛府〔2021〕4号</w:t>
      </w:r>
    </w:p>
    <w:p>
      <w:pPr>
        <w:pStyle w:val="12"/>
        <w:keepNext w:val="0"/>
        <w:keepLines w:val="0"/>
        <w:pageBreakBefore w:val="0"/>
        <w:kinsoku/>
        <w:wordWrap/>
        <w:overflowPunct/>
        <w:topLinePunct w:val="0"/>
        <w:autoSpaceDE/>
        <w:autoSpaceDN/>
        <w:bidi w:val="0"/>
        <w:adjustRightInd/>
        <w:spacing w:line="440" w:lineRule="exact"/>
        <w:outlineLvl w:val="9"/>
        <w:rPr>
          <w:rFonts w:hint="eastAsia" w:ascii="仿宋_GB2312" w:hAnsi="仿宋_GB2312"/>
          <w:spacing w:val="0"/>
          <w:sz w:val="24"/>
          <w:szCs w:val="24"/>
        </w:rPr>
      </w:pPr>
    </w:p>
    <w:p>
      <w:pPr>
        <w:pStyle w:val="12"/>
        <w:keepNext w:val="0"/>
        <w:keepLines w:val="0"/>
        <w:pageBreakBefore w:val="0"/>
        <w:widowControl w:val="0"/>
        <w:tabs>
          <w:tab w:val="left" w:pos="566"/>
        </w:tabs>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根据《中华人民共和国土地管理法》、《中华人民共和国土地管理法实施条例》和《广东省实施&lt;中华人民共和国土地管理法&gt;办法》，佛冈县</w:t>
      </w:r>
      <w:r>
        <w:rPr>
          <w:rFonts w:hint="eastAsia" w:ascii="仿宋_GB2312" w:hAnsi="仿宋_GB2312" w:cs="仿宋_GB2312"/>
          <w:spacing w:val="0"/>
          <w:sz w:val="24"/>
          <w:szCs w:val="24"/>
          <w:lang w:eastAsia="zh-CN"/>
        </w:rPr>
        <w:t>石角镇</w:t>
      </w:r>
      <w:r>
        <w:rPr>
          <w:rFonts w:hint="eastAsia" w:ascii="仿宋_GB2312" w:hAnsi="仿宋_GB2312" w:cs="仿宋_GB2312"/>
          <w:spacing w:val="0"/>
          <w:sz w:val="24"/>
          <w:szCs w:val="24"/>
          <w:lang w:val="en-US" w:eastAsia="zh-CN"/>
        </w:rPr>
        <w:t>2020</w:t>
      </w:r>
      <w:r>
        <w:rPr>
          <w:rFonts w:hint="eastAsia" w:ascii="仿宋_GB2312" w:hAnsi="仿宋_GB2312" w:cs="仿宋_GB2312"/>
          <w:spacing w:val="0"/>
          <w:sz w:val="24"/>
          <w:szCs w:val="24"/>
        </w:rPr>
        <w:t>年度第</w:t>
      </w:r>
      <w:r>
        <w:rPr>
          <w:rFonts w:hint="eastAsia" w:ascii="仿宋_GB2312" w:hAnsi="仿宋_GB2312" w:cs="仿宋_GB2312"/>
          <w:spacing w:val="0"/>
          <w:sz w:val="24"/>
          <w:szCs w:val="24"/>
          <w:lang w:eastAsia="zh-CN"/>
        </w:rPr>
        <w:t>一</w:t>
      </w:r>
      <w:r>
        <w:rPr>
          <w:rFonts w:hint="eastAsia" w:ascii="仿宋_GB2312" w:hAnsi="仿宋_GB2312" w:cs="仿宋_GB2312"/>
          <w:spacing w:val="0"/>
          <w:sz w:val="24"/>
          <w:szCs w:val="24"/>
        </w:rPr>
        <w:t>批次城镇建设用地，经广东省人民政府批准征收集体土地，现就依法批准征收土地有关事项公告如下：</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一、批准征收集体土地的机关</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广东省人民政府于</w:t>
      </w:r>
      <w:r>
        <w:rPr>
          <w:rFonts w:hint="eastAsia" w:ascii="仿宋_GB2312" w:hAnsi="仿宋_GB2312" w:cs="仿宋_GB2312"/>
          <w:spacing w:val="0"/>
          <w:sz w:val="24"/>
          <w:szCs w:val="24"/>
          <w:lang w:val="en-US" w:eastAsia="zh-CN"/>
        </w:rPr>
        <w:t>2020</w:t>
      </w:r>
      <w:r>
        <w:rPr>
          <w:rFonts w:hint="eastAsia" w:ascii="仿宋_GB2312" w:hAnsi="仿宋_GB2312" w:cs="仿宋_GB2312"/>
          <w:spacing w:val="0"/>
          <w:sz w:val="24"/>
          <w:szCs w:val="24"/>
        </w:rPr>
        <w:t>年</w:t>
      </w:r>
      <w:r>
        <w:rPr>
          <w:rFonts w:hint="eastAsia" w:ascii="仿宋_GB2312" w:hAnsi="仿宋_GB2312" w:cs="仿宋_GB2312"/>
          <w:spacing w:val="0"/>
          <w:sz w:val="24"/>
          <w:szCs w:val="24"/>
          <w:lang w:val="en-US" w:eastAsia="zh-CN"/>
        </w:rPr>
        <w:t>12</w:t>
      </w:r>
      <w:r>
        <w:rPr>
          <w:rFonts w:hint="eastAsia" w:ascii="仿宋_GB2312" w:hAnsi="仿宋_GB2312" w:cs="仿宋_GB2312"/>
          <w:spacing w:val="0"/>
          <w:sz w:val="24"/>
          <w:szCs w:val="24"/>
        </w:rPr>
        <w:t>月</w:t>
      </w:r>
      <w:r>
        <w:rPr>
          <w:rFonts w:hint="eastAsia" w:ascii="仿宋_GB2312" w:hAnsi="仿宋_GB2312" w:cs="仿宋_GB2312"/>
          <w:spacing w:val="0"/>
          <w:sz w:val="24"/>
          <w:szCs w:val="24"/>
          <w:lang w:val="en-US" w:eastAsia="zh-CN"/>
        </w:rPr>
        <w:t>28</w:t>
      </w:r>
      <w:r>
        <w:rPr>
          <w:rFonts w:hint="eastAsia" w:ascii="仿宋_GB2312" w:hAnsi="仿宋_GB2312" w:cs="仿宋_GB2312"/>
          <w:spacing w:val="0"/>
          <w:sz w:val="24"/>
          <w:szCs w:val="24"/>
        </w:rPr>
        <w:t>日作出《广东省人民政府关于佛冈县</w:t>
      </w:r>
      <w:r>
        <w:rPr>
          <w:rFonts w:hint="eastAsia" w:ascii="仿宋_GB2312" w:hAnsi="仿宋_GB2312" w:cs="仿宋_GB2312"/>
          <w:spacing w:val="0"/>
          <w:sz w:val="24"/>
          <w:szCs w:val="24"/>
          <w:lang w:eastAsia="zh-CN"/>
        </w:rPr>
        <w:t>石角镇</w:t>
      </w:r>
      <w:r>
        <w:rPr>
          <w:rFonts w:hint="eastAsia" w:ascii="仿宋_GB2312" w:hAnsi="仿宋_GB2312" w:cs="仿宋_GB2312"/>
          <w:spacing w:val="0"/>
          <w:sz w:val="24"/>
          <w:szCs w:val="24"/>
          <w:lang w:val="en-US" w:eastAsia="zh-CN"/>
        </w:rPr>
        <w:t>2020</w:t>
      </w:r>
      <w:r>
        <w:rPr>
          <w:rFonts w:hint="eastAsia" w:ascii="仿宋_GB2312" w:hAnsi="仿宋_GB2312" w:cs="仿宋_GB2312"/>
          <w:spacing w:val="0"/>
          <w:sz w:val="24"/>
          <w:szCs w:val="24"/>
        </w:rPr>
        <w:t>年度第</w:t>
      </w:r>
      <w:r>
        <w:rPr>
          <w:rFonts w:hint="eastAsia" w:ascii="仿宋_GB2312" w:hAnsi="仿宋_GB2312" w:cs="仿宋_GB2312"/>
          <w:spacing w:val="0"/>
          <w:sz w:val="24"/>
          <w:szCs w:val="24"/>
          <w:lang w:eastAsia="zh-CN"/>
        </w:rPr>
        <w:t>一</w:t>
      </w:r>
      <w:r>
        <w:rPr>
          <w:rFonts w:hint="eastAsia" w:ascii="仿宋_GB2312" w:hAnsi="仿宋_GB2312" w:cs="仿宋_GB2312"/>
          <w:spacing w:val="0"/>
          <w:sz w:val="24"/>
          <w:szCs w:val="24"/>
        </w:rPr>
        <w:t>批次城镇建设用地的批复》（粤府土审（19）〔</w:t>
      </w:r>
      <w:r>
        <w:rPr>
          <w:rFonts w:hint="eastAsia" w:ascii="仿宋_GB2312" w:hAnsi="仿宋_GB2312" w:cs="仿宋_GB2312"/>
          <w:spacing w:val="0"/>
          <w:sz w:val="24"/>
          <w:szCs w:val="24"/>
          <w:lang w:val="en-US" w:eastAsia="zh-CN"/>
        </w:rPr>
        <w:t>2020</w:t>
      </w:r>
      <w:r>
        <w:rPr>
          <w:rFonts w:hint="eastAsia" w:ascii="仿宋_GB2312" w:hAnsi="仿宋_GB2312" w:cs="仿宋_GB2312"/>
          <w:spacing w:val="0"/>
          <w:sz w:val="24"/>
          <w:szCs w:val="24"/>
        </w:rPr>
        <w:t>〕</w:t>
      </w:r>
      <w:r>
        <w:rPr>
          <w:rFonts w:hint="eastAsia" w:ascii="仿宋_GB2312" w:hAnsi="仿宋_GB2312" w:cs="仿宋_GB2312"/>
          <w:spacing w:val="0"/>
          <w:sz w:val="24"/>
          <w:szCs w:val="24"/>
          <w:lang w:val="en-US" w:eastAsia="zh-CN"/>
        </w:rPr>
        <w:t>71</w:t>
      </w:r>
      <w:r>
        <w:rPr>
          <w:rFonts w:hint="eastAsia" w:ascii="仿宋_GB2312" w:hAnsi="仿宋_GB2312" w:cs="仿宋_GB2312"/>
          <w:spacing w:val="0"/>
          <w:sz w:val="24"/>
          <w:szCs w:val="24"/>
        </w:rPr>
        <w:t>号)文批复。</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二、批准建设用地用途</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本批次征收土地依照规划安排作为</w:t>
      </w:r>
      <w:r>
        <w:rPr>
          <w:rFonts w:hint="eastAsia" w:ascii="仿宋_GB2312" w:hAnsi="仿宋_GB2312" w:cs="仿宋_GB2312"/>
          <w:spacing w:val="0"/>
          <w:sz w:val="24"/>
          <w:szCs w:val="24"/>
          <w:lang w:val="en-US" w:eastAsia="zh-CN"/>
        </w:rPr>
        <w:t>商服用地和公共管理与公共服务用地用途</w:t>
      </w:r>
      <w:r>
        <w:rPr>
          <w:rFonts w:hint="eastAsia" w:ascii="仿宋_GB2312" w:hAnsi="仿宋_GB2312" w:cs="仿宋_GB2312"/>
          <w:spacing w:val="0"/>
          <w:sz w:val="24"/>
          <w:szCs w:val="24"/>
        </w:rPr>
        <w:t>。</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三、被征收土地的所有权人、征收土地的位置</w:t>
      </w:r>
    </w:p>
    <w:p>
      <w:pPr>
        <w:pStyle w:val="19"/>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本批次用地征收</w:t>
      </w:r>
      <w:r>
        <w:rPr>
          <w:rFonts w:hint="eastAsia" w:ascii="仿宋_GB2312" w:hAnsi="仿宋_GB2312" w:eastAsia="仿宋_GB2312" w:cs="仿宋_GB2312"/>
          <w:color w:val="000000"/>
          <w:spacing w:val="0"/>
          <w:sz w:val="24"/>
          <w:szCs w:val="24"/>
        </w:rPr>
        <w:t>佛冈县</w:t>
      </w:r>
      <w:r>
        <w:rPr>
          <w:rFonts w:hint="eastAsia" w:ascii="仿宋_GB2312" w:hAnsi="仿宋_GB2312" w:eastAsia="仿宋_GB2312" w:cs="仿宋_GB2312"/>
          <w:color w:val="000000"/>
          <w:spacing w:val="0"/>
          <w:sz w:val="24"/>
          <w:szCs w:val="24"/>
          <w:highlight w:val="none"/>
          <w:u w:val="none" w:color="auto"/>
          <w:lang w:eastAsia="zh-CN"/>
        </w:rPr>
        <w:t>石角镇</w:t>
      </w:r>
      <w:r>
        <w:rPr>
          <w:rFonts w:hint="eastAsia" w:ascii="仿宋_GB2312" w:hAnsi="仿宋_GB2312" w:eastAsia="仿宋_GB2312" w:cs="仿宋_GB2312"/>
          <w:color w:val="000000"/>
          <w:spacing w:val="0"/>
          <w:sz w:val="24"/>
          <w:szCs w:val="24"/>
          <w:highlight w:val="none"/>
          <w:u w:val="none" w:color="auto"/>
          <w:lang w:val="en-US" w:eastAsia="zh-CN"/>
        </w:rPr>
        <w:t>三莲村红光</w:t>
      </w:r>
      <w:r>
        <w:rPr>
          <w:rFonts w:hint="eastAsia" w:ascii="仿宋_GB2312" w:hAnsi="仿宋_GB2312" w:eastAsia="仿宋_GB2312" w:cs="仿宋_GB2312"/>
          <w:color w:val="000000"/>
          <w:spacing w:val="0"/>
          <w:sz w:val="24"/>
          <w:szCs w:val="24"/>
          <w:highlight w:val="none"/>
          <w:u w:val="none" w:color="auto"/>
          <w:lang w:eastAsia="zh-CN"/>
        </w:rPr>
        <w:t>经济合作社</w:t>
      </w:r>
      <w:r>
        <w:rPr>
          <w:rFonts w:hint="eastAsia" w:ascii="仿宋_GB2312" w:eastAsia="仿宋_GB2312"/>
          <w:spacing w:val="0"/>
          <w:sz w:val="24"/>
          <w:szCs w:val="24"/>
        </w:rPr>
        <w:t>属下</w:t>
      </w:r>
      <w:r>
        <w:rPr>
          <w:rFonts w:hint="eastAsia" w:ascii="仿宋_GB2312" w:hAnsi="仿宋_GB2312" w:eastAsia="仿宋_GB2312" w:cs="仿宋_GB2312"/>
          <w:spacing w:val="0"/>
          <w:sz w:val="24"/>
          <w:szCs w:val="24"/>
        </w:rPr>
        <w:t>的集体土地为国有土地，征收土地位于上述权属单位范围内（四至具体范围详见用地勘测定界图）。</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 xml:space="preserve">四、被征地单位和征地面积及地类 </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 w:hAnsi="仿宋" w:eastAsia="仿宋" w:cs="仿宋"/>
          <w:spacing w:val="0"/>
          <w:sz w:val="24"/>
          <w:szCs w:val="24"/>
        </w:rPr>
      </w:pPr>
      <w:r>
        <w:rPr>
          <w:rFonts w:hint="eastAsia" w:ascii="仿宋_GB2312" w:hAnsi="仿宋_GB2312" w:eastAsia="仿宋_GB2312" w:cs="仿宋_GB2312"/>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石角镇</w:t>
      </w:r>
      <w:r>
        <w:rPr>
          <w:rFonts w:hint="eastAsia" w:ascii="仿宋_GB2312" w:hAnsi="仿宋_GB2312" w:eastAsia="仿宋_GB2312" w:cs="仿宋_GB2312"/>
          <w:color w:val="000000"/>
          <w:spacing w:val="0"/>
          <w:sz w:val="24"/>
          <w:szCs w:val="24"/>
          <w:highlight w:val="none"/>
          <w:u w:val="none" w:color="auto"/>
          <w:lang w:val="en-US" w:eastAsia="zh-CN"/>
        </w:rPr>
        <w:t>三莲村红光</w:t>
      </w:r>
      <w:r>
        <w:rPr>
          <w:rFonts w:hint="eastAsia" w:ascii="仿宋_GB2312" w:hAnsi="仿宋_GB2312" w:eastAsia="仿宋_GB2312" w:cs="仿宋_GB2312"/>
          <w:color w:val="000000"/>
          <w:spacing w:val="0"/>
          <w:sz w:val="24"/>
          <w:szCs w:val="24"/>
          <w:highlight w:val="none"/>
          <w:u w:val="none" w:color="auto"/>
          <w:lang w:eastAsia="zh-CN"/>
        </w:rPr>
        <w:t>经济合作社</w:t>
      </w:r>
      <w:r>
        <w:rPr>
          <w:rFonts w:hint="eastAsia" w:ascii="仿宋_GB2312" w:hAnsi="仿宋_GB2312" w:eastAsia="仿宋_GB2312" w:cs="仿宋_GB2312"/>
          <w:spacing w:val="0"/>
          <w:sz w:val="24"/>
          <w:szCs w:val="24"/>
        </w:rPr>
        <w:t>属下</w:t>
      </w:r>
      <w:r>
        <w:rPr>
          <w:rFonts w:hint="eastAsia" w:ascii="仿宋_GB2312" w:hAnsi="仿宋_GB2312" w:eastAsia="仿宋_GB2312" w:cs="仿宋_GB2312"/>
          <w:spacing w:val="0"/>
          <w:sz w:val="24"/>
          <w:szCs w:val="24"/>
          <w:lang w:eastAsia="zh-CN"/>
        </w:rPr>
        <w:t>的集体土地</w:t>
      </w:r>
      <w:r>
        <w:rPr>
          <w:rFonts w:hint="eastAsia" w:ascii="仿宋_GB2312" w:hAnsi="仿宋_GB2312" w:eastAsia="仿宋_GB2312" w:cs="仿宋_GB2312"/>
          <w:spacing w:val="0"/>
          <w:sz w:val="24"/>
          <w:szCs w:val="24"/>
        </w:rPr>
        <w:t>面积</w:t>
      </w:r>
      <w:r>
        <w:rPr>
          <w:rFonts w:hint="eastAsia" w:ascii="仿宋_GB2312" w:hAnsi="仿宋_GB2312" w:eastAsia="仿宋_GB2312" w:cs="仿宋_GB2312"/>
          <w:spacing w:val="0"/>
          <w:sz w:val="24"/>
          <w:szCs w:val="24"/>
          <w:lang w:val="en-US" w:eastAsia="zh-CN"/>
        </w:rPr>
        <w:t>0.9950</w:t>
      </w:r>
      <w:r>
        <w:rPr>
          <w:rFonts w:hint="eastAsia" w:ascii="仿宋_GB2312" w:hAnsi="仿宋_GB2312" w:eastAsia="仿宋_GB2312" w:cs="仿宋_GB2312"/>
          <w:spacing w:val="0"/>
          <w:sz w:val="24"/>
          <w:szCs w:val="24"/>
        </w:rPr>
        <w:t>公顷，</w:t>
      </w:r>
      <w:r>
        <w:rPr>
          <w:rFonts w:hint="eastAsia" w:ascii="仿宋_GB2312" w:hAnsi="仿宋_GB2312" w:eastAsia="仿宋_GB2312" w:cs="仿宋_GB2312"/>
          <w:spacing w:val="0"/>
          <w:sz w:val="24"/>
          <w:szCs w:val="24"/>
          <w:lang w:val="en-US" w:eastAsia="zh-CN"/>
        </w:rPr>
        <w:t>其中农用地0.0318公顷（其他农用地0.0318公顷），建设用地0.9632公顷</w:t>
      </w:r>
      <w:r>
        <w:rPr>
          <w:rFonts w:hint="eastAsia" w:ascii="仿宋_GB2312" w:hAnsi="仿宋_GB2312" w:eastAsia="仿宋_GB2312" w:cs="仿宋_GB2312"/>
          <w:spacing w:val="0"/>
          <w:sz w:val="24"/>
          <w:szCs w:val="24"/>
        </w:rPr>
        <w:t>。</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五、征地补偿标准和农业人口安置途径</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征收土地标准依照《关于印发广东省征地补偿保护标准（2016年修订调整）的通知》（粤国土资规字〔2016〕1号）执行。结合被征地农业人员采取货币安置途径，具体补偿标准如下：</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240" w:lineRule="exact"/>
        <w:ind w:left="0" w:leftChars="0" w:right="0" w:rightChars="0" w:firstLine="480" w:firstLineChars="200"/>
        <w:jc w:val="both"/>
        <w:textAlignment w:val="baseline"/>
        <w:outlineLvl w:val="9"/>
        <w:rPr>
          <w:rFonts w:hint="eastAsia" w:ascii="仿宋_GB2312" w:hAnsi="仿宋_GB2312" w:cs="仿宋_GB2312"/>
          <w:spacing w:val="0"/>
          <w:sz w:val="24"/>
          <w:szCs w:val="24"/>
        </w:rPr>
      </w:pPr>
    </w:p>
    <w:tbl>
      <w:tblPr>
        <w:tblStyle w:val="9"/>
        <w:tblW w:w="8450" w:type="dxa"/>
        <w:jc w:val="center"/>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0"/>
        <w:gridCol w:w="1725"/>
        <w:gridCol w:w="2700"/>
        <w:gridCol w:w="2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9" w:hRule="atLeast"/>
          <w:jc w:val="center"/>
        </w:trPr>
        <w:tc>
          <w:tcPr>
            <w:tcW w:w="8450" w:type="dxa"/>
            <w:gridSpan w:val="4"/>
            <w:tcBorders>
              <w:top w:val="single" w:color="auto" w:sz="4" w:space="0"/>
            </w:tcBorders>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left"/>
              <w:textAlignment w:val="baseline"/>
              <w:outlineLvl w:val="9"/>
              <w:rPr>
                <w:rFonts w:hint="eastAsia" w:ascii="仿宋_GB2312"/>
                <w:spacing w:val="0"/>
                <w:sz w:val="24"/>
                <w:szCs w:val="24"/>
              </w:rPr>
            </w:pPr>
            <w:r>
              <w:rPr>
                <w:rFonts w:hint="eastAsia" w:ascii="仿宋_GB2312"/>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 w:hRule="atLeast"/>
          <w:jc w:val="center"/>
        </w:trPr>
        <w:tc>
          <w:tcPr>
            <w:tcW w:w="1580" w:type="dxa"/>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地类名称</w:t>
            </w:r>
          </w:p>
        </w:tc>
        <w:tc>
          <w:tcPr>
            <w:tcW w:w="1725"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面积</w:t>
            </w:r>
          </w:p>
          <w:p>
            <w:pPr>
              <w:pStyle w:val="12"/>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（公顷）</w:t>
            </w:r>
          </w:p>
        </w:tc>
        <w:tc>
          <w:tcPr>
            <w:tcW w:w="2700" w:type="dxa"/>
            <w:tcBorders>
              <w:top w:val="single" w:color="auto" w:sz="4" w:space="0"/>
            </w:tcBorders>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土地补偿费及安置补助费标准（万元/公顷）</w:t>
            </w:r>
          </w:p>
        </w:tc>
        <w:tc>
          <w:tcPr>
            <w:tcW w:w="2445" w:type="dxa"/>
            <w:tcBorders>
              <w:top w:val="single" w:color="auto" w:sz="4" w:space="0"/>
            </w:tcBorders>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eastAsia" w:ascii="黑体" w:hAnsi="黑体" w:eastAsia="黑体"/>
                <w:spacing w:val="0"/>
                <w:sz w:val="24"/>
                <w:szCs w:val="24"/>
              </w:rPr>
            </w:pPr>
            <w:r>
              <w:rPr>
                <w:rFonts w:hint="eastAsia" w:ascii="黑体" w:hAnsi="黑体" w:eastAsia="黑体"/>
                <w:color w:val="auto"/>
                <w:spacing w:val="0"/>
                <w:sz w:val="24"/>
                <w:szCs w:val="24"/>
                <w:highlight w:val="none"/>
              </w:rPr>
              <w:t>青苗</w:t>
            </w:r>
            <w:r>
              <w:rPr>
                <w:rFonts w:hint="eastAsia" w:ascii="黑体" w:hAnsi="黑体" w:eastAsia="黑体"/>
                <w:color w:val="auto"/>
                <w:spacing w:val="0"/>
                <w:sz w:val="24"/>
                <w:szCs w:val="24"/>
                <w:highlight w:val="none"/>
                <w:lang w:eastAsia="zh-CN"/>
              </w:rPr>
              <w:t>及地上附着物</w:t>
            </w:r>
            <w:r>
              <w:rPr>
                <w:rFonts w:hint="eastAsia" w:ascii="黑体" w:hAnsi="黑体" w:eastAsia="黑体"/>
                <w:color w:val="auto"/>
                <w:spacing w:val="0"/>
                <w:sz w:val="24"/>
                <w:szCs w:val="24"/>
                <w:highlight w:val="none"/>
              </w:rPr>
              <w:t>补偿</w:t>
            </w:r>
            <w:r>
              <w:rPr>
                <w:rFonts w:hint="eastAsia" w:ascii="黑体" w:hAnsi="黑体" w:eastAsia="黑体"/>
                <w:color w:val="auto"/>
                <w:spacing w:val="0"/>
                <w:sz w:val="24"/>
                <w:szCs w:val="24"/>
                <w:highlight w:val="none"/>
                <w:lang w:eastAsia="zh-CN"/>
              </w:rPr>
              <w:t>标准</w:t>
            </w:r>
            <w:r>
              <w:rPr>
                <w:rFonts w:hint="eastAsia" w:ascii="黑体" w:hAnsi="黑体" w:eastAsia="黑体"/>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1580" w:type="dxa"/>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建设用地</w:t>
            </w:r>
          </w:p>
        </w:tc>
        <w:tc>
          <w:tcPr>
            <w:tcW w:w="1725" w:type="dxa"/>
            <w:noWrap w:val="0"/>
            <w:vAlign w:val="center"/>
          </w:tcPr>
          <w:p>
            <w:pPr>
              <w:pStyle w:val="12"/>
              <w:keepNext w:val="0"/>
              <w:keepLines w:val="0"/>
              <w:pageBreakBefore w:val="0"/>
              <w:tabs>
                <w:tab w:val="center" w:pos="995"/>
                <w:tab w:val="right" w:pos="1871"/>
              </w:tabs>
              <w:kinsoku/>
              <w:wordWrap/>
              <w:overflowPunct/>
              <w:topLinePunct w:val="0"/>
              <w:autoSpaceDE/>
              <w:autoSpaceDN/>
              <w:bidi w:val="0"/>
              <w:adjustRightInd/>
              <w:snapToGrid w:val="0"/>
              <w:spacing w:line="440" w:lineRule="exact"/>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0.9632</w:t>
            </w:r>
          </w:p>
        </w:tc>
        <w:tc>
          <w:tcPr>
            <w:tcW w:w="2700" w:type="dxa"/>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45.5</w:t>
            </w:r>
          </w:p>
        </w:tc>
        <w:tc>
          <w:tcPr>
            <w:tcW w:w="2445" w:type="dxa"/>
            <w:vMerge w:val="restart"/>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4.9253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1580" w:type="dxa"/>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其他农用地</w:t>
            </w:r>
          </w:p>
        </w:tc>
        <w:tc>
          <w:tcPr>
            <w:tcW w:w="1725" w:type="dxa"/>
            <w:noWrap w:val="0"/>
            <w:vAlign w:val="center"/>
          </w:tcPr>
          <w:p>
            <w:pPr>
              <w:pStyle w:val="12"/>
              <w:keepNext w:val="0"/>
              <w:keepLines w:val="0"/>
              <w:pageBreakBefore w:val="0"/>
              <w:tabs>
                <w:tab w:val="center" w:pos="995"/>
                <w:tab w:val="right" w:pos="1871"/>
              </w:tabs>
              <w:kinsoku/>
              <w:wordWrap/>
              <w:overflowPunct/>
              <w:topLinePunct w:val="0"/>
              <w:autoSpaceDE/>
              <w:autoSpaceDN/>
              <w:bidi w:val="0"/>
              <w:adjustRightInd/>
              <w:snapToGrid w:val="0"/>
              <w:spacing w:line="440" w:lineRule="exact"/>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0.0318</w:t>
            </w:r>
          </w:p>
        </w:tc>
        <w:tc>
          <w:tcPr>
            <w:tcW w:w="2700" w:type="dxa"/>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65</w:t>
            </w:r>
          </w:p>
        </w:tc>
        <w:tc>
          <w:tcPr>
            <w:tcW w:w="2445" w:type="dxa"/>
            <w:vMerge w:val="continue"/>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eastAsia" w:ascii="仿宋_GB2312"/>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jc w:val="center"/>
        </w:trPr>
        <w:tc>
          <w:tcPr>
            <w:tcW w:w="1580" w:type="dxa"/>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eastAsia" w:ascii="仿宋_GB2312" w:hAnsi="黑体" w:cs="黑体"/>
                <w:spacing w:val="0"/>
                <w:sz w:val="24"/>
                <w:szCs w:val="24"/>
              </w:rPr>
            </w:pPr>
            <w:r>
              <w:rPr>
                <w:rFonts w:hint="eastAsia" w:ascii="仿宋_GB2312" w:hAnsi="黑体" w:cs="黑体"/>
                <w:spacing w:val="0"/>
                <w:sz w:val="24"/>
                <w:szCs w:val="24"/>
              </w:rPr>
              <w:t>合计</w:t>
            </w:r>
          </w:p>
        </w:tc>
        <w:tc>
          <w:tcPr>
            <w:tcW w:w="1725" w:type="dxa"/>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default" w:ascii="仿宋_GB2312" w:hAnsi="黑体" w:eastAsia="仿宋_GB2312" w:cs="黑体"/>
                <w:spacing w:val="0"/>
                <w:sz w:val="24"/>
                <w:szCs w:val="24"/>
                <w:lang w:val="en-US" w:eastAsia="zh-CN"/>
              </w:rPr>
            </w:pPr>
            <w:r>
              <w:rPr>
                <w:rFonts w:hint="eastAsia" w:ascii="仿宋_GB2312" w:hAnsi="黑体" w:cs="黑体"/>
                <w:spacing w:val="0"/>
                <w:sz w:val="24"/>
                <w:szCs w:val="24"/>
                <w:lang w:val="en-US" w:eastAsia="zh-CN"/>
              </w:rPr>
              <w:t>0.9950</w:t>
            </w:r>
          </w:p>
        </w:tc>
        <w:tc>
          <w:tcPr>
            <w:tcW w:w="2700" w:type="dxa"/>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eastAsia" w:ascii="仿宋_GB2312" w:hAnsi="黑体" w:cs="黑体"/>
                <w:spacing w:val="0"/>
                <w:sz w:val="24"/>
                <w:szCs w:val="24"/>
              </w:rPr>
            </w:pPr>
          </w:p>
        </w:tc>
        <w:tc>
          <w:tcPr>
            <w:tcW w:w="2445" w:type="dxa"/>
            <w:noWrap w:val="0"/>
            <w:vAlign w:val="center"/>
          </w:tcPr>
          <w:p>
            <w:pPr>
              <w:pStyle w:val="12"/>
              <w:keepNext w:val="0"/>
              <w:keepLines w:val="0"/>
              <w:pageBreakBefore w:val="0"/>
              <w:kinsoku/>
              <w:wordWrap/>
              <w:overflowPunct/>
              <w:topLinePunct w:val="0"/>
              <w:autoSpaceDE/>
              <w:autoSpaceDN/>
              <w:bidi w:val="0"/>
              <w:adjustRightInd/>
              <w:snapToGrid w:val="0"/>
              <w:spacing w:line="440" w:lineRule="exact"/>
              <w:jc w:val="center"/>
              <w:textAlignment w:val="baseline"/>
              <w:outlineLvl w:val="9"/>
              <w:rPr>
                <w:rFonts w:hint="eastAsia" w:ascii="仿宋_GB2312" w:hAnsi="黑体" w:cs="黑体"/>
                <w:spacing w:val="0"/>
                <w:sz w:val="24"/>
                <w:szCs w:val="24"/>
              </w:rPr>
            </w:pPr>
          </w:p>
        </w:tc>
      </w:tr>
    </w:tbl>
    <w:p>
      <w:pPr>
        <w:pStyle w:val="12"/>
        <w:keepNext w:val="0"/>
        <w:keepLines w:val="0"/>
        <w:pageBreakBefore w:val="0"/>
        <w:kinsoku/>
        <w:wordWrap/>
        <w:overflowPunct/>
        <w:topLinePunct w:val="0"/>
        <w:autoSpaceDE/>
        <w:autoSpaceDN/>
        <w:bidi w:val="0"/>
        <w:adjustRightInd/>
        <w:snapToGrid w:val="0"/>
        <w:spacing w:line="440" w:lineRule="exact"/>
        <w:ind w:firstLine="480" w:firstLineChars="200"/>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六、征地补偿登记</w:t>
      </w:r>
    </w:p>
    <w:p>
      <w:pPr>
        <w:pStyle w:val="12"/>
        <w:keepNext w:val="0"/>
        <w:keepLines w:val="0"/>
        <w:pageBreakBefore w:val="0"/>
        <w:widowControl/>
        <w:kinsoku/>
        <w:wordWrap/>
        <w:overflowPunct/>
        <w:topLinePunct w:val="0"/>
        <w:autoSpaceDE/>
        <w:autoSpaceDN/>
        <w:bidi w:val="0"/>
        <w:adjustRightInd/>
        <w:spacing w:line="440" w:lineRule="exact"/>
        <w:ind w:firstLine="480" w:firstLineChars="200"/>
        <w:outlineLvl w:val="9"/>
        <w:rPr>
          <w:rFonts w:hint="eastAsia" w:ascii="仿宋_GB2312" w:hAnsi="仿宋_GB2312" w:cs="仿宋_GB2312"/>
          <w:color w:val="000000"/>
          <w:spacing w:val="0"/>
          <w:kern w:val="0"/>
          <w:sz w:val="24"/>
          <w:szCs w:val="24"/>
        </w:rPr>
      </w:pPr>
      <w:r>
        <w:rPr>
          <w:rFonts w:hint="eastAsia" w:ascii="仿宋_GB2312" w:hAnsi="仿宋_GB2312" w:cs="仿宋_GB2312"/>
          <w:color w:val="000000"/>
          <w:spacing w:val="0"/>
          <w:kern w:val="0"/>
          <w:sz w:val="24"/>
          <w:szCs w:val="24"/>
        </w:rPr>
        <w:t>被征地农村集体经济组织、农村村民或者其他权利人应当在征收土地公告发布之日起30天内持土地权属证书到</w:t>
      </w:r>
      <w:r>
        <w:rPr>
          <w:rFonts w:hint="eastAsia" w:ascii="仿宋_GB2312" w:hAnsi="仿宋_GB2312" w:cs="仿宋_GB2312"/>
          <w:color w:val="000000"/>
          <w:spacing w:val="0"/>
          <w:kern w:val="0"/>
          <w:sz w:val="24"/>
          <w:szCs w:val="24"/>
          <w:lang w:val="en-US" w:eastAsia="zh-CN"/>
        </w:rPr>
        <w:t>石角</w:t>
      </w:r>
      <w:r>
        <w:rPr>
          <w:rFonts w:hint="eastAsia" w:ascii="仿宋_GB2312" w:hAnsi="仿宋_GB2312" w:cs="仿宋_GB2312"/>
          <w:color w:val="000000"/>
          <w:spacing w:val="0"/>
          <w:kern w:val="0"/>
          <w:sz w:val="24"/>
          <w:szCs w:val="24"/>
        </w:rPr>
        <w:t>镇政府</w:t>
      </w:r>
      <w:r>
        <w:rPr>
          <w:rFonts w:hint="eastAsia" w:ascii="仿宋_GB2312" w:hAnsi="仿宋_GB2312" w:cs="仿宋_GB2312"/>
          <w:spacing w:val="0"/>
          <w:sz w:val="24"/>
          <w:szCs w:val="24"/>
        </w:rPr>
        <w:t>办理征地补偿登记手续，联系人：</w:t>
      </w:r>
      <w:r>
        <w:rPr>
          <w:rFonts w:hint="eastAsia" w:ascii="仿宋_GB2312" w:hAnsi="仿宋_GB2312" w:cs="仿宋_GB2312"/>
          <w:spacing w:val="0"/>
          <w:sz w:val="24"/>
          <w:szCs w:val="24"/>
          <w:lang w:eastAsia="zh-CN"/>
        </w:rPr>
        <w:t>石角</w:t>
      </w:r>
      <w:r>
        <w:rPr>
          <w:rFonts w:hint="eastAsia" w:ascii="仿宋_GB2312" w:hAnsi="仿宋_GB2312" w:cs="仿宋_GB2312"/>
          <w:spacing w:val="0"/>
          <w:sz w:val="24"/>
          <w:szCs w:val="24"/>
        </w:rPr>
        <w:t>镇—</w:t>
      </w:r>
      <w:r>
        <w:rPr>
          <w:rFonts w:hint="eastAsia" w:ascii="仿宋_GB2312" w:hAnsi="仿宋_GB2312" w:cs="仿宋_GB2312"/>
          <w:spacing w:val="0"/>
          <w:sz w:val="24"/>
          <w:szCs w:val="24"/>
          <w:lang w:eastAsia="zh-CN"/>
        </w:rPr>
        <w:t>林振荣</w:t>
      </w:r>
      <w:r>
        <w:rPr>
          <w:rFonts w:hint="eastAsia" w:ascii="仿宋_GB2312" w:hAnsi="仿宋_GB2312" w:cs="仿宋_GB2312"/>
          <w:spacing w:val="0"/>
          <w:sz w:val="24"/>
          <w:szCs w:val="24"/>
        </w:rPr>
        <w:t>，电话：0763—4298474。</w:t>
      </w:r>
    </w:p>
    <w:p>
      <w:pPr>
        <w:pStyle w:val="12"/>
        <w:keepNext w:val="0"/>
        <w:keepLines w:val="0"/>
        <w:pageBreakBefore w:val="0"/>
        <w:kinsoku/>
        <w:wordWrap/>
        <w:overflowPunct/>
        <w:topLinePunct w:val="0"/>
        <w:autoSpaceDE/>
        <w:autoSpaceDN/>
        <w:bidi w:val="0"/>
        <w:adjustRightInd/>
        <w:snapToGrid w:val="0"/>
        <w:spacing w:line="440" w:lineRule="exact"/>
        <w:ind w:firstLine="480" w:firstLineChars="200"/>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七、抢栽、抢种、抢建，不列入补偿范围</w:t>
      </w:r>
    </w:p>
    <w:p>
      <w:pPr>
        <w:pStyle w:val="12"/>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仿宋_GB2312" w:hAnsi="仿宋_GB2312" w:cs="仿宋_GB2312"/>
          <w:color w:val="000000"/>
          <w:spacing w:val="0"/>
          <w:kern w:val="0"/>
          <w:sz w:val="24"/>
          <w:szCs w:val="24"/>
        </w:rPr>
      </w:pPr>
      <w:r>
        <w:rPr>
          <w:rFonts w:hint="eastAsia" w:ascii="仿宋_GB2312" w:hAnsi="仿宋_GB2312" w:cs="仿宋_GB2312"/>
          <w:color w:val="000000"/>
          <w:spacing w:val="0"/>
          <w:kern w:val="0"/>
          <w:sz w:val="24"/>
          <w:szCs w:val="24"/>
        </w:rPr>
        <w:t>《征收土地预公告》（</w:t>
      </w:r>
      <w:r>
        <w:rPr>
          <w:rFonts w:hint="eastAsia" w:ascii="仿宋_GB2312" w:eastAsia="仿宋_GB2312"/>
          <w:spacing w:val="0"/>
          <w:sz w:val="24"/>
          <w:szCs w:val="24"/>
        </w:rPr>
        <w:t>佛自然征预字〔2019〕</w:t>
      </w:r>
      <w:r>
        <w:rPr>
          <w:rFonts w:hint="eastAsia" w:ascii="仿宋_GB2312"/>
          <w:spacing w:val="0"/>
          <w:sz w:val="24"/>
          <w:szCs w:val="24"/>
          <w:lang w:val="en-US" w:eastAsia="zh-CN"/>
        </w:rPr>
        <w:t>10</w:t>
      </w:r>
      <w:r>
        <w:rPr>
          <w:rFonts w:hint="eastAsia" w:ascii="仿宋_GB2312" w:eastAsia="仿宋_GB2312"/>
          <w:spacing w:val="0"/>
          <w:sz w:val="24"/>
          <w:szCs w:val="24"/>
        </w:rPr>
        <w:t>号</w:t>
      </w:r>
      <w:r>
        <w:rPr>
          <w:rFonts w:hint="eastAsia" w:ascii="仿宋_GB2312" w:hAnsi="仿宋_GB2312" w:cs="仿宋_GB2312"/>
          <w:color w:val="000000"/>
          <w:spacing w:val="0"/>
          <w:kern w:val="0"/>
          <w:sz w:val="24"/>
          <w:szCs w:val="24"/>
        </w:rPr>
        <w:t>）公布后，被征地农村集体经济组织、农村村民或者其他权利人抢栽、抢种、抢建的地上附着物和青苗，不列入补偿范围。</w:t>
      </w:r>
    </w:p>
    <w:p>
      <w:pPr>
        <w:pStyle w:val="12"/>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黑体" w:hAnsi="黑体" w:eastAsia="黑体" w:cs="黑体"/>
          <w:spacing w:val="0"/>
          <w:sz w:val="24"/>
          <w:szCs w:val="24"/>
        </w:rPr>
      </w:pPr>
      <w:r>
        <w:rPr>
          <w:rFonts w:hint="eastAsia" w:ascii="黑体" w:hAnsi="黑体" w:eastAsia="黑体" w:cs="黑体"/>
          <w:spacing w:val="0"/>
          <w:sz w:val="24"/>
          <w:szCs w:val="24"/>
        </w:rPr>
        <w:t>八、其他事项</w:t>
      </w:r>
    </w:p>
    <w:p>
      <w:pPr>
        <w:pStyle w:val="12"/>
        <w:keepNext w:val="0"/>
        <w:keepLines w:val="0"/>
        <w:pageBreakBefore w:val="0"/>
        <w:widowControl/>
        <w:kinsoku/>
        <w:wordWrap/>
        <w:overflowPunct/>
        <w:topLinePunct w:val="0"/>
        <w:autoSpaceDE/>
        <w:autoSpaceDN/>
        <w:bidi w:val="0"/>
        <w:adjustRightInd/>
        <w:spacing w:line="440" w:lineRule="exact"/>
        <w:ind w:firstLine="480" w:firstLineChars="200"/>
        <w:outlineLvl w:val="9"/>
        <w:rPr>
          <w:rFonts w:hint="eastAsia" w:ascii="仿宋_GB2312" w:hAnsi="仿宋_GB2312" w:cs="仿宋_GB2312"/>
          <w:color w:val="000000"/>
          <w:spacing w:val="0"/>
          <w:kern w:val="0"/>
          <w:sz w:val="24"/>
          <w:szCs w:val="24"/>
        </w:rPr>
      </w:pPr>
      <w:r>
        <w:rPr>
          <w:rFonts w:hint="eastAsia" w:ascii="仿宋_GB2312" w:hAnsi="仿宋_GB2312" w:cs="仿宋_GB2312"/>
          <w:color w:val="000000"/>
          <w:spacing w:val="0"/>
          <w:kern w:val="0"/>
          <w:sz w:val="24"/>
          <w:szCs w:val="24"/>
        </w:rPr>
        <w:t>被征收土地所有权人及相关权利人可以自公告届满之日起</w:t>
      </w:r>
      <w:r>
        <w:rPr>
          <w:rFonts w:hint="eastAsia" w:ascii="仿宋_GB2312" w:hAnsi="仿宋_GB2312" w:cs="仿宋_GB2312"/>
          <w:color w:val="000000"/>
          <w:spacing w:val="0"/>
          <w:kern w:val="0"/>
          <w:sz w:val="24"/>
          <w:szCs w:val="24"/>
          <w:lang w:val="en-US" w:eastAsia="zh-CN"/>
        </w:rPr>
        <w:t>30</w:t>
      </w:r>
      <w:r>
        <w:rPr>
          <w:rFonts w:hint="eastAsia" w:ascii="仿宋_GB2312" w:hAnsi="仿宋_GB2312" w:cs="仿宋_GB2312"/>
          <w:color w:val="000000"/>
          <w:spacing w:val="0"/>
          <w:kern w:val="0"/>
          <w:sz w:val="24"/>
          <w:szCs w:val="24"/>
        </w:rPr>
        <w:t>日内就《广东省人民政府关于佛冈县</w:t>
      </w:r>
      <w:r>
        <w:rPr>
          <w:rFonts w:hint="eastAsia" w:ascii="仿宋_GB2312" w:hAnsi="仿宋_GB2312" w:cs="仿宋_GB2312"/>
          <w:color w:val="000000"/>
          <w:spacing w:val="0"/>
          <w:kern w:val="0"/>
          <w:sz w:val="24"/>
          <w:szCs w:val="24"/>
          <w:lang w:eastAsia="zh-CN"/>
        </w:rPr>
        <w:t>石角镇</w:t>
      </w:r>
      <w:r>
        <w:rPr>
          <w:rFonts w:hint="eastAsia" w:ascii="仿宋_GB2312" w:hAnsi="仿宋_GB2312" w:cs="仿宋_GB2312"/>
          <w:color w:val="000000"/>
          <w:spacing w:val="0"/>
          <w:kern w:val="0"/>
          <w:sz w:val="24"/>
          <w:szCs w:val="24"/>
          <w:lang w:val="en-US" w:eastAsia="zh-CN"/>
        </w:rPr>
        <w:t>2020年度第一批次</w:t>
      </w:r>
      <w:r>
        <w:rPr>
          <w:rFonts w:hint="eastAsia" w:ascii="仿宋_GB2312" w:hAnsi="仿宋_GB2312" w:cs="仿宋_GB2312"/>
          <w:color w:val="000000"/>
          <w:spacing w:val="0"/>
          <w:kern w:val="0"/>
          <w:sz w:val="24"/>
          <w:szCs w:val="24"/>
        </w:rPr>
        <w:t>城镇建设用地的批复》（</w:t>
      </w:r>
      <w:r>
        <w:rPr>
          <w:rFonts w:hint="eastAsia" w:ascii="仿宋_GB2312" w:hAnsi="仿宋_GB2312" w:cs="仿宋_GB2312"/>
          <w:spacing w:val="0"/>
          <w:sz w:val="24"/>
          <w:szCs w:val="24"/>
        </w:rPr>
        <w:t>粤府土审（19）〔</w:t>
      </w:r>
      <w:r>
        <w:rPr>
          <w:rFonts w:hint="eastAsia" w:ascii="仿宋_GB2312" w:hAnsi="仿宋_GB2312" w:cs="仿宋_GB2312"/>
          <w:spacing w:val="0"/>
          <w:sz w:val="24"/>
          <w:szCs w:val="24"/>
          <w:lang w:val="en-US" w:eastAsia="zh-CN"/>
        </w:rPr>
        <w:t>2020</w:t>
      </w:r>
      <w:r>
        <w:rPr>
          <w:rFonts w:hint="eastAsia" w:ascii="仿宋_GB2312" w:hAnsi="仿宋_GB2312" w:cs="仿宋_GB2312"/>
          <w:spacing w:val="0"/>
          <w:sz w:val="24"/>
          <w:szCs w:val="24"/>
        </w:rPr>
        <w:t>〕</w:t>
      </w:r>
      <w:r>
        <w:rPr>
          <w:rFonts w:hint="eastAsia" w:ascii="仿宋_GB2312" w:hAnsi="仿宋_GB2312" w:cs="仿宋_GB2312"/>
          <w:spacing w:val="0"/>
          <w:sz w:val="24"/>
          <w:szCs w:val="24"/>
          <w:lang w:val="en-US" w:eastAsia="zh-CN"/>
        </w:rPr>
        <w:t>71</w:t>
      </w:r>
      <w:r>
        <w:rPr>
          <w:rFonts w:hint="eastAsia" w:ascii="仿宋_GB2312" w:hAnsi="仿宋_GB2312" w:cs="仿宋_GB2312"/>
          <w:spacing w:val="0"/>
          <w:sz w:val="24"/>
          <w:szCs w:val="24"/>
        </w:rPr>
        <w:t xml:space="preserve">号 </w:t>
      </w:r>
      <w:r>
        <w:rPr>
          <w:rFonts w:hint="eastAsia" w:ascii="仿宋_GB2312" w:hAnsi="仿宋_GB2312" w:cs="仿宋_GB2312"/>
          <w:color w:val="000000"/>
          <w:spacing w:val="0"/>
          <w:kern w:val="0"/>
          <w:sz w:val="24"/>
          <w:szCs w:val="24"/>
        </w:rPr>
        <w:t>）征地批复向省人民政府申请行政复议。</w:t>
      </w:r>
    </w:p>
    <w:p>
      <w:pPr>
        <w:pStyle w:val="12"/>
        <w:keepNext w:val="0"/>
        <w:keepLines w:val="0"/>
        <w:pageBreakBefore w:val="0"/>
        <w:widowControl/>
        <w:kinsoku/>
        <w:wordWrap/>
        <w:overflowPunct/>
        <w:topLinePunct w:val="0"/>
        <w:autoSpaceDE/>
        <w:autoSpaceDN/>
        <w:bidi w:val="0"/>
        <w:adjustRightInd/>
        <w:spacing w:line="440" w:lineRule="exact"/>
        <w:ind w:firstLine="480" w:firstLineChars="200"/>
        <w:outlineLvl w:val="9"/>
        <w:rPr>
          <w:rFonts w:hint="eastAsia" w:ascii="仿宋_GB2312" w:hAnsi="仿宋_GB2312" w:cs="仿宋_GB2312"/>
          <w:color w:val="000000"/>
          <w:spacing w:val="0"/>
          <w:kern w:val="0"/>
          <w:sz w:val="24"/>
          <w:szCs w:val="24"/>
        </w:rPr>
      </w:pPr>
      <w:r>
        <w:rPr>
          <w:rFonts w:hint="eastAsia" w:ascii="仿宋_GB2312" w:hAnsi="仿宋_GB2312" w:cs="仿宋_GB2312"/>
          <w:color w:val="000000"/>
          <w:spacing w:val="0"/>
          <w:kern w:val="0"/>
          <w:sz w:val="24"/>
          <w:szCs w:val="24"/>
        </w:rPr>
        <w:t>特此公告</w:t>
      </w:r>
    </w:p>
    <w:p>
      <w:pPr>
        <w:pStyle w:val="12"/>
        <w:keepNext w:val="0"/>
        <w:keepLines w:val="0"/>
        <w:pageBreakBefore w:val="0"/>
        <w:kinsoku/>
        <w:wordWrap/>
        <w:overflowPunct/>
        <w:topLinePunct w:val="0"/>
        <w:autoSpaceDE/>
        <w:autoSpaceDN/>
        <w:bidi w:val="0"/>
        <w:adjustRightInd/>
        <w:spacing w:line="440" w:lineRule="exact"/>
        <w:ind w:firstLine="480" w:firstLineChars="200"/>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　　　</w:t>
      </w:r>
    </w:p>
    <w:p>
      <w:pPr>
        <w:pStyle w:val="12"/>
        <w:keepNext w:val="0"/>
        <w:keepLines w:val="0"/>
        <w:pageBreakBefore w:val="0"/>
        <w:kinsoku/>
        <w:wordWrap/>
        <w:overflowPunct/>
        <w:topLinePunct w:val="0"/>
        <w:autoSpaceDE/>
        <w:autoSpaceDN/>
        <w:bidi w:val="0"/>
        <w:adjustRightInd/>
        <w:spacing w:line="440" w:lineRule="exact"/>
        <w:ind w:firstLine="480" w:firstLineChars="200"/>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附件：1．《广东省人民政府关于佛冈县石角镇2020年度第一批次城镇建设用</w:t>
      </w:r>
    </w:p>
    <w:p>
      <w:pPr>
        <w:pStyle w:val="12"/>
        <w:keepNext w:val="0"/>
        <w:keepLines w:val="0"/>
        <w:pageBreakBefore w:val="0"/>
        <w:kinsoku/>
        <w:wordWrap/>
        <w:overflowPunct/>
        <w:topLinePunct w:val="0"/>
        <w:autoSpaceDE/>
        <w:autoSpaceDN/>
        <w:bidi w:val="0"/>
        <w:adjustRightInd/>
        <w:spacing w:line="440" w:lineRule="exact"/>
        <w:ind w:firstLine="1680" w:firstLineChars="700"/>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地的批复（粤府土审（19）〔2020〕71号</w:t>
      </w:r>
    </w:p>
    <w:p>
      <w:pPr>
        <w:pStyle w:val="12"/>
        <w:keepNext w:val="0"/>
        <w:keepLines w:val="0"/>
        <w:pageBreakBefore w:val="0"/>
        <w:kinsoku/>
        <w:wordWrap/>
        <w:overflowPunct/>
        <w:topLinePunct w:val="0"/>
        <w:autoSpaceDE/>
        <w:autoSpaceDN/>
        <w:bidi w:val="0"/>
        <w:adjustRightInd/>
        <w:spacing w:line="440" w:lineRule="exact"/>
        <w:ind w:firstLine="480" w:firstLineChars="200"/>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 xml:space="preserve">   </w:t>
      </w:r>
      <w:r>
        <w:rPr>
          <w:rFonts w:hint="eastAsia" w:ascii="仿宋_GB2312" w:hAnsi="仿宋_GB2312" w:cs="仿宋_GB2312"/>
          <w:spacing w:val="0"/>
          <w:sz w:val="24"/>
          <w:szCs w:val="24"/>
          <w:lang w:val="en-US" w:eastAsia="zh-CN"/>
        </w:rPr>
        <w:t xml:space="preserve">   </w:t>
      </w:r>
      <w:r>
        <w:rPr>
          <w:rFonts w:hint="eastAsia" w:ascii="仿宋_GB2312" w:hAnsi="仿宋_GB2312" w:cs="仿宋_GB2312"/>
          <w:spacing w:val="0"/>
          <w:sz w:val="24"/>
          <w:szCs w:val="24"/>
        </w:rPr>
        <w:t>2．佛冈县石角镇2020年度第一批次城镇建设用地勘测定界图</w:t>
      </w:r>
    </w:p>
    <w:p>
      <w:pPr>
        <w:pStyle w:val="12"/>
        <w:keepNext w:val="0"/>
        <w:keepLines w:val="0"/>
        <w:pageBreakBefore w:val="0"/>
        <w:kinsoku/>
        <w:wordWrap/>
        <w:overflowPunct/>
        <w:topLinePunct w:val="0"/>
        <w:autoSpaceDE/>
        <w:autoSpaceDN/>
        <w:bidi w:val="0"/>
        <w:adjustRightInd/>
        <w:spacing w:line="440" w:lineRule="exact"/>
        <w:ind w:firstLine="480" w:firstLineChars="200"/>
        <w:outlineLvl w:val="9"/>
        <w:rPr>
          <w:rFonts w:hint="eastAsia" w:ascii="仿宋_GB2312" w:hAnsi="仿宋_GB2312" w:cs="仿宋_GB2312"/>
          <w:spacing w:val="0"/>
          <w:sz w:val="24"/>
          <w:szCs w:val="24"/>
        </w:rPr>
      </w:pPr>
    </w:p>
    <w:p>
      <w:pPr>
        <w:pStyle w:val="12"/>
        <w:keepNext w:val="0"/>
        <w:keepLines w:val="0"/>
        <w:pageBreakBefore w:val="0"/>
        <w:kinsoku/>
        <w:wordWrap/>
        <w:overflowPunct/>
        <w:topLinePunct w:val="0"/>
        <w:autoSpaceDE/>
        <w:autoSpaceDN/>
        <w:bidi w:val="0"/>
        <w:adjustRightInd/>
        <w:spacing w:line="440" w:lineRule="exact"/>
        <w:ind w:firstLine="480" w:firstLineChars="200"/>
        <w:jc w:val="center"/>
        <w:outlineLvl w:val="9"/>
        <w:rPr>
          <w:rFonts w:hint="eastAsia" w:ascii="仿宋_GB2312" w:hAnsi="仿宋_GB2312" w:cs="仿宋_GB2312"/>
          <w:spacing w:val="0"/>
          <w:sz w:val="24"/>
          <w:szCs w:val="24"/>
        </w:rPr>
      </w:pPr>
      <w:r>
        <w:rPr>
          <w:rFonts w:hint="eastAsia" w:ascii="仿宋_GB2312" w:hAnsi="仿宋_GB2312" w:cs="仿宋_GB2312"/>
          <w:spacing w:val="0"/>
          <w:sz w:val="24"/>
          <w:szCs w:val="24"/>
          <w:lang w:val="en-US" w:eastAsia="zh-CN"/>
        </w:rPr>
        <w:t xml:space="preserve">                                                    </w:t>
      </w:r>
      <w:r>
        <w:rPr>
          <w:rFonts w:hint="eastAsia" w:ascii="仿宋_GB2312" w:hAnsi="仿宋_GB2312" w:cs="仿宋_GB2312"/>
          <w:spacing w:val="0"/>
          <w:sz w:val="24"/>
          <w:szCs w:val="24"/>
        </w:rPr>
        <w:t>佛冈县人民政府</w:t>
      </w:r>
    </w:p>
    <w:p>
      <w:pPr>
        <w:keepNext w:val="0"/>
        <w:keepLines w:val="0"/>
        <w:pageBreakBefore w:val="0"/>
        <w:kinsoku/>
        <w:wordWrap/>
        <w:overflowPunct/>
        <w:topLinePunct w:val="0"/>
        <w:autoSpaceDE/>
        <w:autoSpaceDN/>
        <w:bidi w:val="0"/>
        <w:adjustRightInd/>
        <w:spacing w:line="440" w:lineRule="exact"/>
        <w:jc w:val="right"/>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 xml:space="preserve">                           </w:t>
      </w:r>
      <w:r>
        <w:rPr>
          <w:rFonts w:hint="eastAsia" w:ascii="仿宋_GB2312" w:hAnsi="仿宋_GB2312" w:cs="仿宋_GB2312"/>
          <w:spacing w:val="0"/>
          <w:sz w:val="24"/>
          <w:szCs w:val="24"/>
          <w:lang w:val="en-US" w:eastAsia="zh-CN"/>
        </w:rPr>
        <w:t xml:space="preserve">       2021</w:t>
      </w:r>
      <w:r>
        <w:rPr>
          <w:rFonts w:hint="eastAsia" w:ascii="仿宋_GB2312" w:hAnsi="仿宋_GB2312" w:cs="仿宋_GB2312"/>
          <w:spacing w:val="0"/>
          <w:sz w:val="24"/>
          <w:szCs w:val="24"/>
        </w:rPr>
        <w:t>年</w:t>
      </w:r>
      <w:r>
        <w:rPr>
          <w:rFonts w:hint="eastAsia" w:ascii="仿宋_GB2312" w:hAnsi="仿宋_GB2312" w:cs="仿宋_GB2312"/>
          <w:spacing w:val="0"/>
          <w:sz w:val="24"/>
          <w:szCs w:val="24"/>
          <w:lang w:val="en-US" w:eastAsia="zh-CN"/>
        </w:rPr>
        <w:t>1</w:t>
      </w:r>
      <w:r>
        <w:rPr>
          <w:rFonts w:hint="eastAsia" w:ascii="仿宋_GB2312" w:hAnsi="仿宋_GB2312" w:cs="仿宋_GB2312"/>
          <w:spacing w:val="0"/>
          <w:sz w:val="24"/>
          <w:szCs w:val="24"/>
        </w:rPr>
        <w:t xml:space="preserve"> 月</w:t>
      </w:r>
      <w:r>
        <w:rPr>
          <w:rFonts w:hint="eastAsia" w:ascii="仿宋_GB2312" w:hAnsi="仿宋_GB2312" w:cs="仿宋_GB2312"/>
          <w:spacing w:val="0"/>
          <w:sz w:val="24"/>
          <w:szCs w:val="24"/>
          <w:lang w:val="en-US" w:eastAsia="zh-CN"/>
        </w:rPr>
        <w:t>18</w:t>
      </w:r>
      <w:r>
        <w:rPr>
          <w:rFonts w:hint="eastAsia" w:ascii="仿宋_GB2312" w:hAnsi="仿宋_GB2312" w:cs="仿宋_GB2312"/>
          <w:spacing w:val="0"/>
          <w:sz w:val="24"/>
          <w:szCs w:val="24"/>
        </w:rPr>
        <w:t>日</w:t>
      </w:r>
      <w:bookmarkEnd w:id="0"/>
    </w:p>
    <w:p>
      <w:pPr>
        <w:keepNext w:val="0"/>
        <w:keepLines w:val="0"/>
        <w:pageBreakBefore w:val="0"/>
        <w:kinsoku/>
        <w:wordWrap/>
        <w:overflowPunct/>
        <w:topLinePunct w:val="0"/>
        <w:autoSpaceDE/>
        <w:autoSpaceDN/>
        <w:bidi w:val="0"/>
        <w:adjustRightInd/>
        <w:spacing w:line="440" w:lineRule="exact"/>
        <w:jc w:val="right"/>
        <w:outlineLvl w:val="9"/>
        <w:rPr>
          <w:rFonts w:hint="eastAsia" w:ascii="仿宋_GB2312" w:hAnsi="仿宋_GB2312" w:cs="仿宋_GB2312"/>
          <w:spacing w:val="0"/>
          <w:sz w:val="24"/>
          <w:szCs w:val="24"/>
        </w:rPr>
      </w:pPr>
    </w:p>
    <w:p>
      <w:pPr>
        <w:keepNext w:val="0"/>
        <w:keepLines w:val="0"/>
        <w:pageBreakBefore w:val="0"/>
        <w:kinsoku/>
        <w:wordWrap/>
        <w:overflowPunct/>
        <w:topLinePunct w:val="0"/>
        <w:autoSpaceDE/>
        <w:autoSpaceDN/>
        <w:bidi w:val="0"/>
        <w:adjustRightInd/>
        <w:spacing w:line="440" w:lineRule="exact"/>
        <w:jc w:val="right"/>
        <w:outlineLvl w:val="9"/>
        <w:rPr>
          <w:rFonts w:hint="eastAsia" w:ascii="仿宋_GB2312" w:hAnsi="仿宋_GB2312" w:cs="仿宋_GB2312"/>
          <w:spacing w:val="0"/>
          <w:sz w:val="24"/>
          <w:szCs w:val="24"/>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广东省人</w:t>
      </w:r>
      <w:r>
        <w:rPr>
          <w:rFonts w:hint="eastAsia" w:ascii="方正小标宋简体" w:hAnsi="方正小标宋简体" w:eastAsia="方正小标宋简体" w:cs="方正小标宋简体"/>
          <w:sz w:val="44"/>
          <w:szCs w:val="44"/>
          <w:lang w:eastAsia="zh-CN"/>
        </w:rPr>
        <w:t>民</w:t>
      </w:r>
      <w:r>
        <w:rPr>
          <w:rFonts w:hint="eastAsia" w:ascii="方正小标宋简体" w:hAnsi="方正小标宋简体" w:eastAsia="方正小标宋简体" w:cs="方正小标宋简体"/>
          <w:sz w:val="44"/>
          <w:szCs w:val="44"/>
        </w:rPr>
        <w:t>政府关于佛冈县石角镇2020年度</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第一批次城镇建设用地的批复</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粤府土审（</w:t>
      </w:r>
      <w:r>
        <w:rPr>
          <w:rFonts w:hint="eastAsia" w:ascii="仿宋_GB2312" w:hAnsi="仿宋_GB2312" w:eastAsia="仿宋_GB2312" w:cs="仿宋_GB2312"/>
          <w:sz w:val="24"/>
          <w:szCs w:val="24"/>
          <w:lang w:val="en-US" w:eastAsia="zh-CN"/>
        </w:rPr>
        <w:t>19</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2020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71号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0" w:firstLineChars="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清远市人民政府：</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《关于审批佛冈县石角镇2020年度第一批次城镇建设用地的请示》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清自然资管制报</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2020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126号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及相关材料已通过审核。根据《中华人民共和国土地管理法》第四十四、四十五条的有关规定，批复如下：</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一、同意上报的农用地转用方案和征收土地方案。同意你市将佛冈县石角镇三莲村红光经济合作社属下的集体农用地</w:t>
      </w:r>
      <w:r>
        <w:rPr>
          <w:rFonts w:hint="eastAsia" w:ascii="仿宋_GB2312" w:hAnsi="仿宋_GB2312" w:eastAsia="仿宋_GB2312" w:cs="仿宋_GB2312"/>
          <w:sz w:val="24"/>
          <w:szCs w:val="24"/>
          <w:lang w:val="en-US" w:eastAsia="zh-CN"/>
        </w:rPr>
        <w:t>0.0318</w:t>
      </w:r>
      <w:r>
        <w:rPr>
          <w:rFonts w:hint="eastAsia" w:ascii="仿宋_GB2312" w:hAnsi="仿宋_GB2312" w:eastAsia="仿宋_GB2312" w:cs="仿宋_GB2312"/>
          <w:sz w:val="24"/>
          <w:szCs w:val="24"/>
        </w:rPr>
        <w:t>公顷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其他农用地</w:t>
      </w:r>
      <w:r>
        <w:rPr>
          <w:rFonts w:hint="eastAsia" w:ascii="仿宋_GB2312" w:hAnsi="仿宋_GB2312" w:eastAsia="仿宋_GB2312" w:cs="仿宋_GB2312"/>
          <w:sz w:val="24"/>
          <w:szCs w:val="24"/>
          <w:lang w:val="en-US" w:eastAsia="zh-CN"/>
        </w:rPr>
        <w:t>0.0318</w:t>
      </w:r>
      <w:r>
        <w:rPr>
          <w:rFonts w:hint="eastAsia" w:ascii="仿宋_GB2312" w:hAnsi="仿宋_GB2312" w:eastAsia="仿宋_GB2312" w:cs="仿宋_GB2312"/>
          <w:sz w:val="24"/>
          <w:szCs w:val="24"/>
        </w:rPr>
        <w:t>公顷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转为建设用地，同时使用上述有关村集体建设用地</w:t>
      </w:r>
      <w:r>
        <w:rPr>
          <w:rFonts w:hint="eastAsia" w:ascii="仿宋_GB2312" w:hAnsi="仿宋_GB2312" w:eastAsia="仿宋_GB2312" w:cs="仿宋_GB2312"/>
          <w:sz w:val="24"/>
          <w:szCs w:val="24"/>
          <w:lang w:val="en-US" w:eastAsia="zh-CN"/>
        </w:rPr>
        <w:t>0.9632</w:t>
      </w:r>
      <w:r>
        <w:rPr>
          <w:rFonts w:hint="eastAsia" w:ascii="仿宋_GB2312" w:hAnsi="仿宋_GB2312" w:eastAsia="仿宋_GB2312" w:cs="仿宋_GB2312"/>
          <w:sz w:val="24"/>
          <w:szCs w:val="24"/>
        </w:rPr>
        <w:t>公顷，以上合计</w:t>
      </w:r>
      <w:r>
        <w:rPr>
          <w:rFonts w:hint="eastAsia" w:ascii="仿宋_GB2312" w:hAnsi="仿宋_GB2312" w:eastAsia="仿宋_GB2312" w:cs="仿宋_GB2312"/>
          <w:sz w:val="24"/>
          <w:szCs w:val="24"/>
          <w:lang w:val="en-US" w:eastAsia="zh-CN"/>
        </w:rPr>
        <w:t>0.9950</w:t>
      </w:r>
      <w:r>
        <w:rPr>
          <w:rFonts w:hint="eastAsia" w:ascii="仿宋_GB2312" w:hAnsi="仿宋_GB2312" w:eastAsia="仿宋_GB2312" w:cs="仿宋_GB2312"/>
          <w:sz w:val="24"/>
          <w:szCs w:val="24"/>
        </w:rPr>
        <w:t>公顷集体土地办理征收为国有土地手续；另同意你市将佛冈县石角镇属下的国有农用地</w:t>
      </w:r>
      <w:r>
        <w:rPr>
          <w:rFonts w:hint="eastAsia" w:ascii="仿宋_GB2312" w:hAnsi="仿宋_GB2312" w:eastAsia="仿宋_GB2312" w:cs="仿宋_GB2312"/>
          <w:sz w:val="24"/>
          <w:szCs w:val="24"/>
          <w:lang w:val="en-US" w:eastAsia="zh-CN"/>
        </w:rPr>
        <w:t>0.8376</w:t>
      </w:r>
      <w:r>
        <w:rPr>
          <w:rFonts w:hint="eastAsia" w:ascii="仿宋_GB2312" w:hAnsi="仿宋_GB2312" w:eastAsia="仿宋_GB2312" w:cs="仿宋_GB2312"/>
          <w:sz w:val="24"/>
          <w:szCs w:val="24"/>
        </w:rPr>
        <w:t>公顷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林地</w:t>
      </w:r>
      <w:r>
        <w:rPr>
          <w:rFonts w:hint="eastAsia" w:ascii="仿宋_GB2312" w:hAnsi="仿宋_GB2312" w:eastAsia="仿宋_GB2312" w:cs="仿宋_GB2312"/>
          <w:sz w:val="24"/>
          <w:szCs w:val="24"/>
          <w:lang w:val="en-US" w:eastAsia="zh-CN"/>
        </w:rPr>
        <w:t>0.8376</w:t>
      </w:r>
      <w:r>
        <w:rPr>
          <w:rFonts w:hint="eastAsia" w:ascii="仿宋_GB2312" w:hAnsi="仿宋_GB2312" w:eastAsia="仿宋_GB2312" w:cs="仿宋_GB2312"/>
          <w:sz w:val="24"/>
          <w:szCs w:val="24"/>
        </w:rPr>
        <w:t>公顷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转为建设用地，同时使用上述有关单位建设用地1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6037公顷。上述土地</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合计3</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4363公顷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经完善征收手续后依照规划安排作为清远市佛冈县城镇建设用地。</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该批次用地在土地利用总体规划中安排为城乡建设用地和其他建设用地，供地时土地用途应与土地利用总体规划中的规划安排相符；同时，供地方式、供地规模、供地标准等应严格按照国家和省的有关规定执行，切实做到节约集约用地。拟建项目应符合国家和省的有关规定，并办理有关手续。</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请你市人民政府督促佛冈县人民政府及时依法组织实施征地，切实保障被征地群众生活出路。佛冈县人民政府应依法发布征地公告，限期办理征地补偿登记；佛冈县自然资源主管部门应会同有关单位根据批准的征收土地方案拟订具体的征地补偿安置方案并予以公告，并听取群众意见后报同级人民政府批准实施。征地补偿安置不落实的，不得强行使用被征土地。</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四、使用土地涉及有关税费的收缴或调整，请按有关规定办理。</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center"/>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 xml:space="preserve">                                                    </w:t>
      </w:r>
      <w:r>
        <w:rPr>
          <w:rFonts w:hint="eastAsia" w:ascii="仿宋_GB2312" w:hAnsi="仿宋_GB2312" w:eastAsia="仿宋_GB2312" w:cs="仿宋_GB2312"/>
          <w:sz w:val="24"/>
          <w:szCs w:val="24"/>
          <w:lang w:val="en-US" w:eastAsia="zh-CN"/>
        </w:rPr>
        <w:t>广东省人民政府</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right"/>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2020年12月28日</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eastAsiaTheme="minorEastAsia"/>
          <w:lang w:eastAsia="zh-CN"/>
        </w:rPr>
      </w:pPr>
      <w:r>
        <w:rPr>
          <w:rFonts w:hint="eastAsia" w:eastAsiaTheme="minorEastAsia"/>
          <w:lang w:eastAsia="zh-CN"/>
        </w:rPr>
        <w:drawing>
          <wp:inline distT="0" distB="0" distL="114300" distR="114300">
            <wp:extent cx="5795645" cy="6757035"/>
            <wp:effectExtent l="0" t="0" r="14605" b="5715"/>
            <wp:docPr id="1" name="图片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
                    <pic:cNvPicPr>
                      <a:picLocks noChangeAspect="1"/>
                    </pic:cNvPicPr>
                  </pic:nvPicPr>
                  <pic:blipFill>
                    <a:blip r:embed="rId10"/>
                    <a:srcRect l="15852" r="20872" b="196"/>
                    <a:stretch>
                      <a:fillRect/>
                    </a:stretch>
                  </pic:blipFill>
                  <pic:spPr>
                    <a:xfrm>
                      <a:off x="0" y="0"/>
                      <a:ext cx="5795645" cy="6757035"/>
                    </a:xfrm>
                    <a:prstGeom prst="rect">
                      <a:avLst/>
                    </a:prstGeom>
                  </pic:spPr>
                </pic:pic>
              </a:graphicData>
            </a:graphic>
          </wp:inline>
        </w:drawing>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bCs/>
          <w:spacing w:val="0"/>
          <w:sz w:val="44"/>
          <w:szCs w:val="44"/>
        </w:rPr>
        <w:sectPr>
          <w:footerReference r:id="rId3" w:type="default"/>
          <w:footerReference r:id="rId4" w:type="even"/>
          <w:pgSz w:w="11906" w:h="16838"/>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440" w:charSpace="0"/>
        </w:sect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outlineLvl w:val="9"/>
        <w:rPr>
          <w:rFonts w:hint="eastAsia" w:ascii="方正小标宋简体" w:hAnsi="方正小标宋简体" w:eastAsia="方正小标宋简体"/>
          <w:spacing w:val="0"/>
          <w:sz w:val="44"/>
        </w:rPr>
      </w:pPr>
      <w:r>
        <w:rPr>
          <w:rFonts w:hint="eastAsia" w:ascii="方正小标宋简体" w:hAnsi="方正小标宋简体" w:eastAsia="方正小标宋简体" w:cs="方正小标宋简体"/>
          <w:bCs/>
          <w:spacing w:val="0"/>
          <w:sz w:val="44"/>
          <w:szCs w:val="44"/>
        </w:rPr>
        <w:t>佛冈县人民政府征收土地公告</w:t>
      </w:r>
    </w:p>
    <w:p>
      <w:pPr>
        <w:keepNext w:val="0"/>
        <w:keepLines w:val="0"/>
        <w:pageBreakBefore w:val="0"/>
        <w:kinsoku/>
        <w:wordWrap/>
        <w:overflowPunct/>
        <w:topLinePunct w:val="0"/>
        <w:autoSpaceDE/>
        <w:autoSpaceDN/>
        <w:bidi w:val="0"/>
        <w:adjustRightInd/>
        <w:spacing w:line="440" w:lineRule="exact"/>
        <w:jc w:val="center"/>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佛府〔2021〕5号</w:t>
      </w:r>
    </w:p>
    <w:p>
      <w:pPr>
        <w:pStyle w:val="12"/>
        <w:keepNext w:val="0"/>
        <w:keepLines w:val="0"/>
        <w:pageBreakBefore w:val="0"/>
        <w:kinsoku/>
        <w:wordWrap/>
        <w:overflowPunct/>
        <w:topLinePunct w:val="0"/>
        <w:autoSpaceDE/>
        <w:autoSpaceDN/>
        <w:bidi w:val="0"/>
        <w:adjustRightInd/>
        <w:spacing w:line="440" w:lineRule="exact"/>
        <w:outlineLvl w:val="9"/>
        <w:rPr>
          <w:rFonts w:hint="eastAsia" w:ascii="仿宋_GB2312" w:hAnsi="仿宋_GB2312"/>
          <w:spacing w:val="0"/>
          <w:sz w:val="24"/>
          <w:szCs w:val="24"/>
        </w:rPr>
      </w:pPr>
    </w:p>
    <w:p>
      <w:pPr>
        <w:pStyle w:val="12"/>
        <w:keepNext w:val="0"/>
        <w:keepLines w:val="0"/>
        <w:pageBreakBefore w:val="0"/>
        <w:widowControl w:val="0"/>
        <w:tabs>
          <w:tab w:val="left" w:pos="566"/>
        </w:tabs>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根据《中华人民共和国土地管理法》、《中华人民共和国土地管理法实施条例》和《广东省实施&lt;中华人民共和国土地管理法&gt;办法》，佛冈县</w:t>
      </w:r>
      <w:r>
        <w:rPr>
          <w:rFonts w:hint="eastAsia" w:ascii="仿宋_GB2312" w:hAnsi="仿宋_GB2312" w:eastAsia="仿宋_GB2312" w:cs="仿宋_GB2312"/>
          <w:color w:val="auto"/>
          <w:spacing w:val="0"/>
          <w:sz w:val="24"/>
          <w:szCs w:val="24"/>
          <w:lang w:eastAsia="zh-CN"/>
        </w:rPr>
        <w:t>石角镇</w:t>
      </w:r>
      <w:r>
        <w:rPr>
          <w:rFonts w:hint="eastAsia" w:ascii="仿宋_GB2312" w:hAnsi="仿宋_GB2312" w:eastAsia="仿宋_GB2312" w:cs="仿宋_GB2312"/>
          <w:color w:val="auto"/>
          <w:spacing w:val="0"/>
          <w:sz w:val="24"/>
          <w:szCs w:val="24"/>
          <w:lang w:val="en-US" w:eastAsia="zh-CN"/>
        </w:rPr>
        <w:t>2019</w:t>
      </w:r>
      <w:r>
        <w:rPr>
          <w:rFonts w:hint="eastAsia" w:ascii="仿宋_GB2312" w:hAnsi="仿宋_GB2312" w:eastAsia="仿宋_GB2312" w:cs="仿宋_GB2312"/>
          <w:color w:val="auto"/>
          <w:spacing w:val="0"/>
          <w:sz w:val="24"/>
          <w:szCs w:val="24"/>
        </w:rPr>
        <w:t>年度第</w:t>
      </w:r>
      <w:r>
        <w:rPr>
          <w:rFonts w:hint="eastAsia" w:ascii="仿宋_GB2312" w:hAnsi="仿宋_GB2312" w:eastAsia="仿宋_GB2312" w:cs="仿宋_GB2312"/>
          <w:color w:val="auto"/>
          <w:spacing w:val="0"/>
          <w:sz w:val="24"/>
          <w:szCs w:val="24"/>
          <w:lang w:val="en-US" w:eastAsia="zh-CN"/>
        </w:rPr>
        <w:t>三</w:t>
      </w:r>
      <w:r>
        <w:rPr>
          <w:rFonts w:hint="eastAsia" w:ascii="仿宋_GB2312" w:hAnsi="仿宋_GB2312" w:eastAsia="仿宋_GB2312" w:cs="仿宋_GB2312"/>
          <w:color w:val="auto"/>
          <w:spacing w:val="0"/>
          <w:sz w:val="24"/>
          <w:szCs w:val="24"/>
        </w:rPr>
        <w:t>批次城镇建设用地，经广东省人民政府批准征收集体土地，现就依法批准征收土地有关事项公告如下：</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一、批准征收集体土地的机关</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广东省人民政府于</w:t>
      </w:r>
      <w:r>
        <w:rPr>
          <w:rFonts w:hint="eastAsia" w:ascii="仿宋_GB2312" w:hAnsi="仿宋_GB2312" w:eastAsia="仿宋_GB2312" w:cs="仿宋_GB2312"/>
          <w:color w:val="auto"/>
          <w:spacing w:val="0"/>
          <w:sz w:val="24"/>
          <w:szCs w:val="24"/>
          <w:lang w:val="en-US" w:eastAsia="zh-CN"/>
        </w:rPr>
        <w:t>2020</w:t>
      </w:r>
      <w:r>
        <w:rPr>
          <w:rFonts w:hint="eastAsia" w:ascii="仿宋_GB2312" w:hAnsi="仿宋_GB2312" w:eastAsia="仿宋_GB2312" w:cs="仿宋_GB2312"/>
          <w:color w:val="auto"/>
          <w:spacing w:val="0"/>
          <w:sz w:val="24"/>
          <w:szCs w:val="24"/>
        </w:rPr>
        <w:t>年</w:t>
      </w:r>
      <w:r>
        <w:rPr>
          <w:rFonts w:hint="eastAsia" w:ascii="仿宋_GB2312" w:hAnsi="仿宋_GB2312" w:eastAsia="仿宋_GB2312" w:cs="仿宋_GB2312"/>
          <w:color w:val="auto"/>
          <w:spacing w:val="0"/>
          <w:sz w:val="24"/>
          <w:szCs w:val="24"/>
          <w:lang w:val="en-US" w:eastAsia="zh-CN"/>
        </w:rPr>
        <w:t>12</w:t>
      </w:r>
      <w:r>
        <w:rPr>
          <w:rFonts w:hint="eastAsia" w:ascii="仿宋_GB2312" w:hAnsi="仿宋_GB2312" w:eastAsia="仿宋_GB2312" w:cs="仿宋_GB2312"/>
          <w:color w:val="auto"/>
          <w:spacing w:val="0"/>
          <w:sz w:val="24"/>
          <w:szCs w:val="24"/>
        </w:rPr>
        <w:t>月</w:t>
      </w:r>
      <w:r>
        <w:rPr>
          <w:rFonts w:hint="eastAsia" w:ascii="仿宋_GB2312" w:hAnsi="仿宋_GB2312" w:eastAsia="仿宋_GB2312" w:cs="仿宋_GB2312"/>
          <w:color w:val="auto"/>
          <w:spacing w:val="0"/>
          <w:sz w:val="24"/>
          <w:szCs w:val="24"/>
          <w:lang w:val="en-US" w:eastAsia="zh-CN"/>
        </w:rPr>
        <w:t>28</w:t>
      </w:r>
      <w:r>
        <w:rPr>
          <w:rFonts w:hint="eastAsia" w:ascii="仿宋_GB2312" w:hAnsi="仿宋_GB2312" w:eastAsia="仿宋_GB2312" w:cs="仿宋_GB2312"/>
          <w:color w:val="auto"/>
          <w:spacing w:val="0"/>
          <w:sz w:val="24"/>
          <w:szCs w:val="24"/>
        </w:rPr>
        <w:t>日作出《广东省人民政府关于佛冈县</w:t>
      </w:r>
      <w:r>
        <w:rPr>
          <w:rFonts w:hint="eastAsia" w:ascii="仿宋_GB2312" w:hAnsi="仿宋_GB2312" w:eastAsia="仿宋_GB2312" w:cs="仿宋_GB2312"/>
          <w:color w:val="auto"/>
          <w:spacing w:val="0"/>
          <w:sz w:val="24"/>
          <w:szCs w:val="24"/>
          <w:lang w:eastAsia="zh-CN"/>
        </w:rPr>
        <w:t>石角镇</w:t>
      </w:r>
      <w:r>
        <w:rPr>
          <w:rFonts w:hint="eastAsia" w:ascii="仿宋_GB2312" w:hAnsi="仿宋_GB2312" w:eastAsia="仿宋_GB2312" w:cs="仿宋_GB2312"/>
          <w:color w:val="auto"/>
          <w:spacing w:val="0"/>
          <w:sz w:val="24"/>
          <w:szCs w:val="24"/>
          <w:lang w:val="en-US" w:eastAsia="zh-CN"/>
        </w:rPr>
        <w:t>2019</w:t>
      </w:r>
      <w:r>
        <w:rPr>
          <w:rFonts w:hint="eastAsia" w:ascii="仿宋_GB2312" w:hAnsi="仿宋_GB2312" w:eastAsia="仿宋_GB2312" w:cs="仿宋_GB2312"/>
          <w:color w:val="auto"/>
          <w:spacing w:val="0"/>
          <w:sz w:val="24"/>
          <w:szCs w:val="24"/>
        </w:rPr>
        <w:t>年度第</w:t>
      </w:r>
      <w:r>
        <w:rPr>
          <w:rFonts w:hint="eastAsia" w:ascii="仿宋_GB2312" w:hAnsi="仿宋_GB2312" w:eastAsia="仿宋_GB2312" w:cs="仿宋_GB2312"/>
          <w:color w:val="auto"/>
          <w:spacing w:val="0"/>
          <w:sz w:val="24"/>
          <w:szCs w:val="24"/>
          <w:lang w:val="en-US" w:eastAsia="zh-CN"/>
        </w:rPr>
        <w:t>三</w:t>
      </w:r>
      <w:r>
        <w:rPr>
          <w:rFonts w:hint="eastAsia" w:ascii="仿宋_GB2312" w:hAnsi="仿宋_GB2312" w:eastAsia="仿宋_GB2312" w:cs="仿宋_GB2312"/>
          <w:color w:val="auto"/>
          <w:spacing w:val="0"/>
          <w:sz w:val="24"/>
          <w:szCs w:val="24"/>
        </w:rPr>
        <w:t>批次城镇建设用地的批复》（粤府土审（19）〔</w:t>
      </w:r>
      <w:r>
        <w:rPr>
          <w:rFonts w:hint="eastAsia" w:ascii="仿宋_GB2312" w:hAnsi="仿宋_GB2312" w:eastAsia="仿宋_GB2312" w:cs="仿宋_GB2312"/>
          <w:color w:val="auto"/>
          <w:spacing w:val="0"/>
          <w:sz w:val="24"/>
          <w:szCs w:val="24"/>
          <w:lang w:val="en-US" w:eastAsia="zh-CN"/>
        </w:rPr>
        <w:t>2020</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63</w:t>
      </w:r>
      <w:r>
        <w:rPr>
          <w:rFonts w:hint="eastAsia" w:ascii="仿宋_GB2312" w:hAnsi="仿宋_GB2312" w:eastAsia="仿宋_GB2312" w:cs="仿宋_GB2312"/>
          <w:color w:val="auto"/>
          <w:spacing w:val="0"/>
          <w:sz w:val="24"/>
          <w:szCs w:val="24"/>
        </w:rPr>
        <w:t>号)文批复。</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二、批准建设用地用途</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本批次征收土地依照规划安排作为</w:t>
      </w:r>
      <w:r>
        <w:rPr>
          <w:rFonts w:hint="eastAsia" w:ascii="仿宋_GB2312" w:hAnsi="仿宋_GB2312" w:eastAsia="仿宋_GB2312" w:cs="仿宋_GB2312"/>
          <w:color w:val="auto"/>
          <w:spacing w:val="0"/>
          <w:sz w:val="24"/>
          <w:szCs w:val="24"/>
          <w:highlight w:val="none"/>
          <w:lang w:val="en-US" w:eastAsia="zh-CN"/>
        </w:rPr>
        <w:t>住宅用地</w:t>
      </w:r>
      <w:r>
        <w:rPr>
          <w:rFonts w:hint="eastAsia" w:ascii="仿宋_GB2312" w:hAnsi="仿宋_GB2312" w:eastAsia="仿宋_GB2312" w:cs="仿宋_GB2312"/>
          <w:color w:val="auto"/>
          <w:spacing w:val="0"/>
          <w:sz w:val="24"/>
          <w:szCs w:val="24"/>
          <w:lang w:val="en-US" w:eastAsia="zh-CN"/>
        </w:rPr>
        <w:t>用途</w:t>
      </w:r>
      <w:r>
        <w:rPr>
          <w:rFonts w:hint="eastAsia" w:ascii="仿宋_GB2312" w:hAnsi="仿宋_GB2312" w:eastAsia="仿宋_GB2312" w:cs="仿宋_GB2312"/>
          <w:color w:val="auto"/>
          <w:spacing w:val="0"/>
          <w:sz w:val="24"/>
          <w:szCs w:val="24"/>
        </w:rPr>
        <w:t>。</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三、被征收土地的所有权人、征收土地的位置</w:t>
      </w:r>
    </w:p>
    <w:p>
      <w:pPr>
        <w:pStyle w:val="19"/>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本批次用地征收</w:t>
      </w:r>
      <w:r>
        <w:rPr>
          <w:rFonts w:hint="eastAsia" w:ascii="仿宋_GB2312" w:hAnsi="仿宋_GB2312" w:eastAsia="仿宋_GB2312" w:cs="仿宋"/>
          <w:color w:val="auto"/>
          <w:spacing w:val="0"/>
          <w:sz w:val="24"/>
          <w:szCs w:val="24"/>
          <w:lang w:eastAsia="zh-CN"/>
        </w:rPr>
        <w:t>佛冈县石角镇莲溪村力竹坝经济合作社；三八村高围、老围、向前经济合作社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s="仿宋_GB2312"/>
          <w:color w:val="auto"/>
          <w:spacing w:val="0"/>
          <w:sz w:val="24"/>
          <w:szCs w:val="24"/>
        </w:rPr>
        <w:t>的集体土地为国有土地，征收土地位于上述权属单位范围内（四至具体范围详见用地勘测定界图）。</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lang w:eastAsia="zh-CN"/>
        </w:rPr>
        <w:t>四、</w:t>
      </w:r>
      <w:r>
        <w:rPr>
          <w:rFonts w:hint="eastAsia" w:ascii="黑体" w:hAnsi="黑体" w:eastAsia="黑体" w:cs="黑体"/>
          <w:color w:val="auto"/>
          <w:spacing w:val="0"/>
          <w:sz w:val="24"/>
          <w:szCs w:val="24"/>
        </w:rPr>
        <w:t xml:space="preserve">被征地单位和征地面积及地类 </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1.地块一</w:t>
      </w:r>
      <w:r>
        <w:rPr>
          <w:rFonts w:hint="eastAsia" w:ascii="仿宋_GB2312" w:hAnsi="仿宋_GB2312" w:eastAsia="仿宋_GB2312" w:cs="仿宋"/>
          <w:color w:val="auto"/>
          <w:spacing w:val="0"/>
          <w:sz w:val="24"/>
          <w:szCs w:val="24"/>
        </w:rPr>
        <w:t>征收</w:t>
      </w:r>
      <w:r>
        <w:rPr>
          <w:rFonts w:hint="eastAsia" w:ascii="仿宋_GB2312" w:hAnsi="仿宋_GB2312" w:eastAsia="仿宋_GB2312"/>
          <w:color w:val="auto"/>
          <w:spacing w:val="0"/>
          <w:sz w:val="24"/>
          <w:szCs w:val="24"/>
          <w:lang w:val="en-US" w:eastAsia="zh-CN"/>
        </w:rPr>
        <w:t>石角镇三八村老围经济合作社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0.3400</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全部为农用地0.3400公顷（园地0.3400公顷）</w:t>
      </w:r>
      <w:r>
        <w:rPr>
          <w:rFonts w:hint="eastAsia" w:ascii="仿宋_GB2312" w:hAnsi="仿宋_GB2312" w:eastAsia="仿宋_GB2312" w:cs="仿宋"/>
          <w:color w:val="auto"/>
          <w:spacing w:val="0"/>
          <w:sz w:val="24"/>
          <w:szCs w:val="24"/>
        </w:rPr>
        <w:t>。</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2.地块二</w:t>
      </w:r>
      <w:r>
        <w:rPr>
          <w:rFonts w:hint="eastAsia" w:ascii="仿宋_GB2312" w:hAnsi="仿宋_GB2312" w:eastAsia="仿宋_GB2312" w:cs="仿宋"/>
          <w:color w:val="auto"/>
          <w:spacing w:val="0"/>
          <w:sz w:val="24"/>
          <w:szCs w:val="24"/>
        </w:rPr>
        <w:t>征收</w:t>
      </w:r>
      <w:r>
        <w:rPr>
          <w:rFonts w:hint="eastAsia" w:ascii="仿宋_GB2312" w:hAnsi="仿宋_GB2312" w:eastAsia="仿宋_GB2312" w:cs="仿宋"/>
          <w:color w:val="auto"/>
          <w:spacing w:val="0"/>
          <w:sz w:val="24"/>
          <w:szCs w:val="24"/>
          <w:lang w:val="en-US" w:eastAsia="zh-CN"/>
        </w:rPr>
        <w:t>石角镇三八村高围、老围、向前经济合作社；</w:t>
      </w:r>
      <w:r>
        <w:rPr>
          <w:rFonts w:hint="eastAsia" w:ascii="仿宋_GB2312" w:hAnsi="仿宋_GB2312" w:eastAsia="仿宋_GB2312" w:cs="仿宋"/>
          <w:color w:val="auto"/>
          <w:spacing w:val="0"/>
          <w:sz w:val="24"/>
          <w:szCs w:val="24"/>
          <w:lang w:eastAsia="zh-CN"/>
        </w:rPr>
        <w:t>莲溪村力竹坝经济合作社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3.5774</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其中农用地2.6515公顷（园地1.3117公顷、其他农用地1.2758公顷、林地0.0640公顷），未利用地0.9259公顷</w:t>
      </w:r>
      <w:r>
        <w:rPr>
          <w:rFonts w:hint="eastAsia" w:ascii="仿宋_GB2312" w:hAnsi="仿宋_GB2312" w:eastAsia="仿宋_GB2312" w:cs="仿宋"/>
          <w:color w:val="auto"/>
          <w:spacing w:val="0"/>
          <w:sz w:val="24"/>
          <w:szCs w:val="24"/>
        </w:rPr>
        <w:t>。</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_GB2312"/>
          <w:color w:val="auto"/>
          <w:spacing w:val="0"/>
          <w:sz w:val="24"/>
          <w:szCs w:val="24"/>
          <w:highlight w:val="none"/>
        </w:rPr>
        <w:t>以上合计征收土地面积共</w:t>
      </w:r>
      <w:r>
        <w:rPr>
          <w:rFonts w:hint="eastAsia" w:ascii="仿宋_GB2312" w:hAnsi="仿宋_GB2312" w:eastAsia="仿宋_GB2312" w:cs="仿宋_GB2312"/>
          <w:color w:val="auto"/>
          <w:spacing w:val="0"/>
          <w:sz w:val="24"/>
          <w:szCs w:val="24"/>
          <w:highlight w:val="none"/>
          <w:lang w:val="en-US" w:eastAsia="zh-CN"/>
        </w:rPr>
        <w:t>3.9174</w:t>
      </w:r>
      <w:r>
        <w:rPr>
          <w:rFonts w:hint="eastAsia" w:ascii="仿宋_GB2312" w:hAnsi="仿宋_GB2312" w:eastAsia="仿宋_GB2312" w:cs="仿宋_GB2312"/>
          <w:color w:val="auto"/>
          <w:spacing w:val="0"/>
          <w:sz w:val="24"/>
          <w:szCs w:val="24"/>
          <w:highlight w:val="none"/>
        </w:rPr>
        <w:t>公顷，</w:t>
      </w:r>
      <w:r>
        <w:rPr>
          <w:rFonts w:hint="eastAsia" w:ascii="仿宋_GB2312" w:hAnsi="仿宋_GB2312" w:eastAsia="仿宋_GB2312" w:cs="仿宋_GB2312"/>
          <w:color w:val="auto"/>
          <w:spacing w:val="0"/>
          <w:sz w:val="24"/>
          <w:szCs w:val="24"/>
          <w:highlight w:val="none"/>
          <w:lang w:val="en-US" w:eastAsia="zh-CN"/>
        </w:rPr>
        <w:t>其中</w:t>
      </w:r>
      <w:r>
        <w:rPr>
          <w:rFonts w:hint="eastAsia" w:ascii="仿宋_GB2312" w:hAnsi="仿宋_GB2312" w:eastAsia="仿宋_GB2312" w:cs="仿宋_GB2312"/>
          <w:color w:val="auto"/>
          <w:spacing w:val="0"/>
          <w:sz w:val="24"/>
          <w:szCs w:val="24"/>
          <w:highlight w:val="none"/>
        </w:rPr>
        <w:t>农用地</w:t>
      </w:r>
      <w:r>
        <w:rPr>
          <w:rFonts w:hint="eastAsia" w:ascii="仿宋_GB2312" w:hAnsi="仿宋_GB2312" w:eastAsia="仿宋_GB2312" w:cs="仿宋_GB2312"/>
          <w:color w:val="auto"/>
          <w:spacing w:val="0"/>
          <w:sz w:val="24"/>
          <w:szCs w:val="24"/>
          <w:highlight w:val="none"/>
          <w:lang w:val="en-US" w:eastAsia="zh-CN"/>
        </w:rPr>
        <w:t>2.9915</w:t>
      </w:r>
      <w:r>
        <w:rPr>
          <w:rFonts w:hint="eastAsia" w:ascii="仿宋_GB2312" w:hAnsi="仿宋_GB2312" w:eastAsia="仿宋_GB2312" w:cs="仿宋_GB2312"/>
          <w:color w:val="auto"/>
          <w:spacing w:val="0"/>
          <w:sz w:val="24"/>
          <w:szCs w:val="24"/>
          <w:highlight w:val="none"/>
        </w:rPr>
        <w:t>公顷（园地</w:t>
      </w:r>
      <w:r>
        <w:rPr>
          <w:rFonts w:hint="eastAsia" w:ascii="仿宋_GB2312" w:hAnsi="仿宋_GB2312" w:eastAsia="仿宋_GB2312" w:cs="仿宋_GB2312"/>
          <w:color w:val="auto"/>
          <w:spacing w:val="0"/>
          <w:sz w:val="24"/>
          <w:szCs w:val="24"/>
          <w:highlight w:val="none"/>
          <w:lang w:val="en-US" w:eastAsia="zh-CN"/>
        </w:rPr>
        <w:t>1.6517</w:t>
      </w:r>
      <w:r>
        <w:rPr>
          <w:rFonts w:hint="eastAsia" w:ascii="仿宋_GB2312" w:hAnsi="仿宋_GB2312" w:eastAsia="仿宋_GB2312" w:cs="仿宋_GB2312"/>
          <w:color w:val="auto"/>
          <w:spacing w:val="0"/>
          <w:sz w:val="24"/>
          <w:szCs w:val="24"/>
          <w:highlight w:val="none"/>
        </w:rPr>
        <w:t>公顷、林地</w:t>
      </w:r>
      <w:r>
        <w:rPr>
          <w:rFonts w:hint="eastAsia" w:ascii="仿宋_GB2312" w:hAnsi="仿宋_GB2312" w:eastAsia="仿宋_GB2312" w:cs="仿宋_GB2312"/>
          <w:color w:val="auto"/>
          <w:spacing w:val="0"/>
          <w:sz w:val="24"/>
          <w:szCs w:val="24"/>
          <w:highlight w:val="none"/>
          <w:lang w:val="en-US" w:eastAsia="zh-CN"/>
        </w:rPr>
        <w:t>0.0640</w:t>
      </w:r>
      <w:r>
        <w:rPr>
          <w:rFonts w:hint="eastAsia" w:ascii="仿宋_GB2312" w:hAnsi="仿宋_GB2312" w:eastAsia="仿宋_GB2312" w:cs="仿宋_GB2312"/>
          <w:color w:val="auto"/>
          <w:spacing w:val="0"/>
          <w:sz w:val="24"/>
          <w:szCs w:val="24"/>
          <w:highlight w:val="none"/>
        </w:rPr>
        <w:t>公顷</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lang w:val="en-US" w:eastAsia="zh-CN"/>
        </w:rPr>
        <w:t>其他农用地1.2758公顷</w:t>
      </w:r>
      <w:r>
        <w:rPr>
          <w:rFonts w:hint="eastAsia" w:ascii="仿宋_GB2312" w:hAnsi="仿宋_GB2312" w:eastAsia="仿宋_GB2312" w:cs="仿宋_GB2312"/>
          <w:color w:val="auto"/>
          <w:spacing w:val="0"/>
          <w:sz w:val="24"/>
          <w:szCs w:val="24"/>
          <w:highlight w:val="none"/>
        </w:rPr>
        <w:t>）。</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五、征地补偿标准和农业人口安置途径</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征收土地标准依照《关于印发广东省征地补偿保护标准（2016年修订调整）的通知》（粤国土资规字〔2016〕1号）执行。结合被征地农业人员采取货币安置途径，具体补偿标准如下：</w:t>
      </w:r>
    </w:p>
    <w:tbl>
      <w:tblPr>
        <w:tblStyle w:val="9"/>
        <w:tblW w:w="83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5"/>
        <w:gridCol w:w="1845"/>
        <w:gridCol w:w="2625"/>
        <w:gridCol w:w="2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9" w:hRule="atLeast"/>
          <w:jc w:val="center"/>
        </w:trPr>
        <w:tc>
          <w:tcPr>
            <w:tcW w:w="8330" w:type="dxa"/>
            <w:gridSpan w:val="4"/>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textAlignment w:val="baseline"/>
              <w:outlineLvl w:val="9"/>
              <w:rPr>
                <w:rFonts w:hint="eastAsia" w:ascii="仿宋_GB2312"/>
                <w:spacing w:val="0"/>
                <w:sz w:val="24"/>
                <w:szCs w:val="24"/>
              </w:rPr>
            </w:pPr>
            <w:r>
              <w:rPr>
                <w:rFonts w:hint="eastAsia" w:ascii="仿宋_GB2312"/>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5" w:hRule="atLeast"/>
          <w:jc w:val="center"/>
        </w:trPr>
        <w:tc>
          <w:tcPr>
            <w:tcW w:w="163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地类名称</w:t>
            </w:r>
          </w:p>
        </w:tc>
        <w:tc>
          <w:tcPr>
            <w:tcW w:w="1845"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面积</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（公顷）</w:t>
            </w:r>
          </w:p>
        </w:tc>
        <w:tc>
          <w:tcPr>
            <w:tcW w:w="2625"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土地补偿费及安置补助费标准（万元/公顷）</w:t>
            </w:r>
          </w:p>
        </w:tc>
        <w:tc>
          <w:tcPr>
            <w:tcW w:w="2225"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黑体" w:hAnsi="黑体" w:eastAsia="黑体"/>
                <w:spacing w:val="0"/>
                <w:sz w:val="24"/>
                <w:szCs w:val="24"/>
              </w:rPr>
            </w:pPr>
            <w:r>
              <w:rPr>
                <w:rFonts w:hint="eastAsia" w:ascii="黑体" w:hAnsi="黑体" w:eastAsia="黑体"/>
                <w:color w:val="auto"/>
                <w:spacing w:val="0"/>
                <w:sz w:val="24"/>
                <w:szCs w:val="24"/>
                <w:highlight w:val="none"/>
              </w:rPr>
              <w:t>青苗</w:t>
            </w:r>
            <w:r>
              <w:rPr>
                <w:rFonts w:hint="eastAsia" w:ascii="黑体" w:hAnsi="黑体" w:eastAsia="黑体"/>
                <w:color w:val="auto"/>
                <w:spacing w:val="0"/>
                <w:sz w:val="24"/>
                <w:szCs w:val="24"/>
                <w:highlight w:val="none"/>
                <w:lang w:eastAsia="zh-CN"/>
              </w:rPr>
              <w:t>及地上附着物</w:t>
            </w:r>
            <w:r>
              <w:rPr>
                <w:rFonts w:hint="eastAsia" w:ascii="黑体" w:hAnsi="黑体" w:eastAsia="黑体"/>
                <w:color w:val="auto"/>
                <w:spacing w:val="0"/>
                <w:sz w:val="24"/>
                <w:szCs w:val="24"/>
                <w:highlight w:val="none"/>
              </w:rPr>
              <w:t>补偿</w:t>
            </w:r>
            <w:r>
              <w:rPr>
                <w:rFonts w:hint="eastAsia" w:ascii="黑体" w:hAnsi="黑体" w:eastAsia="黑体"/>
                <w:color w:val="auto"/>
                <w:spacing w:val="0"/>
                <w:sz w:val="24"/>
                <w:szCs w:val="24"/>
                <w:highlight w:val="none"/>
                <w:lang w:eastAsia="zh-CN"/>
              </w:rPr>
              <w:t>标准</w:t>
            </w:r>
            <w:r>
              <w:rPr>
                <w:rFonts w:hint="eastAsia" w:ascii="黑体" w:hAnsi="黑体" w:eastAsia="黑体"/>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163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园地</w:t>
            </w:r>
          </w:p>
        </w:tc>
        <w:tc>
          <w:tcPr>
            <w:tcW w:w="1845" w:type="dxa"/>
            <w:noWrap w:val="0"/>
            <w:vAlign w:val="center"/>
          </w:tcPr>
          <w:p>
            <w:pPr>
              <w:pStyle w:val="12"/>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1.6517</w:t>
            </w:r>
          </w:p>
        </w:tc>
        <w:tc>
          <w:tcPr>
            <w:tcW w:w="262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50</w:t>
            </w:r>
          </w:p>
        </w:tc>
        <w:tc>
          <w:tcPr>
            <w:tcW w:w="2225" w:type="dxa"/>
            <w:vMerge w:val="restart"/>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19.3911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163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林地</w:t>
            </w:r>
          </w:p>
        </w:tc>
        <w:tc>
          <w:tcPr>
            <w:tcW w:w="1845" w:type="dxa"/>
            <w:noWrap w:val="0"/>
            <w:vAlign w:val="center"/>
          </w:tcPr>
          <w:p>
            <w:pPr>
              <w:pStyle w:val="12"/>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0.0640</w:t>
            </w:r>
          </w:p>
        </w:tc>
        <w:tc>
          <w:tcPr>
            <w:tcW w:w="262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22.6</w:t>
            </w:r>
          </w:p>
        </w:tc>
        <w:tc>
          <w:tcPr>
            <w:tcW w:w="2225" w:type="dxa"/>
            <w:vMerge w:val="continue"/>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163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spacing w:val="0"/>
                <w:sz w:val="24"/>
                <w:szCs w:val="24"/>
                <w:lang w:val="en-US" w:eastAsia="zh-CN"/>
              </w:rPr>
            </w:pPr>
            <w:r>
              <w:rPr>
                <w:rFonts w:hint="eastAsia" w:ascii="仿宋_GB2312"/>
                <w:spacing w:val="0"/>
                <w:sz w:val="24"/>
                <w:szCs w:val="24"/>
                <w:lang w:val="en-US" w:eastAsia="zh-CN"/>
              </w:rPr>
              <w:t>其他农用地</w:t>
            </w:r>
          </w:p>
        </w:tc>
        <w:tc>
          <w:tcPr>
            <w:tcW w:w="1845" w:type="dxa"/>
            <w:noWrap w:val="0"/>
            <w:vAlign w:val="center"/>
          </w:tcPr>
          <w:p>
            <w:pPr>
              <w:pStyle w:val="12"/>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1.2758</w:t>
            </w:r>
          </w:p>
        </w:tc>
        <w:tc>
          <w:tcPr>
            <w:tcW w:w="262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65</w:t>
            </w:r>
          </w:p>
        </w:tc>
        <w:tc>
          <w:tcPr>
            <w:tcW w:w="2225" w:type="dxa"/>
            <w:vMerge w:val="continue"/>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163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未利用地</w:t>
            </w:r>
          </w:p>
        </w:tc>
        <w:tc>
          <w:tcPr>
            <w:tcW w:w="1845" w:type="dxa"/>
            <w:noWrap w:val="0"/>
            <w:vAlign w:val="center"/>
          </w:tcPr>
          <w:p>
            <w:pPr>
              <w:pStyle w:val="12"/>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0.9259</w:t>
            </w:r>
          </w:p>
        </w:tc>
        <w:tc>
          <w:tcPr>
            <w:tcW w:w="262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20</w:t>
            </w:r>
          </w:p>
        </w:tc>
        <w:tc>
          <w:tcPr>
            <w:tcW w:w="2225" w:type="dxa"/>
            <w:vMerge w:val="continue"/>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163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hAnsi="黑体" w:cs="黑体"/>
                <w:spacing w:val="0"/>
                <w:sz w:val="24"/>
                <w:szCs w:val="24"/>
              </w:rPr>
            </w:pPr>
            <w:r>
              <w:rPr>
                <w:rFonts w:hint="eastAsia" w:ascii="仿宋_GB2312" w:hAnsi="黑体" w:cs="黑体"/>
                <w:spacing w:val="0"/>
                <w:sz w:val="24"/>
                <w:szCs w:val="24"/>
              </w:rPr>
              <w:t>合计</w:t>
            </w:r>
          </w:p>
        </w:tc>
        <w:tc>
          <w:tcPr>
            <w:tcW w:w="184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hAnsi="黑体" w:eastAsia="仿宋_GB2312" w:cs="黑体"/>
                <w:spacing w:val="0"/>
                <w:sz w:val="24"/>
                <w:szCs w:val="24"/>
                <w:lang w:val="en-US" w:eastAsia="zh-CN"/>
              </w:rPr>
            </w:pPr>
            <w:r>
              <w:rPr>
                <w:rFonts w:hint="eastAsia" w:ascii="仿宋_GB2312" w:hAnsi="黑体" w:cs="黑体"/>
                <w:spacing w:val="0"/>
                <w:sz w:val="24"/>
                <w:szCs w:val="24"/>
                <w:lang w:val="en-US" w:eastAsia="zh-CN"/>
              </w:rPr>
              <w:t>3.9174</w:t>
            </w:r>
          </w:p>
        </w:tc>
        <w:tc>
          <w:tcPr>
            <w:tcW w:w="262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hAnsi="黑体" w:cs="黑体"/>
                <w:spacing w:val="0"/>
                <w:sz w:val="24"/>
                <w:szCs w:val="24"/>
              </w:rPr>
            </w:pPr>
          </w:p>
        </w:tc>
        <w:tc>
          <w:tcPr>
            <w:tcW w:w="222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hAnsi="黑体" w:cs="黑体"/>
                <w:spacing w:val="0"/>
                <w:sz w:val="24"/>
                <w:szCs w:val="24"/>
              </w:rPr>
            </w:pPr>
          </w:p>
        </w:tc>
      </w:tr>
    </w:tbl>
    <w:p>
      <w:pPr>
        <w:pStyle w:val="12"/>
        <w:keepNext w:val="0"/>
        <w:keepLines w:val="0"/>
        <w:pageBreakBefore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六、征地补偿登记</w:t>
      </w:r>
    </w:p>
    <w:p>
      <w:pPr>
        <w:pStyle w:val="12"/>
        <w:keepNext w:val="0"/>
        <w:keepLines w:val="0"/>
        <w:pageBreakBefore w:val="0"/>
        <w:widowControl/>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被征地农村集体经济组织、农村村民或者其他权利人应当在征收土地公告发布之日起30天内持土地权属证书到</w:t>
      </w:r>
      <w:r>
        <w:rPr>
          <w:rFonts w:hint="eastAsia" w:ascii="仿宋_GB2312" w:hAnsi="仿宋_GB2312" w:eastAsia="仿宋_GB2312" w:cs="仿宋_GB2312"/>
          <w:color w:val="auto"/>
          <w:spacing w:val="0"/>
          <w:kern w:val="0"/>
          <w:sz w:val="24"/>
          <w:szCs w:val="24"/>
          <w:lang w:val="en-US" w:eastAsia="zh-CN"/>
        </w:rPr>
        <w:t>石角</w:t>
      </w:r>
      <w:r>
        <w:rPr>
          <w:rFonts w:hint="eastAsia" w:ascii="仿宋_GB2312" w:hAnsi="仿宋_GB2312" w:eastAsia="仿宋_GB2312" w:cs="仿宋_GB2312"/>
          <w:color w:val="auto"/>
          <w:spacing w:val="0"/>
          <w:kern w:val="0"/>
          <w:sz w:val="24"/>
          <w:szCs w:val="24"/>
        </w:rPr>
        <w:t>镇政府</w:t>
      </w:r>
      <w:r>
        <w:rPr>
          <w:rFonts w:hint="eastAsia" w:ascii="仿宋_GB2312" w:hAnsi="仿宋_GB2312" w:eastAsia="仿宋_GB2312" w:cs="仿宋_GB2312"/>
          <w:color w:val="auto"/>
          <w:spacing w:val="0"/>
          <w:sz w:val="24"/>
          <w:szCs w:val="24"/>
        </w:rPr>
        <w:t>办理征地补偿登记手续，联系人：</w:t>
      </w:r>
      <w:r>
        <w:rPr>
          <w:rFonts w:hint="eastAsia" w:ascii="仿宋_GB2312" w:hAnsi="仿宋_GB2312" w:eastAsia="仿宋_GB2312" w:cs="仿宋_GB2312"/>
          <w:color w:val="auto"/>
          <w:spacing w:val="0"/>
          <w:sz w:val="24"/>
          <w:szCs w:val="24"/>
          <w:lang w:eastAsia="zh-CN"/>
        </w:rPr>
        <w:t>石角</w:t>
      </w:r>
      <w:r>
        <w:rPr>
          <w:rFonts w:hint="eastAsia" w:ascii="仿宋_GB2312" w:hAnsi="仿宋_GB2312" w:eastAsia="仿宋_GB2312" w:cs="仿宋_GB2312"/>
          <w:color w:val="auto"/>
          <w:spacing w:val="0"/>
          <w:sz w:val="24"/>
          <w:szCs w:val="24"/>
        </w:rPr>
        <w:t>镇—</w:t>
      </w:r>
      <w:r>
        <w:rPr>
          <w:rFonts w:hint="eastAsia" w:ascii="仿宋_GB2312" w:hAnsi="仿宋_GB2312" w:eastAsia="仿宋_GB2312" w:cs="仿宋_GB2312"/>
          <w:color w:val="auto"/>
          <w:spacing w:val="0"/>
          <w:sz w:val="24"/>
          <w:szCs w:val="24"/>
          <w:lang w:eastAsia="zh-CN"/>
        </w:rPr>
        <w:t>林振荣</w:t>
      </w:r>
      <w:r>
        <w:rPr>
          <w:rFonts w:hint="eastAsia" w:ascii="仿宋_GB2312" w:hAnsi="仿宋_GB2312" w:eastAsia="仿宋_GB2312" w:cs="仿宋_GB2312"/>
          <w:color w:val="auto"/>
          <w:spacing w:val="0"/>
          <w:sz w:val="24"/>
          <w:szCs w:val="24"/>
        </w:rPr>
        <w:t>，电话：0763—4298474。</w:t>
      </w:r>
    </w:p>
    <w:p>
      <w:pPr>
        <w:pStyle w:val="12"/>
        <w:keepNext w:val="0"/>
        <w:keepLines w:val="0"/>
        <w:pageBreakBefore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七、抢栽、抢种、抢建，不列入补偿范围</w:t>
      </w:r>
    </w:p>
    <w:p>
      <w:pPr>
        <w:pStyle w:val="12"/>
        <w:keepNext w:val="0"/>
        <w:keepLines w:val="0"/>
        <w:pageBreakBefore w:val="0"/>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《征收土地预公告》（</w:t>
      </w:r>
      <w:r>
        <w:rPr>
          <w:rFonts w:hint="eastAsia" w:ascii="仿宋_GB2312" w:hAnsi="仿宋_GB2312" w:eastAsia="仿宋_GB2312"/>
          <w:color w:val="auto"/>
          <w:spacing w:val="0"/>
          <w:sz w:val="24"/>
          <w:szCs w:val="24"/>
        </w:rPr>
        <w:t>佛自然征预字〔2019〕</w:t>
      </w:r>
      <w:r>
        <w:rPr>
          <w:rFonts w:hint="eastAsia" w:ascii="仿宋_GB2312" w:hAnsi="仿宋_GB2312" w:eastAsia="仿宋_GB2312"/>
          <w:color w:val="auto"/>
          <w:spacing w:val="0"/>
          <w:sz w:val="24"/>
          <w:szCs w:val="24"/>
          <w:lang w:val="en-US" w:eastAsia="zh-CN"/>
        </w:rPr>
        <w:t>007</w:t>
      </w:r>
      <w:r>
        <w:rPr>
          <w:rFonts w:hint="eastAsia" w:ascii="仿宋_GB2312" w:hAnsi="仿宋_GB2312" w:eastAsia="仿宋_GB2312"/>
          <w:color w:val="auto"/>
          <w:spacing w:val="0"/>
          <w:sz w:val="24"/>
          <w:szCs w:val="24"/>
        </w:rPr>
        <w:t>号</w:t>
      </w:r>
      <w:r>
        <w:rPr>
          <w:rFonts w:hint="eastAsia" w:ascii="仿宋_GB2312" w:hAnsi="仿宋_GB2312" w:eastAsia="仿宋_GB2312" w:cs="仿宋_GB2312"/>
          <w:color w:val="auto"/>
          <w:spacing w:val="0"/>
          <w:kern w:val="0"/>
          <w:sz w:val="24"/>
          <w:szCs w:val="24"/>
        </w:rPr>
        <w:t>）公布后，被征地农村集体经济组织、农村村民或者其他权利人抢栽、抢种、抢建的地上附着物和青苗，不列入补偿范围。</w:t>
      </w:r>
    </w:p>
    <w:p>
      <w:pPr>
        <w:pStyle w:val="12"/>
        <w:keepNext w:val="0"/>
        <w:keepLines w:val="0"/>
        <w:pageBreakBefore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八、其他事项</w:t>
      </w:r>
    </w:p>
    <w:p>
      <w:pPr>
        <w:pStyle w:val="12"/>
        <w:keepNext w:val="0"/>
        <w:keepLines w:val="0"/>
        <w:pageBreakBefore w:val="0"/>
        <w:widowControl/>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被征收土地所有权人及相关权利人可以自公告届满之日起</w:t>
      </w:r>
      <w:r>
        <w:rPr>
          <w:rFonts w:hint="eastAsia" w:ascii="仿宋_GB2312" w:hAnsi="仿宋_GB2312" w:eastAsia="仿宋_GB2312" w:cs="仿宋_GB2312"/>
          <w:color w:val="auto"/>
          <w:spacing w:val="0"/>
          <w:kern w:val="0"/>
          <w:sz w:val="24"/>
          <w:szCs w:val="24"/>
          <w:lang w:val="en-US" w:eastAsia="zh-CN"/>
        </w:rPr>
        <w:t>30</w:t>
      </w:r>
      <w:r>
        <w:rPr>
          <w:rFonts w:hint="eastAsia" w:ascii="仿宋_GB2312" w:hAnsi="仿宋_GB2312" w:eastAsia="仿宋_GB2312" w:cs="仿宋_GB2312"/>
          <w:color w:val="auto"/>
          <w:spacing w:val="0"/>
          <w:kern w:val="0"/>
          <w:sz w:val="24"/>
          <w:szCs w:val="24"/>
        </w:rPr>
        <w:t>日内就《</w:t>
      </w:r>
      <w:r>
        <w:rPr>
          <w:rFonts w:hint="eastAsia" w:ascii="仿宋_GB2312" w:hAnsi="仿宋_GB2312" w:eastAsia="仿宋_GB2312" w:cs="仿宋_GB2312"/>
          <w:color w:val="auto"/>
          <w:spacing w:val="0"/>
          <w:sz w:val="24"/>
          <w:szCs w:val="24"/>
        </w:rPr>
        <w:t>广东省人民政府关于佛冈县</w:t>
      </w:r>
      <w:r>
        <w:rPr>
          <w:rFonts w:hint="eastAsia" w:ascii="仿宋_GB2312" w:hAnsi="仿宋_GB2312" w:eastAsia="仿宋_GB2312" w:cs="仿宋_GB2312"/>
          <w:color w:val="auto"/>
          <w:spacing w:val="0"/>
          <w:sz w:val="24"/>
          <w:szCs w:val="24"/>
          <w:lang w:eastAsia="zh-CN"/>
        </w:rPr>
        <w:t>石角镇</w:t>
      </w:r>
      <w:r>
        <w:rPr>
          <w:rFonts w:hint="eastAsia" w:ascii="仿宋_GB2312" w:hAnsi="仿宋_GB2312" w:eastAsia="仿宋_GB2312" w:cs="仿宋_GB2312"/>
          <w:color w:val="auto"/>
          <w:spacing w:val="0"/>
          <w:sz w:val="24"/>
          <w:szCs w:val="24"/>
          <w:lang w:val="en-US" w:eastAsia="zh-CN"/>
        </w:rPr>
        <w:t>2019</w:t>
      </w:r>
      <w:r>
        <w:rPr>
          <w:rFonts w:hint="eastAsia" w:ascii="仿宋_GB2312" w:hAnsi="仿宋_GB2312" w:eastAsia="仿宋_GB2312" w:cs="仿宋_GB2312"/>
          <w:color w:val="auto"/>
          <w:spacing w:val="0"/>
          <w:sz w:val="24"/>
          <w:szCs w:val="24"/>
        </w:rPr>
        <w:t>年度第</w:t>
      </w:r>
      <w:r>
        <w:rPr>
          <w:rFonts w:hint="eastAsia" w:ascii="仿宋_GB2312" w:hAnsi="仿宋_GB2312" w:eastAsia="仿宋_GB2312" w:cs="仿宋_GB2312"/>
          <w:color w:val="auto"/>
          <w:spacing w:val="0"/>
          <w:sz w:val="24"/>
          <w:szCs w:val="24"/>
          <w:lang w:val="en-US" w:eastAsia="zh-CN"/>
        </w:rPr>
        <w:t>三</w:t>
      </w:r>
      <w:r>
        <w:rPr>
          <w:rFonts w:hint="eastAsia" w:ascii="仿宋_GB2312" w:hAnsi="仿宋_GB2312" w:eastAsia="仿宋_GB2312" w:cs="仿宋_GB2312"/>
          <w:color w:val="auto"/>
          <w:spacing w:val="0"/>
          <w:sz w:val="24"/>
          <w:szCs w:val="24"/>
        </w:rPr>
        <w:t>批次城镇建设用地的批复</w:t>
      </w:r>
      <w:r>
        <w:rPr>
          <w:rFonts w:hint="eastAsia" w:ascii="仿宋_GB2312" w:hAnsi="仿宋_GB2312" w:eastAsia="仿宋_GB2312" w:cs="仿宋_GB2312"/>
          <w:color w:val="auto"/>
          <w:spacing w:val="0"/>
          <w:kern w:val="0"/>
          <w:sz w:val="24"/>
          <w:szCs w:val="24"/>
        </w:rPr>
        <w:t>》（</w:t>
      </w:r>
      <w:r>
        <w:rPr>
          <w:rFonts w:hint="eastAsia" w:ascii="仿宋_GB2312" w:hAnsi="仿宋_GB2312" w:eastAsia="仿宋_GB2312" w:cs="仿宋_GB2312"/>
          <w:color w:val="auto"/>
          <w:spacing w:val="0"/>
          <w:sz w:val="24"/>
          <w:szCs w:val="24"/>
        </w:rPr>
        <w:t>粤府土审（19）〔</w:t>
      </w:r>
      <w:r>
        <w:rPr>
          <w:rFonts w:hint="eastAsia" w:ascii="仿宋_GB2312" w:hAnsi="仿宋_GB2312" w:eastAsia="仿宋_GB2312" w:cs="仿宋_GB2312"/>
          <w:color w:val="auto"/>
          <w:spacing w:val="0"/>
          <w:sz w:val="24"/>
          <w:szCs w:val="24"/>
          <w:lang w:val="en-US" w:eastAsia="zh-CN"/>
        </w:rPr>
        <w:t>2020</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63</w:t>
      </w:r>
      <w:r>
        <w:rPr>
          <w:rFonts w:hint="eastAsia" w:ascii="仿宋_GB2312" w:hAnsi="仿宋_GB2312" w:eastAsia="仿宋_GB2312" w:cs="仿宋_GB2312"/>
          <w:color w:val="auto"/>
          <w:spacing w:val="0"/>
          <w:sz w:val="24"/>
          <w:szCs w:val="24"/>
        </w:rPr>
        <w:t xml:space="preserve">号 </w:t>
      </w:r>
      <w:r>
        <w:rPr>
          <w:rFonts w:hint="eastAsia" w:ascii="仿宋_GB2312" w:hAnsi="仿宋_GB2312" w:eastAsia="仿宋_GB2312" w:cs="仿宋_GB2312"/>
          <w:color w:val="auto"/>
          <w:spacing w:val="0"/>
          <w:kern w:val="0"/>
          <w:sz w:val="24"/>
          <w:szCs w:val="24"/>
        </w:rPr>
        <w:t>）征地批复向省人民政府申请行政复议。</w:t>
      </w:r>
    </w:p>
    <w:p>
      <w:pPr>
        <w:pStyle w:val="12"/>
        <w:keepNext w:val="0"/>
        <w:keepLines w:val="0"/>
        <w:pageBreakBefore w:val="0"/>
        <w:widowControl/>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特此公告</w:t>
      </w:r>
    </w:p>
    <w:p>
      <w:pPr>
        <w:pStyle w:val="12"/>
        <w:keepNext w:val="0"/>
        <w:keepLines w:val="0"/>
        <w:pageBreakBefore w:val="0"/>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　　　</w:t>
      </w:r>
    </w:p>
    <w:p>
      <w:pPr>
        <w:pStyle w:val="12"/>
        <w:keepNext w:val="0"/>
        <w:keepLines w:val="0"/>
        <w:pageBreakBefore w:val="0"/>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附件：1．《广东省人民政府关于佛冈县石角镇2019年度第三批次城镇建设用</w:t>
      </w:r>
    </w:p>
    <w:p>
      <w:pPr>
        <w:pStyle w:val="12"/>
        <w:keepNext w:val="0"/>
        <w:keepLines w:val="0"/>
        <w:pageBreakBefore w:val="0"/>
        <w:kinsoku/>
        <w:wordWrap/>
        <w:overflowPunct/>
        <w:topLinePunct w:val="0"/>
        <w:autoSpaceDE/>
        <w:autoSpaceDN/>
        <w:bidi w:val="0"/>
        <w:adjustRightInd/>
        <w:spacing w:before="0" w:beforeLines="0" w:after="0" w:afterLines="0" w:line="440" w:lineRule="exact"/>
        <w:ind w:left="0" w:leftChars="0" w:right="0" w:rightChars="0" w:firstLine="1680" w:firstLineChars="700"/>
        <w:jc w:val="both"/>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地的批复》（粤府土审（19）〔2020〕63号 ）</w:t>
      </w:r>
    </w:p>
    <w:p>
      <w:pPr>
        <w:pStyle w:val="12"/>
        <w:keepNext w:val="0"/>
        <w:keepLines w:val="0"/>
        <w:pageBreakBefore w:val="0"/>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 xml:space="preserve">      2．佛冈县石角镇2019年度第三批次城镇建设用地勘测定界图</w:t>
      </w:r>
    </w:p>
    <w:p>
      <w:pPr>
        <w:pStyle w:val="12"/>
        <w:keepNext w:val="0"/>
        <w:keepLines w:val="0"/>
        <w:pageBreakBefore w:val="0"/>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sz w:val="24"/>
          <w:szCs w:val="24"/>
        </w:rPr>
      </w:pPr>
    </w:p>
    <w:p>
      <w:pPr>
        <w:pStyle w:val="12"/>
        <w:keepNext w:val="0"/>
        <w:keepLines w:val="0"/>
        <w:pageBreakBefore w:val="0"/>
        <w:kinsoku/>
        <w:wordWrap/>
        <w:overflowPunct/>
        <w:topLinePunct w:val="0"/>
        <w:autoSpaceDE/>
        <w:autoSpaceDN/>
        <w:bidi w:val="0"/>
        <w:adjustRightInd/>
        <w:spacing w:before="0" w:beforeLines="0" w:after="0" w:afterLines="0" w:line="440" w:lineRule="exact"/>
        <w:ind w:left="0" w:leftChars="0" w:right="0" w:rightChars="0" w:firstLine="480" w:firstLineChars="200"/>
        <w:jc w:val="center"/>
        <w:outlineLvl w:val="9"/>
        <w:rPr>
          <w:rFonts w:hint="eastAsia" w:ascii="仿宋_GB2312" w:hAnsi="仿宋_GB2312" w:eastAsia="仿宋_GB2312" w:cs="仿宋_GB2312"/>
          <w:color w:val="auto"/>
          <w:spacing w:val="0"/>
          <w:sz w:val="24"/>
          <w:szCs w:val="24"/>
        </w:rPr>
      </w:pPr>
      <w:r>
        <w:rPr>
          <w:rFonts w:hint="eastAsia" w:ascii="仿宋_GB2312" w:hAnsi="仿宋_GB2312" w:cs="仿宋_GB2312"/>
          <w:color w:val="auto"/>
          <w:spacing w:val="0"/>
          <w:sz w:val="24"/>
          <w:szCs w:val="24"/>
          <w:lang w:val="en-US" w:eastAsia="zh-CN"/>
        </w:rPr>
        <w:t xml:space="preserve">                                                    </w:t>
      </w:r>
      <w:r>
        <w:rPr>
          <w:rFonts w:hint="eastAsia" w:ascii="仿宋_GB2312" w:hAnsi="仿宋_GB2312" w:eastAsia="仿宋_GB2312" w:cs="仿宋_GB2312"/>
          <w:color w:val="auto"/>
          <w:spacing w:val="0"/>
          <w:sz w:val="24"/>
          <w:szCs w:val="24"/>
        </w:rPr>
        <w:t>佛冈县人民政府</w:t>
      </w:r>
    </w:p>
    <w:p>
      <w:pPr>
        <w:keepNext w:val="0"/>
        <w:keepLines w:val="0"/>
        <w:pageBreakBefore w:val="0"/>
        <w:kinsoku/>
        <w:wordWrap/>
        <w:overflowPunct/>
        <w:topLinePunct w:val="0"/>
        <w:autoSpaceDE/>
        <w:autoSpaceDN/>
        <w:bidi w:val="0"/>
        <w:adjustRightInd/>
        <w:spacing w:line="440" w:lineRule="exact"/>
        <w:jc w:val="right"/>
        <w:outlineLvl w:val="9"/>
        <w:rPr>
          <w:rFonts w:hint="eastAsia"/>
          <w:spacing w:val="0"/>
          <w:sz w:val="24"/>
          <w:szCs w:val="24"/>
        </w:rPr>
      </w:pPr>
      <w:r>
        <w:rPr>
          <w:rFonts w:hint="eastAsia" w:ascii="仿宋_GB2312" w:hAnsi="仿宋_GB2312" w:eastAsia="仿宋_GB2312" w:cs="仿宋_GB2312"/>
          <w:color w:val="auto"/>
          <w:spacing w:val="0"/>
          <w:sz w:val="24"/>
          <w:szCs w:val="24"/>
        </w:rPr>
        <w:t xml:space="preserve">                         </w:t>
      </w:r>
      <w:r>
        <w:rPr>
          <w:rFonts w:hint="eastAsia" w:ascii="仿宋_GB2312" w:hAnsi="仿宋_GB2312" w:cs="仿宋_GB2312"/>
          <w:color w:val="auto"/>
          <w:spacing w:val="0"/>
          <w:sz w:val="24"/>
          <w:szCs w:val="24"/>
          <w:lang w:val="en-US" w:eastAsia="zh-CN"/>
        </w:rPr>
        <w:t xml:space="preserve">       2021</w:t>
      </w:r>
      <w:r>
        <w:rPr>
          <w:rFonts w:hint="eastAsia" w:ascii="仿宋_GB2312" w:hAnsi="仿宋_GB2312" w:eastAsia="仿宋_GB2312" w:cs="仿宋_GB2312"/>
          <w:color w:val="auto"/>
          <w:spacing w:val="0"/>
          <w:sz w:val="24"/>
          <w:szCs w:val="24"/>
        </w:rPr>
        <w:t>年</w:t>
      </w:r>
      <w:r>
        <w:rPr>
          <w:rFonts w:hint="eastAsia" w:ascii="仿宋_GB2312" w:hAnsi="仿宋_GB2312" w:cs="仿宋_GB2312"/>
          <w:color w:val="auto"/>
          <w:spacing w:val="0"/>
          <w:sz w:val="24"/>
          <w:szCs w:val="24"/>
          <w:lang w:val="en-US" w:eastAsia="zh-CN"/>
        </w:rPr>
        <w:t>1</w:t>
      </w:r>
      <w:r>
        <w:rPr>
          <w:rFonts w:hint="eastAsia" w:ascii="仿宋_GB2312" w:hAnsi="仿宋_GB2312" w:eastAsia="仿宋_GB2312" w:cs="仿宋_GB2312"/>
          <w:color w:val="auto"/>
          <w:spacing w:val="0"/>
          <w:sz w:val="24"/>
          <w:szCs w:val="24"/>
        </w:rPr>
        <w:t>月</w:t>
      </w:r>
      <w:r>
        <w:rPr>
          <w:rFonts w:hint="eastAsia" w:ascii="仿宋_GB2312" w:hAnsi="仿宋_GB2312" w:cs="仿宋_GB2312"/>
          <w:color w:val="auto"/>
          <w:spacing w:val="0"/>
          <w:sz w:val="24"/>
          <w:szCs w:val="24"/>
          <w:lang w:val="en-US" w:eastAsia="zh-CN"/>
        </w:rPr>
        <w:t>18</w:t>
      </w:r>
      <w:r>
        <w:rPr>
          <w:rFonts w:hint="eastAsia" w:ascii="仿宋_GB2312" w:hAnsi="仿宋_GB2312" w:eastAsia="仿宋_GB2312" w:cs="仿宋_GB2312"/>
          <w:color w:val="auto"/>
          <w:spacing w:val="0"/>
          <w:sz w:val="24"/>
          <w:szCs w:val="24"/>
        </w:rPr>
        <w:t>日</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广东省人民政府关于佛冈县石角镇2019年度</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第三批次城镇建设用地的批复</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粤府土审</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19</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020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63号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清远市人民政府：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《关于审批佛冈县石角镇2019年度第三批次城镇建设用地的请示》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清自然资管制报</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020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98号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及相关材料已通过审核。根据《中华人民共和国土地管理法》第四十四、四十五条以及《广东省实施&lt;中华人民共和国土地管理法&gt;办法》第二十九条的有关规定，批复如下：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一、同意上报的农用地转用方案和征收土地方案。同意你市将佛冈县石角镇三八村老围、高围、向前经济合作社；莲溪村力竹坝经济合作社属下的集体农用地2</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9915公顷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园地1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6517公顷、林地0</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0640公顷、其他农用地1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2758公顷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转为建设用地，同时使用上述有关村集体未利用地O</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9259公顷，以上合计3</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9174公顷集体土地一并办理征收为国有土地手续。另同意你市将佛冈县石角镇政府属下的国有农用地0</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1485公顷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园地O</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0066公顷、其他农用地0</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1419公顷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转为建设用地，同时使用上述有关单位未利用地0</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0004公顷。上述土地</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合计4</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0663公顷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经完善相关手续后依照规划安排作为佛冈县石角镇城镇建设用地。</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该批次用地在土地利用总体规划中安排为城乡建设用地、交通水利用地和其他建设用地，供地时土地用途应与土地利用总体规划中的规划安排相符；同时，供地方式、供地规模、供地标准等应严格按照国家和省的有关规定执行，切实做到节约集约用地。拟建项目应符合国家和省的有关规定，并办理有关手续。</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三、同意上报的补充耕地方案。对应核销耕地数量、水田规模和标准粮食产能指标</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确认信息编号：440000202001957422</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，已落实占补平衡。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请你市人民政府督促佛冈县人民政府及时依法组织实施征地，切实保障被征地群众生活出路。佛冈县人民政府应依法发布征地公告，限期办理征地补偿登记；佛冈县自然资源主管部门应会同有关单位根据批准的征收土地方案拟订具体的征地补偿安置方案并予以公告，并听取群众意见后报同级人民政府批准实施。征地补偿安置不落实的，不得强行使用被征土地。</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五、请你市人民政府督促佛冈县林业主管部门完善使用林地审核手续。未取得《使用林地审核同意书》的，不得进行土地平整等前期基础设施建设工作，不得办理土地供应手续。</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六、使用土地涉及有关税费的收缴或调整，请按有关规定办理。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七、征地批后实施情况连同经批准的征地补偿安置方案和具体项目供地情况须按规定报备。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广东省人民政府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2020年12月28日</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outlineLvl w:val="9"/>
        <w:rPr>
          <w:rFonts w:hint="eastAsia" w:ascii="仿宋_GB2312" w:hAnsi="仿宋_GB2312" w:eastAsia="仿宋_GB2312" w:cs="仿宋_GB2312"/>
          <w:sz w:val="24"/>
          <w:szCs w:val="24"/>
          <w:lang w:val="en-US" w:eastAsia="zh-CN"/>
        </w:rPr>
      </w:pPr>
    </w:p>
    <w:p>
      <w:pPr>
        <w:jc w:val="center"/>
        <w:rPr>
          <w:rFonts w:hint="eastAsia" w:eastAsiaTheme="minorEastAsia"/>
          <w:lang w:eastAsia="zh-CN"/>
        </w:rPr>
      </w:pPr>
      <w:r>
        <w:rPr>
          <w:rFonts w:hint="eastAsia" w:eastAsiaTheme="minorEastAsia"/>
          <w:lang w:eastAsia="zh-CN"/>
        </w:rPr>
        <w:drawing>
          <wp:inline distT="0" distB="0" distL="114300" distR="114300">
            <wp:extent cx="4866005" cy="6078855"/>
            <wp:effectExtent l="0" t="0" r="10795" b="17145"/>
            <wp:docPr id="2" name="图片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
                    <pic:cNvPicPr>
                      <a:picLocks noChangeAspect="1"/>
                    </pic:cNvPicPr>
                  </pic:nvPicPr>
                  <pic:blipFill>
                    <a:blip r:embed="rId11"/>
                    <a:srcRect t="7865"/>
                    <a:stretch>
                      <a:fillRect/>
                    </a:stretch>
                  </pic:blipFill>
                  <pic:spPr>
                    <a:xfrm>
                      <a:off x="0" y="0"/>
                      <a:ext cx="4866005" cy="6078855"/>
                    </a:xfrm>
                    <a:prstGeom prst="rect">
                      <a:avLst/>
                    </a:prstGeom>
                  </pic:spPr>
                </pic:pic>
              </a:graphicData>
            </a:graphic>
          </wp:inline>
        </w:drawing>
      </w:r>
      <w:r>
        <w:rPr>
          <w:rFonts w:hint="eastAsia" w:eastAsiaTheme="minorEastAsia"/>
          <w:lang w:eastAsia="zh-CN"/>
        </w:rPr>
        <w:drawing>
          <wp:inline distT="0" distB="0" distL="114300" distR="114300">
            <wp:extent cx="5273040" cy="6599555"/>
            <wp:effectExtent l="0" t="0" r="3810" b="10795"/>
            <wp:docPr id="3" name="图片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
                    <pic:cNvPicPr>
                      <a:picLocks noChangeAspect="1"/>
                    </pic:cNvPicPr>
                  </pic:nvPicPr>
                  <pic:blipFill>
                    <a:blip r:embed="rId12"/>
                    <a:srcRect t="7478"/>
                    <a:stretch>
                      <a:fillRect/>
                    </a:stretch>
                  </pic:blipFill>
                  <pic:spPr>
                    <a:xfrm>
                      <a:off x="0" y="0"/>
                      <a:ext cx="5273040" cy="6599555"/>
                    </a:xfrm>
                    <a:prstGeom prst="rect">
                      <a:avLst/>
                    </a:prstGeom>
                  </pic:spPr>
                </pic:pic>
              </a:graphicData>
            </a:graphic>
          </wp:inline>
        </w:drawing>
      </w:r>
      <w:r>
        <w:rPr>
          <w:rFonts w:hint="eastAsia" w:eastAsiaTheme="minorEastAsia"/>
          <w:lang w:eastAsia="zh-CN"/>
        </w:rPr>
        <w:drawing>
          <wp:inline distT="0" distB="0" distL="114300" distR="114300">
            <wp:extent cx="8245475" cy="5209540"/>
            <wp:effectExtent l="0" t="0" r="10160" b="3175"/>
            <wp:docPr id="4" name="图片 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
                    <pic:cNvPicPr>
                      <a:picLocks noChangeAspect="1"/>
                    </pic:cNvPicPr>
                  </pic:nvPicPr>
                  <pic:blipFill>
                    <a:blip r:embed="rId13"/>
                    <a:srcRect l="8491" t="12377" r="3794" b="13186"/>
                    <a:stretch>
                      <a:fillRect/>
                    </a:stretch>
                  </pic:blipFill>
                  <pic:spPr>
                    <a:xfrm rot="16200000">
                      <a:off x="0" y="0"/>
                      <a:ext cx="8245475" cy="52095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outlineLvl w:val="9"/>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spacing w:val="0"/>
          <w:w w:val="100"/>
        </w:rPr>
      </w:pPr>
      <w:r>
        <w:rPr>
          <w:rFonts w:hint="eastAsia" w:ascii="方正小标宋简体" w:hAnsi="方正小标宋简体" w:eastAsia="方正小标宋简体"/>
          <w:b w:val="0"/>
          <w:bCs w:val="0"/>
          <w:snapToGrid/>
          <w:vanish w:val="0"/>
          <w:spacing w:val="0"/>
          <w:w w:val="100"/>
          <w:position w:val="0"/>
          <w:sz w:val="44"/>
          <w:lang w:val="en-US" w:eastAsia="zh-CN"/>
        </w:rPr>
        <w:t>佛冈县人民政府印发《佛冈县人民政府关于“三重一大”事项集体决策制度》的通知</w:t>
      </w:r>
    </w:p>
    <w:p>
      <w:pPr>
        <w:keepNext w:val="0"/>
        <w:keepLines w:val="0"/>
        <w:pageBreakBefore w:val="0"/>
        <w:widowControl w:val="0"/>
        <w:kinsoku/>
        <w:wordWrap/>
        <w:overflowPunct/>
        <w:topLinePunct w:val="0"/>
        <w:autoSpaceDE/>
        <w:autoSpaceDN/>
        <w:bidi w:val="0"/>
        <w:adjustRightInd/>
        <w:snapToGrid/>
        <w:spacing w:line="460" w:lineRule="exact"/>
        <w:jc w:val="center"/>
        <w:outlineLvl w:val="9"/>
        <w:rPr>
          <w:rFonts w:hint="eastAsia" w:eastAsia="仿宋_GB2312"/>
          <w:spacing w:val="0"/>
          <w:sz w:val="24"/>
          <w:szCs w:val="24"/>
          <w:lang w:eastAsia="zh-CN"/>
        </w:rPr>
      </w:pPr>
      <w:r>
        <w:rPr>
          <w:rFonts w:hint="eastAsia" w:ascii="仿宋_GB2312" w:hAnsi="仿宋_GB2312" w:eastAsia="仿宋_GB2312"/>
          <w:spacing w:val="0"/>
          <w:sz w:val="24"/>
          <w:szCs w:val="24"/>
          <w:lang w:eastAsia="zh-CN"/>
        </w:rPr>
        <w:t>佛府〔2021〕7号</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jc w:val="both"/>
        <w:textAlignment w:val="baseline"/>
        <w:outlineLvl w:val="9"/>
        <w:rPr>
          <w:rFonts w:hint="eastAsia" w:ascii="仿宋_GB2312" w:hAnsi="仿宋_GB2312" w:eastAsia="仿宋_GB2312"/>
          <w:b w:val="0"/>
          <w:bCs w:val="0"/>
          <w:snapToGrid/>
          <w:vanish w:val="0"/>
          <w:spacing w:val="0"/>
          <w:w w:val="100"/>
          <w:position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jc w:val="both"/>
        <w:textAlignment w:val="baseline"/>
        <w:outlineLvl w:val="9"/>
        <w:rPr>
          <w:rFonts w:hint="eastAsia" w:ascii="仿宋_GB2312" w:hAnsi="仿宋_GB2312" w:eastAsia="仿宋_GB2312"/>
          <w:b w:val="0"/>
          <w:bCs w:val="0"/>
          <w:snapToGrid/>
          <w:vanish w:val="0"/>
          <w:spacing w:val="0"/>
          <w:w w:val="100"/>
          <w:position w:val="0"/>
          <w:sz w:val="24"/>
          <w:szCs w:val="24"/>
          <w:lang w:val="en-US" w:eastAsia="zh-CN"/>
        </w:rPr>
      </w:pPr>
      <w:r>
        <w:rPr>
          <w:rFonts w:hint="eastAsia" w:ascii="仿宋_GB2312" w:hAnsi="仿宋_GB2312" w:eastAsia="仿宋_GB2312"/>
          <w:b w:val="0"/>
          <w:bCs w:val="0"/>
          <w:snapToGrid/>
          <w:vanish w:val="0"/>
          <w:spacing w:val="0"/>
          <w:w w:val="100"/>
          <w:position w:val="0"/>
          <w:sz w:val="24"/>
          <w:szCs w:val="24"/>
          <w:lang w:val="en-US" w:eastAsia="zh-CN"/>
        </w:rPr>
        <w:t>各镇人民政府，县政府各部门、各直属机构：</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jc w:val="both"/>
        <w:textAlignment w:val="baseline"/>
        <w:outlineLvl w:val="9"/>
        <w:rPr>
          <w:rFonts w:hint="eastAsia" w:ascii="仿宋_GB2312" w:hAnsi="仿宋_GB2312" w:eastAsia="仿宋_GB2312"/>
          <w:b w:val="0"/>
          <w:bCs w:val="0"/>
          <w:snapToGrid/>
          <w:vanish w:val="0"/>
          <w:spacing w:val="0"/>
          <w:w w:val="100"/>
          <w:position w:val="0"/>
          <w:sz w:val="24"/>
          <w:szCs w:val="24"/>
          <w:lang w:val="en-US" w:eastAsia="zh-CN"/>
        </w:rPr>
      </w:pPr>
      <w:r>
        <w:rPr>
          <w:rFonts w:hint="eastAsia" w:ascii="仿宋_GB2312" w:hAnsi="仿宋_GB2312" w:eastAsia="仿宋_GB2312"/>
          <w:b w:val="0"/>
          <w:bCs w:val="0"/>
          <w:snapToGrid/>
          <w:vanish w:val="0"/>
          <w:spacing w:val="0"/>
          <w:w w:val="100"/>
          <w:position w:val="0"/>
          <w:sz w:val="24"/>
          <w:szCs w:val="24"/>
          <w:lang w:val="en-US" w:eastAsia="zh-CN"/>
        </w:rPr>
        <w:t>《佛冈县人民政府关于“三重一大”事项集体决策制度》已经县政府第十五届77次常务会议审议通过，现印发给你们，请认真贯彻执行。</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jc w:val="both"/>
        <w:textAlignment w:val="baseline"/>
        <w:outlineLvl w:val="9"/>
        <w:rPr>
          <w:rFonts w:hint="eastAsia" w:ascii="仿宋_GB2312" w:hAnsi="仿宋_GB2312" w:eastAsia="仿宋_GB2312"/>
          <w:b w:val="0"/>
          <w:bCs w:val="0"/>
          <w:snapToGrid/>
          <w:vanish w:val="0"/>
          <w:spacing w:val="0"/>
          <w:w w:val="100"/>
          <w:position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center"/>
        <w:textAlignment w:val="baseline"/>
        <w:outlineLvl w:val="9"/>
        <w:rPr>
          <w:rFonts w:hint="eastAsia" w:ascii="仿宋_GB2312" w:hAnsi="仿宋_GB2312" w:eastAsia="仿宋_GB2312"/>
          <w:b w:val="0"/>
          <w:bCs w:val="0"/>
          <w:snapToGrid/>
          <w:vanish w:val="0"/>
          <w:spacing w:val="0"/>
          <w:w w:val="100"/>
          <w:position w:val="0"/>
          <w:sz w:val="24"/>
          <w:szCs w:val="24"/>
          <w:lang w:val="en-US" w:eastAsia="zh-CN"/>
        </w:rPr>
      </w:pPr>
      <w:r>
        <w:rPr>
          <w:rFonts w:hint="eastAsia" w:ascii="仿宋_GB2312" w:hAnsi="仿宋_GB2312" w:eastAsia="仿宋_GB2312"/>
          <w:b w:val="0"/>
          <w:bCs w:val="0"/>
          <w:snapToGrid/>
          <w:vanish w:val="0"/>
          <w:spacing w:val="0"/>
          <w:w w:val="100"/>
          <w:position w:val="0"/>
          <w:sz w:val="24"/>
          <w:szCs w:val="24"/>
          <w:lang w:val="en-US" w:eastAsia="zh-CN"/>
        </w:rPr>
        <w:t xml:space="preserve">                                                     佛冈县人民政府</w:t>
      </w:r>
    </w:p>
    <w:p>
      <w:pPr>
        <w:pStyle w:val="12"/>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right"/>
        <w:textAlignment w:val="auto"/>
        <w:outlineLvl w:val="9"/>
        <w:rPr>
          <w:rFonts w:hint="eastAsia" w:ascii="仿宋_GB2312" w:hAnsi="仿宋_GB2312" w:eastAsia="仿宋_GB2312"/>
          <w:b w:val="0"/>
          <w:bCs w:val="0"/>
          <w:snapToGrid/>
          <w:vanish w:val="0"/>
          <w:spacing w:val="0"/>
          <w:w w:val="100"/>
          <w:position w:val="0"/>
          <w:sz w:val="24"/>
          <w:szCs w:val="24"/>
          <w:lang w:val="en-US" w:eastAsia="zh-CN"/>
        </w:rPr>
      </w:pPr>
      <w:r>
        <w:rPr>
          <w:rFonts w:hint="eastAsia" w:ascii="仿宋_GB2312" w:hAnsi="仿宋_GB2312" w:eastAsia="仿宋_GB2312"/>
          <w:b w:val="0"/>
          <w:bCs w:val="0"/>
          <w:snapToGrid/>
          <w:vanish w:val="0"/>
          <w:spacing w:val="0"/>
          <w:w w:val="100"/>
          <w:position w:val="0"/>
          <w:sz w:val="24"/>
          <w:szCs w:val="24"/>
          <w:lang w:val="en-US" w:eastAsia="zh-CN"/>
        </w:rPr>
        <w:t xml:space="preserve">                        2021年1月22日</w:t>
      </w:r>
    </w:p>
    <w:p>
      <w:pPr>
        <w:pStyle w:val="12"/>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right"/>
        <w:textAlignment w:val="auto"/>
        <w:outlineLvl w:val="9"/>
        <w:rPr>
          <w:rFonts w:hint="eastAsia" w:ascii="仿宋_GB2312" w:hAnsi="仿宋_GB2312" w:eastAsia="仿宋_GB2312"/>
          <w:b w:val="0"/>
          <w:bCs w:val="0"/>
          <w:snapToGrid/>
          <w:vanish w:val="0"/>
          <w:spacing w:val="0"/>
          <w:w w:val="100"/>
          <w:position w:val="0"/>
          <w:sz w:val="24"/>
          <w:szCs w:val="24"/>
          <w:lang w:val="en-US" w:eastAsia="zh-CN"/>
        </w:rPr>
      </w:pPr>
    </w:p>
    <w:p>
      <w:pPr>
        <w:pStyle w:val="12"/>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right"/>
        <w:textAlignment w:val="auto"/>
        <w:outlineLvl w:val="9"/>
        <w:rPr>
          <w:rFonts w:hint="eastAsia" w:ascii="仿宋_GB2312" w:hAnsi="仿宋_GB2312" w:eastAsia="仿宋_GB2312"/>
          <w:b w:val="0"/>
          <w:bCs w:val="0"/>
          <w:snapToGrid/>
          <w:vanish w:val="0"/>
          <w:spacing w:val="0"/>
          <w:w w:val="100"/>
          <w:position w:val="0"/>
          <w:sz w:val="24"/>
          <w:szCs w:val="24"/>
          <w:lang w:val="en-US" w:eastAsia="zh-CN"/>
        </w:rPr>
      </w:pPr>
    </w:p>
    <w:p>
      <w:pPr>
        <w:pStyle w:val="12"/>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spacing w:val="0"/>
          <w:w w:val="100"/>
          <w:sz w:val="44"/>
          <w:szCs w:val="44"/>
          <w:highlight w:val="none"/>
          <w:lang w:val="en-US" w:eastAsia="zh-CN"/>
        </w:rPr>
      </w:pPr>
      <w:r>
        <w:rPr>
          <w:rFonts w:hint="eastAsia" w:ascii="方正小标宋简体" w:hAnsi="方正小标宋简体" w:eastAsia="方正小标宋简体"/>
          <w:spacing w:val="0"/>
          <w:w w:val="100"/>
          <w:sz w:val="44"/>
          <w:szCs w:val="44"/>
          <w:highlight w:val="none"/>
          <w:lang w:val="en-US" w:eastAsia="zh-CN"/>
        </w:rPr>
        <w:t>佛冈县人民政府关于“三重一大”事项</w:t>
      </w:r>
    </w:p>
    <w:p>
      <w:pPr>
        <w:pStyle w:val="12"/>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spacing w:val="0"/>
          <w:w w:val="100"/>
          <w:sz w:val="44"/>
          <w:szCs w:val="44"/>
          <w:highlight w:val="none"/>
          <w:lang w:val="en-US" w:eastAsia="zh-CN"/>
        </w:rPr>
      </w:pPr>
      <w:r>
        <w:rPr>
          <w:rFonts w:hint="eastAsia" w:ascii="方正小标宋简体" w:hAnsi="方正小标宋简体" w:eastAsia="方正小标宋简体"/>
          <w:spacing w:val="0"/>
          <w:w w:val="100"/>
          <w:sz w:val="44"/>
          <w:szCs w:val="44"/>
          <w:highlight w:val="none"/>
          <w:lang w:val="en-US" w:eastAsia="zh-CN"/>
        </w:rPr>
        <w:t>集体决策制度</w:t>
      </w:r>
    </w:p>
    <w:p>
      <w:pPr>
        <w:pStyle w:val="12"/>
        <w:keepNext w:val="0"/>
        <w:keepLines w:val="0"/>
        <w:pageBreakBefore w:val="0"/>
        <w:widowControl w:val="0"/>
        <w:shd w:val="clear" w:color="auto" w:fill="auto"/>
        <w:kinsoku/>
        <w:wordWrap/>
        <w:overflowPunct/>
        <w:topLinePunct w:val="0"/>
        <w:autoSpaceDE/>
        <w:autoSpaceDN/>
        <w:bidi w:val="0"/>
        <w:adjustRightInd/>
        <w:snapToGrid/>
        <w:spacing w:line="460" w:lineRule="exact"/>
        <w:ind w:left="0" w:leftChars="0" w:right="0" w:rightChars="0" w:firstLine="0" w:firstLineChars="0"/>
        <w:jc w:val="center"/>
        <w:textAlignment w:val="auto"/>
        <w:outlineLvl w:val="9"/>
        <w:rPr>
          <w:rFonts w:hint="eastAsia" w:ascii="方正小标宋_GBK" w:hAnsi="方正小标宋_GBK" w:eastAsia="方正小标宋_GBK"/>
          <w:spacing w:val="0"/>
          <w:w w:val="100"/>
          <w:sz w:val="24"/>
          <w:szCs w:val="24"/>
          <w:highlight w:val="none"/>
          <w:lang w:val="en-US" w:eastAsia="zh-CN"/>
        </w:rPr>
      </w:pP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rPr>
      </w:pPr>
      <w:r>
        <w:rPr>
          <w:rFonts w:hint="eastAsia" w:ascii="仿宋_GB2312" w:hAnsi="仿宋_GB2312" w:eastAsia="仿宋_GB2312" w:cs="仿宋_GB2312"/>
          <w:bCs/>
          <w:color w:val="auto"/>
          <w:spacing w:val="0"/>
          <w:sz w:val="24"/>
          <w:szCs w:val="24"/>
        </w:rPr>
        <w:t>为严格执行民主集中制，健全和完善</w:t>
      </w:r>
      <w:r>
        <w:rPr>
          <w:rFonts w:hint="eastAsia" w:ascii="仿宋_GB2312" w:hAnsi="仿宋_GB2312" w:eastAsia="仿宋_GB2312" w:cs="仿宋_GB2312"/>
          <w:bCs/>
          <w:color w:val="auto"/>
          <w:spacing w:val="0"/>
          <w:sz w:val="24"/>
          <w:szCs w:val="24"/>
          <w:lang w:eastAsia="zh-CN"/>
        </w:rPr>
        <w:t>政府内部</w:t>
      </w:r>
      <w:r>
        <w:rPr>
          <w:rFonts w:hint="eastAsia" w:ascii="仿宋_GB2312" w:hAnsi="仿宋_GB2312" w:eastAsia="仿宋_GB2312" w:cs="仿宋_GB2312"/>
          <w:bCs/>
          <w:color w:val="auto"/>
          <w:spacing w:val="0"/>
          <w:sz w:val="24"/>
          <w:szCs w:val="24"/>
        </w:rPr>
        <w:t>监督制度，</w:t>
      </w:r>
      <w:r>
        <w:rPr>
          <w:rFonts w:hint="eastAsia" w:ascii="仿宋_GB2312" w:hAnsi="仿宋_GB2312" w:eastAsia="仿宋_GB2312"/>
          <w:b w:val="0"/>
          <w:bCs w:val="0"/>
          <w:color w:val="auto"/>
          <w:spacing w:val="0"/>
          <w:kern w:val="32"/>
          <w:sz w:val="24"/>
          <w:szCs w:val="24"/>
        </w:rPr>
        <w:t>进一步规范</w:t>
      </w:r>
      <w:r>
        <w:rPr>
          <w:rFonts w:hint="eastAsia" w:ascii="仿宋_GB2312" w:hAnsi="仿宋_GB2312" w:eastAsia="仿宋_GB2312"/>
          <w:b w:val="0"/>
          <w:bCs w:val="0"/>
          <w:color w:val="auto"/>
          <w:spacing w:val="0"/>
          <w:kern w:val="32"/>
          <w:sz w:val="24"/>
          <w:szCs w:val="24"/>
          <w:lang w:eastAsia="zh-CN"/>
        </w:rPr>
        <w:t>县</w:t>
      </w:r>
      <w:r>
        <w:rPr>
          <w:rFonts w:hint="eastAsia" w:ascii="仿宋_GB2312" w:hAnsi="仿宋_GB2312" w:eastAsia="仿宋_GB2312"/>
          <w:b w:val="0"/>
          <w:bCs w:val="0"/>
          <w:color w:val="auto"/>
          <w:spacing w:val="0"/>
          <w:kern w:val="32"/>
          <w:sz w:val="24"/>
          <w:szCs w:val="24"/>
        </w:rPr>
        <w:t>政府重大决策、重要人事任免、重大项目</w:t>
      </w:r>
      <w:r>
        <w:rPr>
          <w:rFonts w:hint="eastAsia" w:ascii="仿宋_GB2312" w:hAnsi="仿宋_GB2312" w:eastAsia="仿宋_GB2312" w:cs="仿宋_GB2312"/>
          <w:bCs/>
          <w:color w:val="auto"/>
          <w:spacing w:val="0"/>
          <w:sz w:val="24"/>
          <w:szCs w:val="24"/>
        </w:rPr>
        <w:t>安排和大额资金使用（以下简称“三重一大”），提高科学决策、民主决策、依法决策水平，</w:t>
      </w:r>
      <w:r>
        <w:rPr>
          <w:rFonts w:hint="eastAsia" w:ascii="仿宋_GB2312" w:hAnsi="仿宋_GB2312" w:eastAsia="仿宋_GB2312" w:cs="仿宋_GB2312"/>
          <w:bCs/>
          <w:color w:val="auto"/>
          <w:spacing w:val="0"/>
          <w:sz w:val="24"/>
          <w:szCs w:val="24"/>
          <w:lang w:eastAsia="zh-CN"/>
        </w:rPr>
        <w:t>根据</w:t>
      </w:r>
      <w:r>
        <w:rPr>
          <w:rFonts w:hint="eastAsia" w:ascii="仿宋_GB2312" w:hAnsi="仿宋_GB2312" w:eastAsia="仿宋_GB2312" w:cs="仿宋_GB2312"/>
          <w:bCs/>
          <w:color w:val="auto"/>
          <w:spacing w:val="0"/>
          <w:sz w:val="24"/>
          <w:szCs w:val="24"/>
          <w:lang w:val="en-US" w:eastAsia="zh-CN"/>
        </w:rPr>
        <w:t>《中共佛冈县委常委会关于“三重一大”事项集体决策制度》《佛冈县人民政府工作规则》《中共佛冈县人民政府党组会议议事规则》</w:t>
      </w:r>
      <w:r>
        <w:rPr>
          <w:rFonts w:hint="eastAsia" w:ascii="仿宋_GB2312" w:hAnsi="仿宋_GB2312" w:eastAsia="仿宋_GB2312" w:cs="仿宋_GB2312"/>
          <w:bCs/>
          <w:color w:val="auto"/>
          <w:spacing w:val="0"/>
          <w:sz w:val="24"/>
          <w:szCs w:val="24"/>
          <w:lang w:eastAsia="zh-CN"/>
        </w:rPr>
        <w:t>《佛冈县人民政府常务会议工作规程》</w:t>
      </w:r>
      <w:r>
        <w:rPr>
          <w:rFonts w:hint="eastAsia" w:ascii="仿宋_GB2312" w:hAnsi="仿宋_GB2312" w:eastAsia="仿宋_GB2312" w:cs="仿宋_GB2312"/>
          <w:bCs/>
          <w:color w:val="auto"/>
          <w:spacing w:val="0"/>
          <w:sz w:val="24"/>
          <w:szCs w:val="24"/>
        </w:rPr>
        <w:t>等有关规定要求，</w:t>
      </w:r>
      <w:r>
        <w:rPr>
          <w:rFonts w:hint="eastAsia" w:ascii="仿宋_GB2312" w:hAnsi="仿宋_GB2312" w:eastAsia="仿宋_GB2312" w:cs="仿宋_GB2312"/>
          <w:bCs/>
          <w:color w:val="auto"/>
          <w:spacing w:val="0"/>
          <w:sz w:val="24"/>
          <w:szCs w:val="24"/>
          <w:lang w:eastAsia="zh-CN"/>
        </w:rPr>
        <w:t>结合县政府工作实际，</w:t>
      </w:r>
      <w:r>
        <w:rPr>
          <w:rFonts w:hint="eastAsia" w:ascii="仿宋_GB2312" w:hAnsi="仿宋_GB2312" w:eastAsia="仿宋_GB2312" w:cs="仿宋_GB2312"/>
          <w:bCs/>
          <w:color w:val="auto"/>
          <w:spacing w:val="0"/>
          <w:sz w:val="24"/>
          <w:szCs w:val="24"/>
        </w:rPr>
        <w:t>制定本</w:t>
      </w:r>
      <w:r>
        <w:rPr>
          <w:rFonts w:hint="eastAsia" w:ascii="仿宋_GB2312" w:hAnsi="仿宋_GB2312" w:eastAsia="仿宋_GB2312" w:cs="仿宋_GB2312"/>
          <w:bCs/>
          <w:color w:val="auto"/>
          <w:spacing w:val="0"/>
          <w:sz w:val="24"/>
          <w:szCs w:val="24"/>
          <w:lang w:eastAsia="zh-CN"/>
        </w:rPr>
        <w:t>制度</w:t>
      </w:r>
      <w:r>
        <w:rPr>
          <w:rFonts w:hint="eastAsia" w:ascii="仿宋_GB2312" w:hAnsi="仿宋_GB2312" w:eastAsia="仿宋_GB2312" w:cs="仿宋_GB2312"/>
          <w:bCs/>
          <w:color w:val="auto"/>
          <w:spacing w:val="0"/>
          <w:sz w:val="24"/>
          <w:szCs w:val="24"/>
        </w:rPr>
        <w:t>。</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黑体" w:hAnsi="黑体" w:eastAsia="黑体" w:cs="仿宋_GB2312"/>
          <w:bCs/>
          <w:color w:val="auto"/>
          <w:spacing w:val="0"/>
          <w:sz w:val="24"/>
          <w:szCs w:val="24"/>
          <w:lang w:eastAsia="zh-CN"/>
        </w:rPr>
      </w:pPr>
      <w:r>
        <w:rPr>
          <w:rFonts w:hint="eastAsia" w:ascii="黑体" w:hAnsi="黑体" w:eastAsia="黑体" w:cs="仿宋_GB2312"/>
          <w:bCs/>
          <w:color w:val="auto"/>
          <w:spacing w:val="0"/>
          <w:sz w:val="24"/>
          <w:szCs w:val="24"/>
        </w:rPr>
        <w:t>一、</w:t>
      </w:r>
      <w:r>
        <w:rPr>
          <w:rFonts w:hint="eastAsia" w:ascii="黑体" w:hAnsi="黑体" w:eastAsia="黑体" w:cs="仿宋_GB2312"/>
          <w:bCs/>
          <w:color w:val="auto"/>
          <w:spacing w:val="0"/>
          <w:sz w:val="24"/>
          <w:szCs w:val="24"/>
          <w:lang w:eastAsia="zh-CN"/>
        </w:rPr>
        <w:t>指导思想及基本原则</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default"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坚持以习近平新时代中国特色社会主义思想为指导，全面贯彻落实党的十九大和十九届二中、三中、四中、五中全会精神，深入贯彻习近平总书记重要指示重要批示精神，认真贯彻中央及省、市、县委工作部署，不断提高决策质量和水平。县政府“三重一大”集体决策必须坚持党的领导、依法行政、集体决策、廉政高效的原则，充分发扬民主，充分发挥班子集体智慧和整体作用，做到科学决策、民主决策、依法决策。</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黑体" w:hAnsi="黑体" w:eastAsia="黑体" w:cs="仿宋_GB2312"/>
          <w:bCs/>
          <w:color w:val="auto"/>
          <w:spacing w:val="0"/>
          <w:sz w:val="24"/>
          <w:szCs w:val="24"/>
        </w:rPr>
      </w:pPr>
      <w:r>
        <w:rPr>
          <w:rFonts w:hint="eastAsia" w:ascii="黑体" w:hAnsi="黑体" w:eastAsia="黑体" w:cs="仿宋_GB2312"/>
          <w:bCs/>
          <w:color w:val="auto"/>
          <w:spacing w:val="0"/>
          <w:sz w:val="24"/>
          <w:szCs w:val="24"/>
          <w:lang w:val="en-US" w:eastAsia="zh-CN"/>
        </w:rPr>
        <w:t xml:space="preserve"> </w:t>
      </w:r>
      <w:r>
        <w:rPr>
          <w:rFonts w:hint="eastAsia" w:ascii="黑体" w:hAnsi="黑体" w:eastAsia="黑体" w:cs="仿宋_GB2312"/>
          <w:bCs/>
          <w:color w:val="auto"/>
          <w:spacing w:val="0"/>
          <w:sz w:val="24"/>
          <w:szCs w:val="24"/>
          <w:lang w:eastAsia="zh-CN"/>
        </w:rPr>
        <w:t>二</w:t>
      </w:r>
      <w:r>
        <w:rPr>
          <w:rFonts w:hint="eastAsia" w:ascii="黑体" w:hAnsi="黑体" w:eastAsia="黑体" w:cs="仿宋_GB2312"/>
          <w:bCs/>
          <w:color w:val="auto"/>
          <w:spacing w:val="0"/>
          <w:sz w:val="24"/>
          <w:szCs w:val="24"/>
        </w:rPr>
        <w:t>、事项范围</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楷体_GB2312" w:hAnsi="楷体_GB2312" w:eastAsia="楷体_GB2312" w:cs="楷体_GB2312"/>
          <w:bCs/>
          <w:color w:val="auto"/>
          <w:spacing w:val="0"/>
          <w:sz w:val="24"/>
          <w:szCs w:val="24"/>
          <w:lang w:eastAsia="zh-CN"/>
        </w:rPr>
      </w:pPr>
      <w:r>
        <w:rPr>
          <w:rFonts w:hint="eastAsia" w:ascii="楷体_GB2312" w:hAnsi="楷体_GB2312" w:eastAsia="楷体_GB2312" w:cs="楷体_GB2312"/>
          <w:bCs/>
          <w:color w:val="auto"/>
          <w:spacing w:val="0"/>
          <w:sz w:val="24"/>
          <w:szCs w:val="24"/>
          <w:lang w:eastAsia="zh-CN"/>
        </w:rPr>
        <w:t>（一）重大决策</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传达学习贯彻习近平新时代中国特色社会主义思想、习近平总书记重要讲话和重要指示批示精神，贯彻落实党的路线方针政策和国家法律法规，党中央、国务院以及省委、省政府、市委、市政府和县委的重大决策、重要部署、重要会议、重要文件和重要指示批示精神；县人大及其常委会的重要决议。</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2．全县经济建设、政治建设、文化建设、社会建设和生态文明建设中带有全局性的重大问题。</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3．县政府年度规范性文件制定计划、规范性文件；以县委、县政府联发和以县政府名义发布的涉及全局的政策性、制度性文件；以县政府名义向市政府请示报告的重大事项；上报县委的重要文件或工作报告；提请县人大及其常委会审议的重要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4．政府工作报告、民生实事、全县国民经济和社会发展计划报告、年度财政预算执行情况和预算草案报告。</w:t>
      </w:r>
    </w:p>
    <w:p>
      <w:pPr>
        <w:pStyle w:val="12"/>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5．佛冈县国土空间规划及重要区域控制性详细规划、永久基本农田划定、环境保护与生态建设总体规划、生态保护红线划定、风景名胜区总体规划、防灾减灾规划、设立新的工业园区建设规划、基础设施布局规划、产业布局规划等重要区域重大专项规划的编制和调整。</w:t>
      </w:r>
    </w:p>
    <w:p>
      <w:pPr>
        <w:pStyle w:val="12"/>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6．全县国民经济和社会发展中长期规划、城市发展战略规划及其他重要专项规划的编制及调整。</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7．城市提升、乡村振兴的重大政策；年度土地资源出让计划编制与调整，自然资源管理、生态环境保护等重要事项；征拆补偿标准修订、基准地价更新成果。</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8．关系广大人民群众切身利益的重大改革方案、公共政策和制度规范；涉及公共服务收费、定价、特许经营权授予等重大民生关切事项。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9．重大自然灾害应急预案。</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default"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10．法治政府建设重要事项。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11．影响本地区政治安全和社会安定的重大事件（事故）处理、重大突发事件或重大自然灾害应急处置，安全生产工作。</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12．政府系统党风廉政建设等重大事项。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13．涉及全局性的体制机制改革事项，重要领域、重要工作的改革措施；政府机构改革及职能转变方案，县政府工作部门的权责清单修订和调整；县与镇的重大事权划分意见。</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14．研究政府依法依规举债、化解政府性债务、防范金融风险等重大事项。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15．涉及行政区划规划调整的重大问题。</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16．重要涉外、涉港澳台侨事项。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17．已经县政府常务会议审议，涉及需要调整的事项。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18．上级要求集体决策的重要事项。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19．其他需要集体决策的重大决策事项。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楷体_GB2312" w:hAnsi="楷体_GB2312" w:eastAsia="楷体_GB2312" w:cs="楷体_GB2312"/>
          <w:bCs/>
          <w:color w:val="auto"/>
          <w:spacing w:val="0"/>
          <w:sz w:val="24"/>
          <w:szCs w:val="24"/>
          <w:lang w:val="en-US" w:eastAsia="zh-CN"/>
        </w:rPr>
      </w:pPr>
      <w:r>
        <w:rPr>
          <w:rFonts w:hint="eastAsia" w:ascii="楷体_GB2312" w:hAnsi="楷体_GB2312" w:eastAsia="楷体_GB2312" w:cs="楷体_GB2312"/>
          <w:bCs/>
          <w:color w:val="auto"/>
          <w:spacing w:val="0"/>
          <w:sz w:val="24"/>
          <w:szCs w:val="24"/>
          <w:lang w:val="en-US" w:eastAsia="zh-CN"/>
        </w:rPr>
        <w:t>（二）重要人事任免</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1．按照干部管理权限和《党政领导干部选拔任用工作条例》等规定，需向县人大常委会提请审议的干部任免事项。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2．按规定需由县政府任免的干部事项。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楷体_GB2312" w:hAnsi="楷体_GB2312" w:eastAsia="楷体_GB2312" w:cs="楷体_GB2312"/>
          <w:bCs/>
          <w:color w:val="auto"/>
          <w:spacing w:val="0"/>
          <w:sz w:val="24"/>
          <w:szCs w:val="24"/>
          <w:lang w:val="en-US" w:eastAsia="zh-CN"/>
        </w:rPr>
      </w:pPr>
      <w:r>
        <w:rPr>
          <w:rFonts w:hint="eastAsia" w:ascii="楷体_GB2312" w:hAnsi="楷体_GB2312" w:eastAsia="楷体_GB2312" w:cs="楷体_GB2312"/>
          <w:bCs/>
          <w:color w:val="auto"/>
          <w:spacing w:val="0"/>
          <w:sz w:val="24"/>
          <w:szCs w:val="24"/>
          <w:lang w:val="en-US" w:eastAsia="zh-CN"/>
        </w:rPr>
        <w:t>（三）重大项目安排</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1．全县年度重点项目建设计划。</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2．全县扶贫济困、促进就业、社会保障以及环保、教育、卫生、科技、文化、旅游、体育等重大民生社会事业项目。</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3．使用县级预算资金的重大建设项目；使用地方政府债券资金的重要建设项目；国家、省、市和本县出资、融资的其他重大建设项目；国有资源、资产参与国内外合资、合作的重点项目；关系经济社会发展全局的重大基础设施建设项目。</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4．国有企业改组改制的重大政策，以及法律法规规定应当由履行出资人职责的机构报经县政府常务会议批准的重大事项，县属国有企业重大的融资举债、国有资产处置和国有产权转让事项。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5．涉及土地、国有资产等的复杂历史遗留问题。</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6．本县范围内的重大资源开发利用及交易项目。</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7．全县产业园区建设、主导产业和新兴产业培育、重大产业服务平台及重要物流市场建设等。</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8．经上级批准由县政府主办、承办的重大活动计划安排。</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9．其他需要集体决策的重大项目安排事项。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楷体_GB2312" w:hAnsi="楷体_GB2312" w:eastAsia="楷体_GB2312" w:cs="楷体_GB2312"/>
          <w:bCs/>
          <w:color w:val="auto"/>
          <w:spacing w:val="0"/>
          <w:sz w:val="24"/>
          <w:szCs w:val="24"/>
          <w:lang w:val="en-US" w:eastAsia="zh-CN"/>
        </w:rPr>
      </w:pPr>
      <w:r>
        <w:rPr>
          <w:rFonts w:hint="eastAsia" w:ascii="楷体_GB2312" w:hAnsi="楷体_GB2312" w:eastAsia="楷体_GB2312" w:cs="楷体_GB2312"/>
          <w:bCs/>
          <w:color w:val="auto"/>
          <w:spacing w:val="0"/>
          <w:sz w:val="24"/>
          <w:szCs w:val="24"/>
          <w:lang w:val="en-US" w:eastAsia="zh-CN"/>
        </w:rPr>
        <w:t>（四）大额资金使用</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1．县级财政年度预算草案、预算调整方案，经县政府常务会议研究通过后，提请县委常委会、县人大常委会审议。</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2．县级财政新增预算安排，且单项金额在500万元（含）以上的资金使用事项。其中，金额在1000万元（含）以上的资金使用事项需提交县委常委会审议，金额在5000万元（含）以上的资金使用事项需提交县人大常委会审议。</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3．上级财政下达的非因素法分配，由县级确定资金使用单位或具体支出安排，且单项金额在1000万元（含）以上的资金使用事项。其中金额在2000万元（含）以上的资金使用事项还需提交县委常委会审议。</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default"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4．投资规模1000万元以上的县属国有企业投资项目。其中，涉及金额5000万元（含）以上的投资项目还需提交县委常委会、县人大常委会审议。</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5．其他需要集体决策的资金使用事项。</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黑体" w:hAnsi="黑体" w:eastAsia="黑体" w:cs="仿宋_GB2312"/>
          <w:bCs/>
          <w:color w:val="auto"/>
          <w:spacing w:val="0"/>
          <w:sz w:val="24"/>
          <w:szCs w:val="24"/>
          <w:lang w:val="en-US" w:eastAsia="zh-CN"/>
        </w:rPr>
      </w:pPr>
      <w:r>
        <w:rPr>
          <w:rFonts w:hint="eastAsia" w:ascii="黑体" w:hAnsi="黑体" w:eastAsia="黑体" w:cs="仿宋_GB2312"/>
          <w:bCs/>
          <w:color w:val="auto"/>
          <w:spacing w:val="0"/>
          <w:sz w:val="24"/>
          <w:szCs w:val="24"/>
          <w:lang w:val="en-US" w:eastAsia="zh-CN"/>
        </w:rPr>
        <w:t>三、决策程序</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一）凡属县政府“三重一大”事项，都应经县政府全体会议、县政府常务会议或县政府党组会议集体研究作出决策。具体决策程序按照《佛冈县人民政府工作规则》《佛冈县人民政府常务会议工作规程》《中共佛冈县人民政府党组议事决策规则》的有关规定执行。</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二）上述“三重一大”决策需提交县委常委会和县人大常委会审议的事项，按《中共佛冈县委常务委员会议事规则》《中共佛冈县委常委会关于“三重一大”事项集体决策制度》和《佛冈县人民政府重大决策出台前向县人大常委会报告制度》要求办理。</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黑体" w:hAnsi="黑体" w:eastAsia="黑体" w:cs="仿宋_GB2312"/>
          <w:bCs/>
          <w:color w:val="auto"/>
          <w:spacing w:val="0"/>
          <w:sz w:val="24"/>
          <w:szCs w:val="24"/>
          <w:lang w:val="en-US" w:eastAsia="zh-CN"/>
        </w:rPr>
      </w:pPr>
      <w:r>
        <w:rPr>
          <w:rFonts w:hint="eastAsia" w:ascii="黑体" w:hAnsi="黑体" w:eastAsia="黑体" w:cs="仿宋_GB2312"/>
          <w:bCs/>
          <w:color w:val="auto"/>
          <w:spacing w:val="0"/>
          <w:sz w:val="24"/>
          <w:szCs w:val="24"/>
          <w:lang w:val="en-US" w:eastAsia="zh-CN"/>
        </w:rPr>
        <w:t>四、监督检查</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一）县政府主要负责同志对“三重一大”事项决策和执行负总责。县政府领导同志按照职责分工组织实施，对所分管部门贯彻执行“三重一大”决策事项履行监管职责。各县政府领导同志必要时应向县政府汇报执行和监管情况。</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（二）各责任单位或责任人必须按县政府的集体决策，抓好具体工作的贯彻执行。</w:t>
      </w:r>
    </w:p>
    <w:p>
      <w:pPr>
        <w:pStyle w:val="12"/>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baseline"/>
        <w:outlineLvl w:val="9"/>
        <w:rPr>
          <w:rFonts w:hint="eastAsia" w:ascii="仿宋_GB2312" w:hAnsi="仿宋_GB2312" w:eastAsia="仿宋_GB2312" w:cs="仿宋_GB2312"/>
          <w:bCs/>
          <w:color w:val="auto"/>
          <w:spacing w:val="0"/>
          <w:sz w:val="24"/>
          <w:szCs w:val="24"/>
          <w:lang w:val="en-US" w:eastAsia="zh-CN"/>
        </w:rPr>
      </w:pPr>
      <w:r>
        <w:rPr>
          <w:rFonts w:hint="eastAsia" w:ascii="仿宋_GB2312" w:hAnsi="仿宋_GB2312" w:eastAsia="仿宋_GB2312" w:cs="仿宋_GB2312"/>
          <w:bCs/>
          <w:color w:val="auto"/>
          <w:spacing w:val="0"/>
          <w:sz w:val="24"/>
          <w:szCs w:val="24"/>
          <w:lang w:val="en-US" w:eastAsia="zh-CN"/>
        </w:rPr>
        <w:t>（三）县人大常委会依据相关法律法规，对县政府贯彻落实“三重一大”决策事项履行监督职责；县政协依据民主协商程序对“三重一大”事项发挥民主监督作用。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outlineLvl w:val="9"/>
        <w:rPr>
          <w:rFonts w:hint="eastAsia" w:ascii="仿宋_GB2312" w:hAnsi="仿宋_GB2312" w:eastAsia="仿宋_GB2312" w:cs="仿宋_GB2312"/>
          <w:bCs/>
          <w:color w:val="auto"/>
          <w:spacing w:val="0"/>
          <w:sz w:val="24"/>
          <w:szCs w:val="24"/>
          <w:lang w:val="en-US" w:eastAsia="zh-CN"/>
        </w:rPr>
        <w:sectPr>
          <w:pgSz w:w="11906" w:h="16838"/>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440" w:charSpace="0"/>
        </w:sectPr>
      </w:pPr>
      <w:r>
        <w:rPr>
          <w:rFonts w:hint="eastAsia" w:ascii="仿宋_GB2312" w:hAnsi="仿宋_GB2312" w:eastAsia="仿宋_GB2312" w:cs="仿宋_GB2312"/>
          <w:bCs/>
          <w:color w:val="auto"/>
          <w:spacing w:val="0"/>
          <w:sz w:val="24"/>
          <w:szCs w:val="24"/>
          <w:lang w:val="en-US" w:eastAsia="zh-CN"/>
        </w:rPr>
        <w:t>（四）县政府办公室督查股根据实际，有针对性对重大决策的执行情况进行跟踪督办，并将有关情况向县政府报告反馈。</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pacing w:val="0"/>
          <w:sz w:val="44"/>
          <w:szCs w:val="44"/>
        </w:rPr>
      </w:pPr>
      <w:r>
        <w:rPr>
          <w:rFonts w:hint="eastAsia" w:ascii="方正小标宋简体" w:hAnsi="方正小标宋简体" w:eastAsia="方正小标宋简体" w:cs="方正小标宋简体"/>
          <w:bCs/>
          <w:spacing w:val="0"/>
          <w:sz w:val="44"/>
          <w:szCs w:val="44"/>
        </w:rPr>
        <w:t>佛冈县人民政府征收土地公告</w:t>
      </w:r>
    </w:p>
    <w:p>
      <w:pPr>
        <w:keepNext w:val="0"/>
        <w:keepLines w:val="0"/>
        <w:pageBreakBefore w:val="0"/>
        <w:widowControl w:val="0"/>
        <w:kinsoku/>
        <w:wordWrap/>
        <w:overflowPunct/>
        <w:topLinePunct w:val="0"/>
        <w:autoSpaceDE/>
        <w:autoSpaceDN/>
        <w:bidi w:val="0"/>
        <w:adjustRightInd/>
        <w:spacing w:line="420" w:lineRule="exact"/>
        <w:jc w:val="center"/>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佛府〔2021〕12号</w:t>
      </w:r>
    </w:p>
    <w:p>
      <w:pPr>
        <w:pStyle w:val="12"/>
        <w:keepNext w:val="0"/>
        <w:keepLines w:val="0"/>
        <w:pageBreakBefore w:val="0"/>
        <w:widowControl w:val="0"/>
        <w:kinsoku/>
        <w:wordWrap/>
        <w:overflowPunct/>
        <w:topLinePunct w:val="0"/>
        <w:autoSpaceDE/>
        <w:autoSpaceDN/>
        <w:bidi w:val="0"/>
        <w:adjustRightInd/>
        <w:spacing w:line="420" w:lineRule="exact"/>
        <w:outlineLvl w:val="9"/>
        <w:rPr>
          <w:rFonts w:hint="eastAsia" w:ascii="仿宋_GB2312" w:hAnsi="仿宋_GB2312" w:eastAsia="仿宋_GB2312" w:cs="仿宋"/>
          <w:spacing w:val="0"/>
          <w:sz w:val="24"/>
          <w:szCs w:val="24"/>
        </w:rPr>
      </w:pPr>
    </w:p>
    <w:p>
      <w:pPr>
        <w:pStyle w:val="12"/>
        <w:keepNext w:val="0"/>
        <w:keepLines w:val="0"/>
        <w:pageBreakBefore w:val="0"/>
        <w:widowControl w:val="0"/>
        <w:tabs>
          <w:tab w:val="left" w:pos="566"/>
        </w:tabs>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根据《中华人民共和国土地管理法》《中华人民共和国土地管理法实施条例》和《广东省实施&lt;中华人民共和国土地管理法&gt;办法》，</w:t>
      </w:r>
      <w:r>
        <w:rPr>
          <w:rFonts w:hint="eastAsia" w:ascii="仿宋_GB2312" w:hAnsi="仿宋_GB2312" w:eastAsia="仿宋_GB2312" w:cs="仿宋_GB2312"/>
          <w:spacing w:val="0"/>
          <w:sz w:val="24"/>
          <w:szCs w:val="24"/>
          <w:lang w:val="en-US" w:eastAsia="zh-CN"/>
        </w:rPr>
        <w:t>粤北天然气主干管网韶关—广州干线项目（佛冈段）建设项目用地</w:t>
      </w:r>
      <w:r>
        <w:rPr>
          <w:rFonts w:hint="eastAsia" w:ascii="仿宋_GB2312" w:hAnsi="仿宋_GB2312" w:eastAsia="仿宋_GB2312" w:cs="仿宋_GB2312"/>
          <w:spacing w:val="0"/>
          <w:sz w:val="24"/>
          <w:szCs w:val="24"/>
        </w:rPr>
        <w:t>，经广东省人民政府批准征收集体土地，现就依法批准征收土地有关事项公告如下：</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一、批准征收集体土地的机关</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广东省人民政府于</w:t>
      </w:r>
      <w:r>
        <w:rPr>
          <w:rFonts w:hint="eastAsia" w:ascii="仿宋_GB2312" w:hAnsi="仿宋_GB2312" w:eastAsia="仿宋_GB2312" w:cs="仿宋_GB2312"/>
          <w:spacing w:val="0"/>
          <w:sz w:val="24"/>
          <w:szCs w:val="24"/>
          <w:lang w:val="en-US" w:eastAsia="zh-CN"/>
        </w:rPr>
        <w:t>2020</w:t>
      </w:r>
      <w:r>
        <w:rPr>
          <w:rFonts w:hint="eastAsia" w:ascii="仿宋_GB2312" w:hAnsi="仿宋_GB2312" w:eastAsia="仿宋_GB2312" w:cs="仿宋_GB2312"/>
          <w:spacing w:val="0"/>
          <w:sz w:val="24"/>
          <w:szCs w:val="24"/>
        </w:rPr>
        <w:t>年</w:t>
      </w:r>
      <w:r>
        <w:rPr>
          <w:rFonts w:hint="eastAsia" w:ascii="仿宋_GB2312" w:hAnsi="仿宋_GB2312" w:eastAsia="仿宋_GB2312" w:cs="仿宋_GB2312"/>
          <w:spacing w:val="0"/>
          <w:sz w:val="24"/>
          <w:szCs w:val="24"/>
          <w:lang w:val="en-US" w:eastAsia="zh-CN"/>
        </w:rPr>
        <w:t>12</w:t>
      </w:r>
      <w:r>
        <w:rPr>
          <w:rFonts w:hint="eastAsia" w:ascii="仿宋_GB2312" w:hAnsi="仿宋_GB2312" w:eastAsia="仿宋_GB2312" w:cs="仿宋_GB2312"/>
          <w:spacing w:val="0"/>
          <w:sz w:val="24"/>
          <w:szCs w:val="24"/>
        </w:rPr>
        <w:t>月</w:t>
      </w:r>
      <w:r>
        <w:rPr>
          <w:rFonts w:hint="eastAsia" w:ascii="仿宋_GB2312" w:hAnsi="仿宋_GB2312" w:eastAsia="仿宋_GB2312" w:cs="仿宋_GB2312"/>
          <w:spacing w:val="0"/>
          <w:sz w:val="24"/>
          <w:szCs w:val="24"/>
          <w:lang w:val="en-US" w:eastAsia="zh-CN"/>
        </w:rPr>
        <w:t>12</w:t>
      </w:r>
      <w:r>
        <w:rPr>
          <w:rFonts w:hint="eastAsia" w:ascii="仿宋_GB2312" w:hAnsi="仿宋_GB2312" w:eastAsia="仿宋_GB2312" w:cs="仿宋_GB2312"/>
          <w:spacing w:val="0"/>
          <w:sz w:val="24"/>
          <w:szCs w:val="24"/>
        </w:rPr>
        <w:t>日作出《广东省人民政府关于</w:t>
      </w:r>
      <w:r>
        <w:rPr>
          <w:rFonts w:hint="eastAsia" w:ascii="仿宋_GB2312" w:hAnsi="仿宋_GB2312" w:eastAsia="仿宋_GB2312" w:cs="仿宋_GB2312"/>
          <w:spacing w:val="0"/>
          <w:sz w:val="24"/>
          <w:szCs w:val="24"/>
          <w:lang w:val="en-US" w:eastAsia="zh-CN"/>
        </w:rPr>
        <w:t>粤北天然气主干管网韶关—广州干线项目（佛冈段）建设项目用地的批复</w:t>
      </w:r>
      <w:r>
        <w:rPr>
          <w:rFonts w:hint="eastAsia" w:ascii="仿宋_GB2312" w:hAnsi="仿宋_GB2312" w:eastAsia="仿宋_GB2312" w:cs="仿宋_GB2312"/>
          <w:spacing w:val="0"/>
          <w:sz w:val="24"/>
          <w:szCs w:val="24"/>
        </w:rPr>
        <w:t>》（粤府土审（</w:t>
      </w:r>
      <w:r>
        <w:rPr>
          <w:rFonts w:hint="eastAsia" w:ascii="仿宋_GB2312" w:hAnsi="仿宋_GB2312" w:eastAsia="仿宋_GB2312" w:cs="仿宋_GB2312"/>
          <w:spacing w:val="0"/>
          <w:sz w:val="24"/>
          <w:szCs w:val="24"/>
          <w:lang w:val="en-US" w:eastAsia="zh-CN"/>
        </w:rPr>
        <w:t>01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2020</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83</w:t>
      </w:r>
      <w:r>
        <w:rPr>
          <w:rFonts w:hint="eastAsia" w:ascii="仿宋_GB2312" w:hAnsi="仿宋_GB2312" w:eastAsia="仿宋_GB2312" w:cs="仿宋_GB2312"/>
          <w:spacing w:val="0"/>
          <w:sz w:val="24"/>
          <w:szCs w:val="24"/>
        </w:rPr>
        <w:t>号)文批复。</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二、批准建设用地用途</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本批次征收土地依照规划安排作为</w:t>
      </w:r>
      <w:r>
        <w:rPr>
          <w:rFonts w:hint="eastAsia" w:ascii="仿宋_GB2312" w:hAnsi="仿宋_GB2312" w:eastAsia="仿宋_GB2312"/>
          <w:spacing w:val="0"/>
          <w:sz w:val="24"/>
          <w:szCs w:val="24"/>
          <w:lang w:val="en-US" w:eastAsia="zh-CN"/>
        </w:rPr>
        <w:t>管道运输用地</w:t>
      </w:r>
      <w:r>
        <w:rPr>
          <w:rFonts w:hint="eastAsia" w:ascii="仿宋_GB2312" w:hAnsi="仿宋_GB2312" w:eastAsia="仿宋_GB2312" w:cs="仿宋_GB2312"/>
          <w:spacing w:val="0"/>
          <w:sz w:val="24"/>
          <w:szCs w:val="24"/>
        </w:rPr>
        <w:t>。</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三、被征收土地的所有权人、征收土地的位置</w:t>
      </w:r>
    </w:p>
    <w:p>
      <w:pPr>
        <w:pStyle w:val="19"/>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本批次用地征收</w:t>
      </w:r>
      <w:r>
        <w:rPr>
          <w:rFonts w:hint="eastAsia" w:ascii="仿宋_GB2312" w:hAnsi="仿宋_GB2312" w:eastAsia="仿宋_GB2312" w:cs="仿宋_GB2312"/>
          <w:color w:val="000000"/>
          <w:spacing w:val="0"/>
          <w:sz w:val="24"/>
          <w:szCs w:val="24"/>
        </w:rPr>
        <w:t>佛冈县</w:t>
      </w:r>
      <w:r>
        <w:rPr>
          <w:rFonts w:hint="eastAsia" w:ascii="仿宋_GB2312" w:hAnsi="仿宋_GB2312" w:eastAsia="仿宋_GB2312" w:cs="仿宋_GB2312"/>
          <w:color w:val="000000"/>
          <w:spacing w:val="0"/>
          <w:sz w:val="24"/>
          <w:szCs w:val="24"/>
          <w:highlight w:val="none"/>
          <w:u w:val="none" w:color="auto"/>
          <w:lang w:eastAsia="zh-CN"/>
        </w:rPr>
        <w:t>石角镇</w:t>
      </w:r>
      <w:r>
        <w:rPr>
          <w:rFonts w:hint="eastAsia" w:ascii="仿宋_GB2312" w:hAnsi="仿宋_GB2312" w:eastAsia="仿宋_GB2312" w:cs="仿宋_GB2312"/>
          <w:color w:val="000000"/>
          <w:spacing w:val="0"/>
          <w:sz w:val="24"/>
          <w:szCs w:val="24"/>
          <w:highlight w:val="none"/>
          <w:u w:val="none" w:color="auto"/>
          <w:lang w:val="en-US" w:eastAsia="zh-CN"/>
        </w:rPr>
        <w:t>观山村田一</w:t>
      </w:r>
      <w:r>
        <w:rPr>
          <w:rFonts w:hint="eastAsia" w:ascii="仿宋_GB2312" w:hAnsi="仿宋_GB2312" w:eastAsia="仿宋_GB2312" w:cs="仿宋_GB2312"/>
          <w:color w:val="000000"/>
          <w:spacing w:val="0"/>
          <w:sz w:val="24"/>
          <w:szCs w:val="24"/>
          <w:highlight w:val="none"/>
          <w:u w:val="none" w:color="auto"/>
          <w:lang w:eastAsia="zh-CN"/>
        </w:rPr>
        <w:t>经济合作社</w:t>
      </w:r>
      <w:r>
        <w:rPr>
          <w:rFonts w:hint="eastAsia" w:ascii="仿宋_GB2312" w:hAnsi="仿宋_GB2312" w:eastAsia="仿宋_GB2312" w:cs="仿宋_GB2312"/>
          <w:color w:val="000000"/>
          <w:spacing w:val="0"/>
          <w:sz w:val="24"/>
          <w:szCs w:val="24"/>
          <w:highlight w:val="none"/>
          <w:u w:val="none" w:color="auto"/>
          <w:lang w:val="en-US" w:eastAsia="zh-CN"/>
        </w:rPr>
        <w:t>；高岗镇高岗村下流经济合作社；汤塘镇暖坑村山居经济合作社</w:t>
      </w:r>
      <w:r>
        <w:rPr>
          <w:rFonts w:hint="eastAsia" w:ascii="仿宋_GB2312" w:hAnsi="仿宋_GB2312" w:eastAsia="仿宋_GB2312"/>
          <w:spacing w:val="0"/>
          <w:sz w:val="24"/>
          <w:szCs w:val="24"/>
        </w:rPr>
        <w:t>属下</w:t>
      </w:r>
      <w:r>
        <w:rPr>
          <w:rFonts w:hint="eastAsia" w:ascii="仿宋_GB2312" w:hAnsi="仿宋_GB2312" w:eastAsia="仿宋_GB2312" w:cs="仿宋_GB2312"/>
          <w:spacing w:val="0"/>
          <w:sz w:val="24"/>
          <w:szCs w:val="24"/>
        </w:rPr>
        <w:t>的集体土地为国有土地，征收土地位于上述权属单位范围内（四至具体范围详见用地勘测定界图）。</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 xml:space="preserve">四、被征地单位和征地面积及地类 </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rPr>
      </w:pPr>
      <w:r>
        <w:rPr>
          <w:rFonts w:hint="eastAsia" w:ascii="仿宋_GB2312" w:hAnsi="仿宋_GB2312" w:eastAsia="仿宋_GB2312" w:cs="仿宋"/>
          <w:spacing w:val="0"/>
          <w:sz w:val="24"/>
          <w:szCs w:val="24"/>
          <w:lang w:val="en-US" w:eastAsia="zh-CN"/>
        </w:rPr>
        <w:t>1.地块一</w:t>
      </w:r>
      <w:r>
        <w:rPr>
          <w:rFonts w:hint="eastAsia" w:ascii="仿宋_GB2312" w:hAnsi="仿宋_GB2312" w:eastAsia="仿宋_GB2312" w:cs="仿宋"/>
          <w:spacing w:val="0"/>
          <w:sz w:val="24"/>
          <w:szCs w:val="24"/>
        </w:rPr>
        <w:t>征收</w:t>
      </w:r>
      <w:r>
        <w:rPr>
          <w:rFonts w:hint="eastAsia" w:ascii="仿宋_GB2312" w:hAnsi="仿宋_GB2312" w:eastAsia="仿宋_GB2312" w:cs="仿宋"/>
          <w:spacing w:val="0"/>
          <w:sz w:val="24"/>
          <w:szCs w:val="24"/>
          <w:lang w:val="en-US" w:eastAsia="zh-CN"/>
        </w:rPr>
        <w:t>汤塘镇暖坑村山居</w:t>
      </w:r>
      <w:r>
        <w:rPr>
          <w:rFonts w:hint="eastAsia" w:ascii="仿宋_GB2312" w:hAnsi="仿宋_GB2312" w:eastAsia="仿宋_GB2312" w:cs="仿宋_GB2312"/>
          <w:color w:val="000000"/>
          <w:spacing w:val="0"/>
          <w:sz w:val="24"/>
          <w:szCs w:val="24"/>
          <w:highlight w:val="none"/>
          <w:u w:val="none" w:color="auto"/>
          <w:lang w:eastAsia="zh-CN"/>
        </w:rPr>
        <w:t>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0.1246</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全部为农用地0.1246公顷（园地0.1246公顷）</w:t>
      </w:r>
      <w:r>
        <w:rPr>
          <w:rFonts w:hint="eastAsia" w:ascii="仿宋_GB2312" w:hAnsi="仿宋_GB2312" w:eastAsia="仿宋_GB2312" w:cs="仿宋"/>
          <w:spacing w:val="0"/>
          <w:sz w:val="24"/>
          <w:szCs w:val="24"/>
        </w:rPr>
        <w:t>。</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rPr>
      </w:pPr>
      <w:r>
        <w:rPr>
          <w:rFonts w:hint="eastAsia" w:ascii="仿宋_GB2312" w:hAnsi="仿宋_GB2312" w:eastAsia="仿宋_GB2312" w:cs="仿宋"/>
          <w:spacing w:val="0"/>
          <w:sz w:val="24"/>
          <w:szCs w:val="24"/>
          <w:lang w:val="en-US" w:eastAsia="zh-CN"/>
        </w:rPr>
        <w:t>2.地块二征收石角镇观山村田一经济</w:t>
      </w:r>
      <w:r>
        <w:rPr>
          <w:rFonts w:hint="eastAsia" w:ascii="仿宋_GB2312" w:hAnsi="仿宋_GB2312" w:eastAsia="仿宋_GB2312" w:cs="仿宋_GB2312"/>
          <w:color w:val="000000"/>
          <w:spacing w:val="0"/>
          <w:sz w:val="24"/>
          <w:szCs w:val="24"/>
          <w:highlight w:val="none"/>
          <w:u w:val="none" w:color="auto"/>
          <w:lang w:eastAsia="zh-CN"/>
        </w:rPr>
        <w:t>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0.8821</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全部为农用地0.8821公顷（园地0.5346公顷、林地0.3475公顷）</w:t>
      </w:r>
      <w:r>
        <w:rPr>
          <w:rFonts w:hint="eastAsia" w:ascii="仿宋_GB2312" w:hAnsi="仿宋_GB2312" w:eastAsia="仿宋_GB2312" w:cs="仿宋"/>
          <w:spacing w:val="0"/>
          <w:sz w:val="24"/>
          <w:szCs w:val="24"/>
        </w:rPr>
        <w:t>。</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rPr>
      </w:pPr>
      <w:r>
        <w:rPr>
          <w:rFonts w:hint="eastAsia" w:ascii="仿宋_GB2312" w:hAnsi="仿宋_GB2312" w:eastAsia="仿宋_GB2312" w:cs="仿宋"/>
          <w:spacing w:val="0"/>
          <w:sz w:val="24"/>
          <w:szCs w:val="24"/>
          <w:lang w:val="en-US" w:eastAsia="zh-CN"/>
        </w:rPr>
        <w:t>3.地块三征收石角镇观山村田一经济</w:t>
      </w:r>
      <w:r>
        <w:rPr>
          <w:rFonts w:hint="eastAsia" w:ascii="仿宋_GB2312" w:hAnsi="仿宋_GB2312" w:eastAsia="仿宋_GB2312" w:cs="仿宋_GB2312"/>
          <w:color w:val="000000"/>
          <w:spacing w:val="0"/>
          <w:sz w:val="24"/>
          <w:szCs w:val="24"/>
          <w:highlight w:val="none"/>
          <w:u w:val="none" w:color="auto"/>
          <w:lang w:eastAsia="zh-CN"/>
        </w:rPr>
        <w:t>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0.0256</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全部为农用地0.0256公顷（园地0.0021公顷、林地0.0235公顷）</w:t>
      </w:r>
      <w:r>
        <w:rPr>
          <w:rFonts w:hint="eastAsia" w:ascii="仿宋_GB2312" w:hAnsi="仿宋_GB2312" w:eastAsia="仿宋_GB2312" w:cs="仿宋"/>
          <w:spacing w:val="0"/>
          <w:sz w:val="24"/>
          <w:szCs w:val="24"/>
        </w:rPr>
        <w:t>。</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rPr>
      </w:pPr>
      <w:r>
        <w:rPr>
          <w:rFonts w:hint="eastAsia" w:ascii="仿宋_GB2312" w:hAnsi="仿宋_GB2312" w:eastAsia="仿宋_GB2312" w:cs="仿宋"/>
          <w:spacing w:val="0"/>
          <w:sz w:val="24"/>
          <w:szCs w:val="24"/>
          <w:lang w:val="en-US" w:eastAsia="zh-CN"/>
        </w:rPr>
        <w:t>4.地块四征收高岗镇高岗村下流经济</w:t>
      </w:r>
      <w:r>
        <w:rPr>
          <w:rFonts w:hint="eastAsia" w:ascii="仿宋_GB2312" w:hAnsi="仿宋_GB2312" w:eastAsia="仿宋_GB2312" w:cs="仿宋_GB2312"/>
          <w:color w:val="000000"/>
          <w:spacing w:val="0"/>
          <w:sz w:val="24"/>
          <w:szCs w:val="24"/>
          <w:highlight w:val="none"/>
          <w:u w:val="none" w:color="auto"/>
          <w:lang w:eastAsia="zh-CN"/>
        </w:rPr>
        <w:t>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0.1382</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全部为农用地0.1382公顷（林地0.1382公顷）</w:t>
      </w:r>
      <w:r>
        <w:rPr>
          <w:rFonts w:hint="eastAsia" w:ascii="仿宋_GB2312" w:hAnsi="仿宋_GB2312" w:eastAsia="仿宋_GB2312" w:cs="仿宋"/>
          <w:spacing w:val="0"/>
          <w:sz w:val="24"/>
          <w:szCs w:val="24"/>
        </w:rPr>
        <w:t>。</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_GB2312"/>
          <w:spacing w:val="0"/>
          <w:sz w:val="24"/>
          <w:szCs w:val="24"/>
          <w:highlight w:val="none"/>
        </w:rPr>
        <w:t>以上合计征收土地面积共</w:t>
      </w:r>
      <w:r>
        <w:rPr>
          <w:rFonts w:hint="eastAsia" w:ascii="仿宋_GB2312" w:hAnsi="仿宋_GB2312" w:eastAsia="仿宋_GB2312" w:cs="仿宋_GB2312"/>
          <w:spacing w:val="0"/>
          <w:sz w:val="24"/>
          <w:szCs w:val="24"/>
          <w:highlight w:val="none"/>
          <w:lang w:val="en-US" w:eastAsia="zh-CN"/>
        </w:rPr>
        <w:t>1.1705</w:t>
      </w:r>
      <w:r>
        <w:rPr>
          <w:rFonts w:hint="eastAsia" w:ascii="仿宋_GB2312" w:hAnsi="仿宋_GB2312" w:eastAsia="仿宋_GB2312" w:cs="仿宋_GB2312"/>
          <w:spacing w:val="0"/>
          <w:sz w:val="24"/>
          <w:szCs w:val="24"/>
          <w:highlight w:val="none"/>
        </w:rPr>
        <w:t>公顷，</w:t>
      </w:r>
      <w:r>
        <w:rPr>
          <w:rFonts w:hint="eastAsia" w:ascii="仿宋_GB2312" w:hAnsi="仿宋_GB2312" w:eastAsia="仿宋_GB2312" w:cs="仿宋_GB2312"/>
          <w:spacing w:val="0"/>
          <w:sz w:val="24"/>
          <w:szCs w:val="24"/>
          <w:highlight w:val="none"/>
          <w:lang w:eastAsia="zh-CN"/>
        </w:rPr>
        <w:t>全部为</w:t>
      </w:r>
      <w:r>
        <w:rPr>
          <w:rFonts w:hint="eastAsia" w:ascii="仿宋_GB2312" w:hAnsi="仿宋_GB2312" w:eastAsia="仿宋_GB2312" w:cs="仿宋_GB2312"/>
          <w:spacing w:val="0"/>
          <w:sz w:val="24"/>
          <w:szCs w:val="24"/>
          <w:highlight w:val="none"/>
        </w:rPr>
        <w:t>农用地</w:t>
      </w:r>
      <w:r>
        <w:rPr>
          <w:rFonts w:hint="eastAsia" w:ascii="仿宋_GB2312" w:hAnsi="仿宋_GB2312" w:eastAsia="仿宋_GB2312" w:cs="仿宋_GB2312"/>
          <w:spacing w:val="0"/>
          <w:sz w:val="24"/>
          <w:szCs w:val="24"/>
          <w:highlight w:val="none"/>
          <w:lang w:val="en-US" w:eastAsia="zh-CN"/>
        </w:rPr>
        <w:t>1.1705</w:t>
      </w:r>
      <w:r>
        <w:rPr>
          <w:rFonts w:hint="eastAsia" w:ascii="仿宋_GB2312" w:hAnsi="仿宋_GB2312" w:eastAsia="仿宋_GB2312" w:cs="仿宋_GB2312"/>
          <w:spacing w:val="0"/>
          <w:sz w:val="24"/>
          <w:szCs w:val="24"/>
          <w:highlight w:val="none"/>
        </w:rPr>
        <w:t>公顷（园地</w:t>
      </w:r>
      <w:r>
        <w:rPr>
          <w:rFonts w:hint="eastAsia" w:ascii="仿宋_GB2312" w:hAnsi="仿宋_GB2312" w:eastAsia="仿宋_GB2312" w:cs="仿宋_GB2312"/>
          <w:spacing w:val="0"/>
          <w:sz w:val="24"/>
          <w:szCs w:val="24"/>
          <w:highlight w:val="none"/>
          <w:lang w:val="en-US" w:eastAsia="zh-CN"/>
        </w:rPr>
        <w:t>0.6613</w:t>
      </w:r>
      <w:r>
        <w:rPr>
          <w:rFonts w:hint="eastAsia" w:ascii="仿宋_GB2312" w:hAnsi="仿宋_GB2312" w:eastAsia="仿宋_GB2312" w:cs="仿宋_GB2312"/>
          <w:spacing w:val="0"/>
          <w:sz w:val="24"/>
          <w:szCs w:val="24"/>
          <w:highlight w:val="none"/>
        </w:rPr>
        <w:t>公顷、林地</w:t>
      </w:r>
      <w:r>
        <w:rPr>
          <w:rFonts w:hint="eastAsia" w:ascii="仿宋_GB2312" w:hAnsi="仿宋_GB2312" w:eastAsia="仿宋_GB2312" w:cs="仿宋_GB2312"/>
          <w:spacing w:val="0"/>
          <w:sz w:val="24"/>
          <w:szCs w:val="24"/>
          <w:highlight w:val="none"/>
          <w:lang w:val="en-US" w:eastAsia="zh-CN"/>
        </w:rPr>
        <w:t>0.5092</w:t>
      </w:r>
      <w:r>
        <w:rPr>
          <w:rFonts w:hint="eastAsia" w:ascii="仿宋_GB2312" w:hAnsi="仿宋_GB2312" w:eastAsia="仿宋_GB2312" w:cs="仿宋_GB2312"/>
          <w:spacing w:val="0"/>
          <w:sz w:val="24"/>
          <w:szCs w:val="24"/>
          <w:highlight w:val="none"/>
        </w:rPr>
        <w:t>公顷）。</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五、征地补偿标准和农业人口安置途径</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征收土地标准依照《关于印发广东省征地补偿保护标准（2016年修订调整）的通知》（粤国土资规字〔2016〕1号）执行。结合被征地农业人员采取货币安置途径，具体补偿标准如下：</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16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p>
    <w:tbl>
      <w:tblPr>
        <w:tblStyle w:val="9"/>
        <w:tblW w:w="85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0"/>
        <w:gridCol w:w="1799"/>
        <w:gridCol w:w="2730"/>
        <w:gridCol w:w="2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8504" w:type="dxa"/>
            <w:gridSpan w:val="4"/>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textAlignment w:val="baseline"/>
              <w:outlineLvl w:val="9"/>
              <w:rPr>
                <w:rFonts w:hint="eastAsia" w:ascii="仿宋_GB2312" w:hAnsi="仿宋_GB2312" w:eastAsia="仿宋_GB2312"/>
                <w:spacing w:val="0"/>
                <w:sz w:val="24"/>
                <w:szCs w:val="24"/>
              </w:rPr>
            </w:pPr>
            <w:r>
              <w:rPr>
                <w:rFonts w:hint="eastAsia" w:ascii="仿宋_GB2312" w:hAnsi="仿宋_GB2312" w:eastAsia="仿宋_GB2312"/>
                <w:spacing w:val="0"/>
                <w:sz w:val="24"/>
                <w:szCs w:val="24"/>
                <w:lang w:val="en-US" w:eastAsia="zh-CN"/>
              </w:rPr>
              <w:t>汤塘镇</w:t>
            </w:r>
            <w:r>
              <w:rPr>
                <w:rFonts w:hint="eastAsia" w:ascii="仿宋_GB2312" w:hAnsi="仿宋_GB2312" w:eastAsia="仿宋_GB2312"/>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1820"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地类名称</w:t>
            </w:r>
          </w:p>
        </w:tc>
        <w:tc>
          <w:tcPr>
            <w:tcW w:w="1799"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面积</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（公顷）</w:t>
            </w:r>
          </w:p>
        </w:tc>
        <w:tc>
          <w:tcPr>
            <w:tcW w:w="2730"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土地补偿费及安置补助费标准（万元/公顷）</w:t>
            </w:r>
          </w:p>
        </w:tc>
        <w:tc>
          <w:tcPr>
            <w:tcW w:w="2155"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黑体" w:hAnsi="黑体" w:eastAsia="黑体"/>
                <w:spacing w:val="0"/>
                <w:sz w:val="24"/>
                <w:szCs w:val="24"/>
              </w:rPr>
            </w:pPr>
            <w:r>
              <w:rPr>
                <w:rFonts w:hint="eastAsia" w:ascii="黑体" w:hAnsi="黑体" w:eastAsia="黑体"/>
                <w:color w:val="auto"/>
                <w:spacing w:val="0"/>
                <w:sz w:val="24"/>
                <w:szCs w:val="24"/>
                <w:highlight w:val="none"/>
              </w:rPr>
              <w:t>青苗</w:t>
            </w:r>
            <w:r>
              <w:rPr>
                <w:rFonts w:hint="eastAsia" w:ascii="黑体" w:hAnsi="黑体" w:eastAsia="黑体"/>
                <w:color w:val="auto"/>
                <w:spacing w:val="0"/>
                <w:sz w:val="24"/>
                <w:szCs w:val="24"/>
                <w:highlight w:val="none"/>
                <w:lang w:eastAsia="zh-CN"/>
              </w:rPr>
              <w:t>及地上附着物</w:t>
            </w:r>
            <w:r>
              <w:rPr>
                <w:rFonts w:hint="eastAsia" w:ascii="黑体" w:hAnsi="黑体" w:eastAsia="黑体"/>
                <w:color w:val="auto"/>
                <w:spacing w:val="0"/>
                <w:sz w:val="24"/>
                <w:szCs w:val="24"/>
                <w:highlight w:val="none"/>
              </w:rPr>
              <w:t>补偿</w:t>
            </w:r>
            <w:r>
              <w:rPr>
                <w:rFonts w:hint="eastAsia" w:ascii="黑体" w:hAnsi="黑体" w:eastAsia="黑体"/>
                <w:color w:val="auto"/>
                <w:spacing w:val="0"/>
                <w:sz w:val="24"/>
                <w:szCs w:val="24"/>
                <w:highlight w:val="none"/>
                <w:lang w:eastAsia="zh-CN"/>
              </w:rPr>
              <w:t>标准</w:t>
            </w:r>
            <w:r>
              <w:rPr>
                <w:rFonts w:hint="eastAsia" w:ascii="黑体" w:hAnsi="黑体" w:eastAsia="黑体"/>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820"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园地</w:t>
            </w:r>
          </w:p>
        </w:tc>
        <w:tc>
          <w:tcPr>
            <w:tcW w:w="1799" w:type="dxa"/>
            <w:noWrap w:val="0"/>
            <w:vAlign w:val="center"/>
          </w:tcPr>
          <w:p>
            <w:pPr>
              <w:pStyle w:val="12"/>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0.1246</w:t>
            </w:r>
          </w:p>
        </w:tc>
        <w:tc>
          <w:tcPr>
            <w:tcW w:w="2730"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44</w:t>
            </w:r>
          </w:p>
        </w:tc>
        <w:tc>
          <w:tcPr>
            <w:tcW w:w="215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0.3738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820"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hAnsi="仿宋_GB2312" w:eastAsia="仿宋_GB2312" w:cs="黑体"/>
                <w:spacing w:val="0"/>
                <w:sz w:val="24"/>
                <w:szCs w:val="24"/>
              </w:rPr>
            </w:pPr>
            <w:r>
              <w:rPr>
                <w:rFonts w:hint="eastAsia" w:ascii="仿宋_GB2312" w:hAnsi="仿宋_GB2312" w:eastAsia="仿宋_GB2312" w:cs="黑体"/>
                <w:spacing w:val="0"/>
                <w:sz w:val="24"/>
                <w:szCs w:val="24"/>
              </w:rPr>
              <w:t>合计</w:t>
            </w:r>
          </w:p>
        </w:tc>
        <w:tc>
          <w:tcPr>
            <w:tcW w:w="1799"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cs="黑体"/>
                <w:spacing w:val="0"/>
                <w:sz w:val="24"/>
                <w:szCs w:val="24"/>
                <w:lang w:val="en-US" w:eastAsia="zh-CN"/>
              </w:rPr>
            </w:pPr>
            <w:r>
              <w:rPr>
                <w:rFonts w:hint="eastAsia" w:ascii="仿宋_GB2312" w:hAnsi="仿宋_GB2312" w:eastAsia="仿宋_GB2312" w:cs="黑体"/>
                <w:spacing w:val="0"/>
                <w:sz w:val="24"/>
                <w:szCs w:val="24"/>
                <w:lang w:val="en-US" w:eastAsia="zh-CN"/>
              </w:rPr>
              <w:t>0.1246</w:t>
            </w:r>
          </w:p>
        </w:tc>
        <w:tc>
          <w:tcPr>
            <w:tcW w:w="2730"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cs="黑体"/>
                <w:spacing w:val="0"/>
                <w:sz w:val="24"/>
                <w:szCs w:val="24"/>
              </w:rPr>
            </w:pPr>
          </w:p>
        </w:tc>
        <w:tc>
          <w:tcPr>
            <w:tcW w:w="2155"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cs="黑体"/>
                <w:spacing w:val="0"/>
                <w:sz w:val="24"/>
                <w:szCs w:val="24"/>
              </w:rPr>
            </w:pPr>
          </w:p>
        </w:tc>
      </w:tr>
    </w:tbl>
    <w:p>
      <w:pPr>
        <w:pStyle w:val="12"/>
        <w:keepNext w:val="0"/>
        <w:keepLines w:val="0"/>
        <w:pageBreakBefore w:val="0"/>
        <w:kinsoku/>
        <w:wordWrap/>
        <w:overflowPunct/>
        <w:topLinePunct w:val="0"/>
        <w:autoSpaceDE/>
        <w:autoSpaceDN/>
        <w:bidi w:val="0"/>
        <w:adjustRightInd/>
        <w:snapToGrid w:val="0"/>
        <w:spacing w:line="440" w:lineRule="exact"/>
        <w:textAlignment w:val="baseline"/>
        <w:outlineLvl w:val="9"/>
        <w:rPr>
          <w:rFonts w:hint="eastAsia" w:ascii="黑体" w:hAnsi="黑体" w:eastAsia="黑体" w:cs="黑体"/>
          <w:spacing w:val="0"/>
          <w:sz w:val="24"/>
          <w:szCs w:val="24"/>
        </w:rPr>
      </w:pPr>
    </w:p>
    <w:tbl>
      <w:tblPr>
        <w:tblStyle w:val="9"/>
        <w:tblW w:w="85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1761"/>
        <w:gridCol w:w="2718"/>
        <w:gridCol w:w="2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8504" w:type="dxa"/>
            <w:gridSpan w:val="4"/>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石角镇征收补偿标准：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4" w:hRule="atLeast"/>
          <w:jc w:val="center"/>
        </w:trPr>
        <w:tc>
          <w:tcPr>
            <w:tcW w:w="1842"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lang w:val="en-US" w:eastAsia="zh-CN"/>
              </w:rPr>
            </w:pPr>
            <w:r>
              <w:rPr>
                <w:rFonts w:hint="eastAsia" w:ascii="黑体" w:hAnsi="黑体" w:eastAsia="黑体"/>
                <w:spacing w:val="0"/>
                <w:sz w:val="24"/>
                <w:szCs w:val="24"/>
                <w:lang w:val="en-US" w:eastAsia="zh-CN"/>
              </w:rPr>
              <w:t>地类名称</w:t>
            </w:r>
          </w:p>
        </w:tc>
        <w:tc>
          <w:tcPr>
            <w:tcW w:w="1761"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lang w:val="en-US" w:eastAsia="zh-CN"/>
              </w:rPr>
            </w:pPr>
            <w:r>
              <w:rPr>
                <w:rFonts w:hint="eastAsia" w:ascii="黑体" w:hAnsi="黑体" w:eastAsia="黑体"/>
                <w:spacing w:val="0"/>
                <w:sz w:val="24"/>
                <w:szCs w:val="24"/>
                <w:lang w:val="en-US" w:eastAsia="zh-CN"/>
              </w:rPr>
              <w:t>面积</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lang w:val="en-US" w:eastAsia="zh-CN"/>
              </w:rPr>
            </w:pPr>
            <w:r>
              <w:rPr>
                <w:rFonts w:hint="eastAsia" w:ascii="黑体" w:hAnsi="黑体" w:eastAsia="黑体"/>
                <w:spacing w:val="0"/>
                <w:sz w:val="24"/>
                <w:szCs w:val="24"/>
                <w:lang w:val="en-US" w:eastAsia="zh-CN"/>
              </w:rPr>
              <w:t>（公顷）</w:t>
            </w:r>
          </w:p>
        </w:tc>
        <w:tc>
          <w:tcPr>
            <w:tcW w:w="2718"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lang w:val="en-US" w:eastAsia="zh-CN"/>
              </w:rPr>
            </w:pPr>
            <w:r>
              <w:rPr>
                <w:rFonts w:hint="eastAsia" w:ascii="黑体" w:hAnsi="黑体" w:eastAsia="黑体"/>
                <w:spacing w:val="0"/>
                <w:sz w:val="24"/>
                <w:szCs w:val="24"/>
                <w:lang w:val="en-US" w:eastAsia="zh-CN"/>
              </w:rPr>
              <w:t>土地补偿费及安置补助费标准（万元/公顷）</w:t>
            </w:r>
          </w:p>
        </w:tc>
        <w:tc>
          <w:tcPr>
            <w:tcW w:w="2183"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lang w:val="en-US" w:eastAsia="zh-CN"/>
              </w:rPr>
            </w:pPr>
            <w:r>
              <w:rPr>
                <w:rFonts w:hint="eastAsia" w:ascii="黑体" w:hAnsi="黑体" w:eastAsia="黑体"/>
                <w:spacing w:val="0"/>
                <w:sz w:val="24"/>
                <w:szCs w:val="24"/>
                <w:lang w:val="en-US" w:eastAsia="zh-CN"/>
              </w:rPr>
              <w:t>青苗及地上附着物补偿标准（万元）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842"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林地</w:t>
            </w:r>
          </w:p>
        </w:tc>
        <w:tc>
          <w:tcPr>
            <w:tcW w:w="1761"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0.3710</w:t>
            </w:r>
          </w:p>
        </w:tc>
        <w:tc>
          <w:tcPr>
            <w:tcW w:w="2718"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22.60</w:t>
            </w:r>
          </w:p>
        </w:tc>
        <w:tc>
          <w:tcPr>
            <w:tcW w:w="2183" w:type="dxa"/>
            <w:vMerge w:val="restart"/>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2.7231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842"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园地</w:t>
            </w:r>
          </w:p>
        </w:tc>
        <w:tc>
          <w:tcPr>
            <w:tcW w:w="1761"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0.5367</w:t>
            </w:r>
          </w:p>
        </w:tc>
        <w:tc>
          <w:tcPr>
            <w:tcW w:w="2718"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50</w:t>
            </w:r>
          </w:p>
        </w:tc>
        <w:tc>
          <w:tcPr>
            <w:tcW w:w="2183" w:type="dxa"/>
            <w:vMerge w:val="continue"/>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842"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合计</w:t>
            </w:r>
          </w:p>
        </w:tc>
        <w:tc>
          <w:tcPr>
            <w:tcW w:w="1761"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0.9077</w:t>
            </w:r>
          </w:p>
        </w:tc>
        <w:tc>
          <w:tcPr>
            <w:tcW w:w="2718"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p>
        </w:tc>
        <w:tc>
          <w:tcPr>
            <w:tcW w:w="2183"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p>
        </w:tc>
      </w:tr>
    </w:tbl>
    <w:p>
      <w:pPr>
        <w:pStyle w:val="12"/>
        <w:keepNext w:val="0"/>
        <w:keepLines w:val="0"/>
        <w:pageBreakBefore w:val="0"/>
        <w:kinsoku/>
        <w:wordWrap/>
        <w:overflowPunct/>
        <w:topLinePunct w:val="0"/>
        <w:autoSpaceDE/>
        <w:autoSpaceDN/>
        <w:bidi w:val="0"/>
        <w:adjustRightInd/>
        <w:snapToGrid w:val="0"/>
        <w:spacing w:line="440" w:lineRule="exact"/>
        <w:textAlignment w:val="baseline"/>
        <w:outlineLvl w:val="9"/>
        <w:rPr>
          <w:rFonts w:hint="eastAsia" w:ascii="黑体" w:hAnsi="黑体" w:eastAsia="黑体" w:cs="黑体"/>
          <w:spacing w:val="0"/>
          <w:sz w:val="24"/>
          <w:szCs w:val="24"/>
        </w:rPr>
      </w:pPr>
    </w:p>
    <w:tbl>
      <w:tblPr>
        <w:tblStyle w:val="9"/>
        <w:tblW w:w="85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0"/>
        <w:gridCol w:w="1780"/>
        <w:gridCol w:w="2723"/>
        <w:gridCol w:w="2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8504" w:type="dxa"/>
            <w:gridSpan w:val="4"/>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高岗镇征收补偿标准：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6" w:hRule="atLeast"/>
          <w:jc w:val="center"/>
        </w:trPr>
        <w:tc>
          <w:tcPr>
            <w:tcW w:w="1830"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lang w:val="en-US" w:eastAsia="zh-CN"/>
              </w:rPr>
            </w:pPr>
            <w:r>
              <w:rPr>
                <w:rFonts w:hint="eastAsia" w:ascii="黑体" w:hAnsi="黑体" w:eastAsia="黑体"/>
                <w:spacing w:val="0"/>
                <w:sz w:val="24"/>
                <w:szCs w:val="24"/>
                <w:lang w:val="en-US" w:eastAsia="zh-CN"/>
              </w:rPr>
              <w:t>地类名称</w:t>
            </w:r>
          </w:p>
        </w:tc>
        <w:tc>
          <w:tcPr>
            <w:tcW w:w="1780"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lang w:val="en-US" w:eastAsia="zh-CN"/>
              </w:rPr>
            </w:pPr>
            <w:r>
              <w:rPr>
                <w:rFonts w:hint="eastAsia" w:ascii="黑体" w:hAnsi="黑体" w:eastAsia="黑体"/>
                <w:spacing w:val="0"/>
                <w:sz w:val="24"/>
                <w:szCs w:val="24"/>
                <w:lang w:val="en-US" w:eastAsia="zh-CN"/>
              </w:rPr>
              <w:t>面积</w:t>
            </w:r>
          </w:p>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lang w:val="en-US" w:eastAsia="zh-CN"/>
              </w:rPr>
            </w:pPr>
            <w:r>
              <w:rPr>
                <w:rFonts w:hint="eastAsia" w:ascii="黑体" w:hAnsi="黑体" w:eastAsia="黑体"/>
                <w:spacing w:val="0"/>
                <w:sz w:val="24"/>
                <w:szCs w:val="24"/>
                <w:lang w:val="en-US" w:eastAsia="zh-CN"/>
              </w:rPr>
              <w:t>（公顷）</w:t>
            </w:r>
          </w:p>
        </w:tc>
        <w:tc>
          <w:tcPr>
            <w:tcW w:w="2723"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lang w:val="en-US" w:eastAsia="zh-CN"/>
              </w:rPr>
            </w:pPr>
            <w:r>
              <w:rPr>
                <w:rFonts w:hint="eastAsia" w:ascii="黑体" w:hAnsi="黑体" w:eastAsia="黑体"/>
                <w:spacing w:val="0"/>
                <w:sz w:val="24"/>
                <w:szCs w:val="24"/>
                <w:lang w:val="en-US" w:eastAsia="zh-CN"/>
              </w:rPr>
              <w:t>土地补偿费及安置补助费标准（万元/公顷）</w:t>
            </w:r>
          </w:p>
        </w:tc>
        <w:tc>
          <w:tcPr>
            <w:tcW w:w="2171" w:type="dxa"/>
            <w:tcBorders>
              <w:top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spacing w:val="0"/>
                <w:sz w:val="24"/>
                <w:szCs w:val="24"/>
                <w:lang w:val="en-US" w:eastAsia="zh-CN"/>
              </w:rPr>
            </w:pPr>
            <w:r>
              <w:rPr>
                <w:rFonts w:hint="eastAsia" w:ascii="黑体" w:hAnsi="黑体" w:eastAsia="黑体"/>
                <w:spacing w:val="0"/>
                <w:sz w:val="24"/>
                <w:szCs w:val="24"/>
                <w:lang w:val="en-US" w:eastAsia="zh-CN"/>
              </w:rPr>
              <w:t>青苗及地上附着物补偿标准（万元）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830"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林地</w:t>
            </w:r>
          </w:p>
        </w:tc>
        <w:tc>
          <w:tcPr>
            <w:tcW w:w="1780"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0.1382</w:t>
            </w:r>
          </w:p>
        </w:tc>
        <w:tc>
          <w:tcPr>
            <w:tcW w:w="2723"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18</w:t>
            </w:r>
          </w:p>
        </w:tc>
        <w:tc>
          <w:tcPr>
            <w:tcW w:w="2171"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0.4146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830"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合计</w:t>
            </w:r>
          </w:p>
        </w:tc>
        <w:tc>
          <w:tcPr>
            <w:tcW w:w="1780"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0.1382</w:t>
            </w:r>
          </w:p>
        </w:tc>
        <w:tc>
          <w:tcPr>
            <w:tcW w:w="2723"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p>
        </w:tc>
        <w:tc>
          <w:tcPr>
            <w:tcW w:w="2171" w:type="dxa"/>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仿宋_GB2312" w:hAnsi="仿宋_GB2312" w:eastAsia="仿宋_GB2312"/>
                <w:spacing w:val="0"/>
                <w:sz w:val="24"/>
                <w:szCs w:val="24"/>
                <w:lang w:val="en-US" w:eastAsia="zh-CN"/>
              </w:rPr>
            </w:pPr>
          </w:p>
        </w:tc>
      </w:tr>
    </w:tbl>
    <w:p>
      <w:pPr>
        <w:pStyle w:val="12"/>
        <w:keepNext w:val="0"/>
        <w:keepLines w:val="0"/>
        <w:pageBreakBefore w:val="0"/>
        <w:widowControl w:val="0"/>
        <w:kinsoku/>
        <w:wordWrap/>
        <w:overflowPunct/>
        <w:topLinePunct w:val="0"/>
        <w:autoSpaceDE/>
        <w:autoSpaceDN/>
        <w:bidi w:val="0"/>
        <w:adjustRightInd/>
        <w:snapToGrid w:val="0"/>
        <w:spacing w:line="24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p>
    <w:p>
      <w:pPr>
        <w:pStyle w:val="12"/>
        <w:keepNext w:val="0"/>
        <w:keepLines w:val="0"/>
        <w:pageBreakBefore w:val="0"/>
        <w:kinsoku/>
        <w:wordWrap/>
        <w:overflowPunct/>
        <w:topLinePunct w:val="0"/>
        <w:autoSpaceDE/>
        <w:autoSpaceDN/>
        <w:bidi w:val="0"/>
        <w:adjustRightInd/>
        <w:snapToGrid w:val="0"/>
        <w:spacing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六、征地补偿登记</w:t>
      </w:r>
    </w:p>
    <w:p>
      <w:pPr>
        <w:pStyle w:val="12"/>
        <w:keepNext w:val="0"/>
        <w:keepLines w:val="0"/>
        <w:pageBreakBefore w:val="0"/>
        <w:widowControl/>
        <w:kinsoku/>
        <w:wordWrap/>
        <w:overflowPunct/>
        <w:topLinePunct w:val="0"/>
        <w:autoSpaceDE/>
        <w:autoSpaceDN/>
        <w:bidi w:val="0"/>
        <w:adjustRightInd/>
        <w:spacing w:line="48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被征地农村集体经济组织、农村村民或者其他权利人应当在征收土地公告发布之日起30天内持土地权属证书到</w:t>
      </w:r>
      <w:r>
        <w:rPr>
          <w:rFonts w:hint="eastAsia" w:ascii="仿宋_GB2312" w:hAnsi="仿宋_GB2312" w:eastAsia="仿宋_GB2312" w:cs="仿宋_GB2312"/>
          <w:color w:val="000000"/>
          <w:spacing w:val="0"/>
          <w:kern w:val="0"/>
          <w:sz w:val="24"/>
          <w:szCs w:val="24"/>
          <w:lang w:val="en-US" w:eastAsia="zh-CN"/>
        </w:rPr>
        <w:t>各</w:t>
      </w:r>
      <w:r>
        <w:rPr>
          <w:rFonts w:hint="eastAsia" w:ascii="仿宋_GB2312" w:hAnsi="仿宋_GB2312" w:eastAsia="仿宋_GB2312" w:cs="仿宋_GB2312"/>
          <w:color w:val="000000"/>
          <w:spacing w:val="0"/>
          <w:kern w:val="0"/>
          <w:sz w:val="24"/>
          <w:szCs w:val="24"/>
        </w:rPr>
        <w:t>镇政府</w:t>
      </w:r>
      <w:r>
        <w:rPr>
          <w:rFonts w:hint="eastAsia" w:ascii="仿宋_GB2312" w:hAnsi="仿宋_GB2312" w:eastAsia="仿宋_GB2312" w:cs="仿宋_GB2312"/>
          <w:spacing w:val="0"/>
          <w:sz w:val="24"/>
          <w:szCs w:val="24"/>
        </w:rPr>
        <w:t>办理征地补偿登记手续，联系人：</w:t>
      </w:r>
      <w:r>
        <w:rPr>
          <w:rFonts w:hint="eastAsia" w:ascii="仿宋_GB2312" w:hAnsi="仿宋_GB2312" w:eastAsia="仿宋_GB2312" w:cs="仿宋"/>
          <w:spacing w:val="0"/>
          <w:sz w:val="24"/>
          <w:szCs w:val="24"/>
        </w:rPr>
        <w:t>汤塘镇—欧阳德龙，电话：0763—46</w:t>
      </w:r>
      <w:r>
        <w:rPr>
          <w:rFonts w:hint="eastAsia" w:ascii="仿宋_GB2312" w:hAnsi="仿宋_GB2312" w:eastAsia="仿宋_GB2312" w:cs="仿宋"/>
          <w:spacing w:val="0"/>
          <w:sz w:val="24"/>
          <w:szCs w:val="24"/>
          <w:lang w:val="en-US" w:eastAsia="zh-CN"/>
        </w:rPr>
        <w:t>3</w:t>
      </w:r>
      <w:r>
        <w:rPr>
          <w:rFonts w:hint="eastAsia" w:ascii="仿宋_GB2312" w:hAnsi="仿宋_GB2312" w:eastAsia="仿宋_GB2312" w:cs="仿宋"/>
          <w:spacing w:val="0"/>
          <w:sz w:val="24"/>
          <w:szCs w:val="24"/>
        </w:rPr>
        <w:t>1389</w:t>
      </w:r>
      <w:r>
        <w:rPr>
          <w:rFonts w:hint="eastAsia" w:ascii="仿宋_GB2312" w:hAnsi="仿宋_GB2312" w:eastAsia="仿宋_GB2312" w:cs="仿宋"/>
          <w:spacing w:val="0"/>
          <w:sz w:val="24"/>
          <w:szCs w:val="24"/>
          <w:lang w:val="en-US" w:eastAsia="zh-CN"/>
        </w:rPr>
        <w:t>；</w:t>
      </w:r>
      <w:r>
        <w:rPr>
          <w:rFonts w:hint="eastAsia" w:ascii="仿宋_GB2312" w:hAnsi="仿宋_GB2312" w:eastAsia="仿宋_GB2312" w:cs="仿宋_GB2312"/>
          <w:spacing w:val="0"/>
          <w:sz w:val="24"/>
          <w:szCs w:val="24"/>
          <w:lang w:eastAsia="zh-CN"/>
        </w:rPr>
        <w:t>石角</w:t>
      </w:r>
      <w:r>
        <w:rPr>
          <w:rFonts w:hint="eastAsia" w:ascii="仿宋_GB2312" w:hAnsi="仿宋_GB2312" w:eastAsia="仿宋_GB2312" w:cs="仿宋_GB2312"/>
          <w:spacing w:val="0"/>
          <w:sz w:val="24"/>
          <w:szCs w:val="24"/>
        </w:rPr>
        <w:t>镇—</w:t>
      </w:r>
      <w:r>
        <w:rPr>
          <w:rFonts w:hint="eastAsia" w:ascii="仿宋_GB2312" w:hAnsi="仿宋_GB2312" w:eastAsia="仿宋_GB2312" w:cs="仿宋_GB2312"/>
          <w:spacing w:val="0"/>
          <w:sz w:val="24"/>
          <w:szCs w:val="24"/>
          <w:lang w:eastAsia="zh-CN"/>
        </w:rPr>
        <w:t>林振荣</w:t>
      </w:r>
      <w:r>
        <w:rPr>
          <w:rFonts w:hint="eastAsia" w:ascii="仿宋_GB2312" w:hAnsi="仿宋_GB2312" w:eastAsia="仿宋_GB2312" w:cs="仿宋_GB2312"/>
          <w:spacing w:val="0"/>
          <w:sz w:val="24"/>
          <w:szCs w:val="24"/>
        </w:rPr>
        <w:t>，电话：0763—4298474</w:t>
      </w:r>
      <w:r>
        <w:rPr>
          <w:rFonts w:hint="eastAsia" w:ascii="仿宋_GB2312" w:hAnsi="仿宋_GB2312" w:eastAsia="仿宋_GB2312" w:cs="仿宋_GB2312"/>
          <w:spacing w:val="0"/>
          <w:sz w:val="24"/>
          <w:szCs w:val="24"/>
          <w:lang w:val="en-US" w:eastAsia="zh-CN"/>
        </w:rPr>
        <w:t>；</w:t>
      </w:r>
      <w:r>
        <w:rPr>
          <w:rFonts w:hint="eastAsia" w:ascii="仿宋_GB2312" w:hAnsi="仿宋_GB2312" w:eastAsia="仿宋_GB2312" w:cs="仿宋_GB2312"/>
          <w:spacing w:val="0"/>
          <w:sz w:val="24"/>
          <w:szCs w:val="24"/>
          <w:lang w:eastAsia="zh-CN"/>
        </w:rPr>
        <w:t>高岗镇—曾义，电话：</w:t>
      </w:r>
      <w:r>
        <w:rPr>
          <w:rFonts w:hint="eastAsia" w:ascii="仿宋_GB2312" w:hAnsi="仿宋_GB2312" w:eastAsia="仿宋_GB2312" w:cs="仿宋_GB2312"/>
          <w:spacing w:val="0"/>
          <w:sz w:val="24"/>
          <w:szCs w:val="24"/>
          <w:lang w:val="en-US" w:eastAsia="zh-CN"/>
        </w:rPr>
        <w:t>0763—4511885</w:t>
      </w:r>
      <w:r>
        <w:rPr>
          <w:rFonts w:hint="eastAsia" w:ascii="仿宋_GB2312" w:hAnsi="仿宋_GB2312" w:eastAsia="仿宋_GB2312" w:cs="仿宋_GB2312"/>
          <w:spacing w:val="0"/>
          <w:sz w:val="24"/>
          <w:szCs w:val="24"/>
        </w:rPr>
        <w:t>。</w:t>
      </w:r>
    </w:p>
    <w:p>
      <w:pPr>
        <w:pStyle w:val="12"/>
        <w:keepNext w:val="0"/>
        <w:keepLines w:val="0"/>
        <w:pageBreakBefore w:val="0"/>
        <w:kinsoku/>
        <w:wordWrap/>
        <w:overflowPunct/>
        <w:topLinePunct w:val="0"/>
        <w:autoSpaceDE/>
        <w:autoSpaceDN/>
        <w:bidi w:val="0"/>
        <w:adjustRightInd/>
        <w:snapToGrid w:val="0"/>
        <w:spacing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七、抢栽、抢种、抢建，不列入补偿范围</w:t>
      </w:r>
    </w:p>
    <w:p>
      <w:pPr>
        <w:pStyle w:val="12"/>
        <w:keepNext w:val="0"/>
        <w:keepLines w:val="0"/>
        <w:pageBreakBefore w:val="0"/>
        <w:kinsoku/>
        <w:wordWrap/>
        <w:overflowPunct/>
        <w:topLinePunct w:val="0"/>
        <w:autoSpaceDE/>
        <w:autoSpaceDN/>
        <w:bidi w:val="0"/>
        <w:adjustRightInd/>
        <w:spacing w:line="48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《征收土地预公告》（</w:t>
      </w:r>
      <w:r>
        <w:rPr>
          <w:rFonts w:hint="eastAsia" w:ascii="仿宋_GB2312" w:hAnsi="仿宋_GB2312" w:eastAsia="仿宋_GB2312"/>
          <w:spacing w:val="0"/>
          <w:sz w:val="24"/>
          <w:szCs w:val="24"/>
        </w:rPr>
        <w:t>佛自然征预字〔2019〕</w:t>
      </w:r>
      <w:r>
        <w:rPr>
          <w:rFonts w:hint="eastAsia" w:ascii="仿宋_GB2312" w:hAnsi="仿宋_GB2312" w:eastAsia="仿宋_GB2312"/>
          <w:spacing w:val="0"/>
          <w:sz w:val="24"/>
          <w:szCs w:val="24"/>
          <w:lang w:val="en-US" w:eastAsia="zh-CN"/>
        </w:rPr>
        <w:t>9</w:t>
      </w:r>
      <w:r>
        <w:rPr>
          <w:rFonts w:hint="eastAsia" w:ascii="仿宋_GB2312" w:hAnsi="仿宋_GB2312" w:eastAsia="仿宋_GB2312"/>
          <w:spacing w:val="0"/>
          <w:sz w:val="24"/>
          <w:szCs w:val="24"/>
        </w:rPr>
        <w:t>号</w:t>
      </w:r>
      <w:r>
        <w:rPr>
          <w:rFonts w:hint="eastAsia" w:ascii="仿宋_GB2312" w:hAnsi="仿宋_GB2312" w:eastAsia="仿宋_GB2312" w:cs="仿宋_GB2312"/>
          <w:color w:val="000000"/>
          <w:spacing w:val="0"/>
          <w:kern w:val="0"/>
          <w:sz w:val="24"/>
          <w:szCs w:val="24"/>
        </w:rPr>
        <w:t>）公布后，被征地农村集体经济组织、农村村民或者其他权利人抢栽、抢种、抢建的地上附着物和青苗，不列入补偿范围。</w:t>
      </w:r>
    </w:p>
    <w:p>
      <w:pPr>
        <w:pStyle w:val="12"/>
        <w:keepNext w:val="0"/>
        <w:keepLines w:val="0"/>
        <w:pageBreakBefore w:val="0"/>
        <w:kinsoku/>
        <w:wordWrap/>
        <w:overflowPunct/>
        <w:topLinePunct w:val="0"/>
        <w:autoSpaceDE/>
        <w:autoSpaceDN/>
        <w:bidi w:val="0"/>
        <w:adjustRightInd/>
        <w:snapToGrid w:val="0"/>
        <w:spacing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八、其他事项</w:t>
      </w:r>
    </w:p>
    <w:p>
      <w:pPr>
        <w:pStyle w:val="12"/>
        <w:keepNext w:val="0"/>
        <w:keepLines w:val="0"/>
        <w:pageBreakBefore w:val="0"/>
        <w:widowControl/>
        <w:kinsoku/>
        <w:wordWrap/>
        <w:overflowPunct/>
        <w:topLinePunct w:val="0"/>
        <w:autoSpaceDE/>
        <w:autoSpaceDN/>
        <w:bidi w:val="0"/>
        <w:adjustRightInd/>
        <w:spacing w:line="48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被征收土地所有权人及相关权利人可以自公告届满之日起</w:t>
      </w:r>
      <w:r>
        <w:rPr>
          <w:rFonts w:hint="eastAsia" w:ascii="仿宋_GB2312" w:hAnsi="仿宋_GB2312" w:eastAsia="仿宋_GB2312" w:cs="仿宋_GB2312"/>
          <w:color w:val="000000"/>
          <w:spacing w:val="0"/>
          <w:kern w:val="0"/>
          <w:sz w:val="24"/>
          <w:szCs w:val="24"/>
          <w:lang w:val="en-US" w:eastAsia="zh-CN"/>
        </w:rPr>
        <w:t>30</w:t>
      </w:r>
      <w:r>
        <w:rPr>
          <w:rFonts w:hint="eastAsia" w:ascii="仿宋_GB2312" w:hAnsi="仿宋_GB2312" w:eastAsia="仿宋_GB2312" w:cs="仿宋_GB2312"/>
          <w:color w:val="000000"/>
          <w:spacing w:val="0"/>
          <w:kern w:val="0"/>
          <w:sz w:val="24"/>
          <w:szCs w:val="24"/>
        </w:rPr>
        <w:t>日内就《</w:t>
      </w:r>
      <w:r>
        <w:rPr>
          <w:rFonts w:hint="eastAsia" w:ascii="仿宋_GB2312" w:hAnsi="仿宋_GB2312" w:eastAsia="仿宋_GB2312" w:cs="仿宋_GB2312"/>
          <w:spacing w:val="0"/>
          <w:sz w:val="24"/>
          <w:szCs w:val="24"/>
        </w:rPr>
        <w:t>广东省人民政府关于</w:t>
      </w:r>
      <w:r>
        <w:rPr>
          <w:rFonts w:hint="eastAsia" w:ascii="仿宋_GB2312" w:hAnsi="仿宋_GB2312" w:eastAsia="仿宋_GB2312" w:cs="仿宋_GB2312"/>
          <w:spacing w:val="0"/>
          <w:sz w:val="24"/>
          <w:szCs w:val="24"/>
          <w:lang w:val="en-US" w:eastAsia="zh-CN"/>
        </w:rPr>
        <w:t>粤北天然气主干管网韶关—广州干线项目（佛冈段）建设项目用地的批复</w:t>
      </w:r>
      <w:r>
        <w:rPr>
          <w:rFonts w:hint="eastAsia" w:ascii="仿宋_GB2312" w:hAnsi="仿宋_GB2312" w:eastAsia="仿宋_GB2312" w:cs="仿宋_GB2312"/>
          <w:spacing w:val="0"/>
          <w:sz w:val="24"/>
          <w:szCs w:val="24"/>
        </w:rPr>
        <w:t>》（粤府土审（</w:t>
      </w:r>
      <w:r>
        <w:rPr>
          <w:rFonts w:hint="eastAsia" w:ascii="仿宋_GB2312" w:hAnsi="仿宋_GB2312" w:eastAsia="仿宋_GB2312" w:cs="仿宋_GB2312"/>
          <w:spacing w:val="0"/>
          <w:sz w:val="24"/>
          <w:szCs w:val="24"/>
          <w:lang w:val="en-US" w:eastAsia="zh-CN"/>
        </w:rPr>
        <w:t>01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2020</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83）</w:t>
      </w:r>
      <w:r>
        <w:rPr>
          <w:rFonts w:hint="eastAsia" w:ascii="仿宋_GB2312" w:hAnsi="仿宋_GB2312" w:eastAsia="仿宋_GB2312" w:cs="仿宋_GB2312"/>
          <w:spacing w:val="0"/>
          <w:sz w:val="24"/>
          <w:szCs w:val="24"/>
        </w:rPr>
        <w:t>号</w:t>
      </w:r>
      <w:r>
        <w:rPr>
          <w:rFonts w:hint="eastAsia" w:ascii="仿宋_GB2312" w:hAnsi="仿宋_GB2312" w:eastAsia="仿宋_GB2312" w:cs="仿宋_GB2312"/>
          <w:color w:val="000000"/>
          <w:spacing w:val="0"/>
          <w:kern w:val="0"/>
          <w:sz w:val="24"/>
          <w:szCs w:val="24"/>
        </w:rPr>
        <w:t>征地批复向省人民政府申请行政复议。</w:t>
      </w:r>
    </w:p>
    <w:p>
      <w:pPr>
        <w:pStyle w:val="12"/>
        <w:keepNext w:val="0"/>
        <w:keepLines w:val="0"/>
        <w:pageBreakBefore w:val="0"/>
        <w:widowControl/>
        <w:kinsoku/>
        <w:wordWrap/>
        <w:overflowPunct/>
        <w:topLinePunct w:val="0"/>
        <w:autoSpaceDE/>
        <w:autoSpaceDN/>
        <w:bidi w:val="0"/>
        <w:adjustRightInd/>
        <w:spacing w:line="48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特此公告</w:t>
      </w:r>
    </w:p>
    <w:p>
      <w:pPr>
        <w:pStyle w:val="12"/>
        <w:keepNext w:val="0"/>
        <w:keepLines w:val="0"/>
        <w:pageBreakBefore w:val="0"/>
        <w:widowControl/>
        <w:kinsoku/>
        <w:wordWrap/>
        <w:overflowPunct/>
        <w:topLinePunct w:val="0"/>
        <w:autoSpaceDE/>
        <w:autoSpaceDN/>
        <w:bidi w:val="0"/>
        <w:adjustRightInd/>
        <w:spacing w:line="48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p>
    <w:p>
      <w:pPr>
        <w:pStyle w:val="12"/>
        <w:keepNext w:val="0"/>
        <w:keepLines w:val="0"/>
        <w:pageBreakBefore w:val="0"/>
        <w:widowControl/>
        <w:kinsoku/>
        <w:wordWrap/>
        <w:overflowPunct/>
        <w:topLinePunct w:val="0"/>
        <w:autoSpaceDE/>
        <w:autoSpaceDN/>
        <w:bidi w:val="0"/>
        <w:adjustRightInd/>
        <w:spacing w:line="480" w:lineRule="exact"/>
        <w:ind w:left="0" w:leftChars="0" w:right="0" w:rightChars="0" w:firstLine="480" w:firstLineChars="200"/>
        <w:jc w:val="both"/>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color w:val="000000"/>
          <w:spacing w:val="0"/>
          <w:kern w:val="0"/>
          <w:sz w:val="24"/>
          <w:szCs w:val="24"/>
        </w:rPr>
        <w:t>附件：1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color w:val="000000"/>
          <w:spacing w:val="0"/>
          <w:kern w:val="0"/>
          <w:sz w:val="24"/>
          <w:szCs w:val="24"/>
        </w:rPr>
        <w:t>《</w:t>
      </w:r>
      <w:r>
        <w:rPr>
          <w:rFonts w:hint="eastAsia" w:ascii="仿宋_GB2312" w:hAnsi="仿宋_GB2312" w:eastAsia="仿宋_GB2312" w:cs="仿宋_GB2312"/>
          <w:spacing w:val="0"/>
          <w:sz w:val="24"/>
          <w:szCs w:val="24"/>
        </w:rPr>
        <w:t>广东省人民政府关于</w:t>
      </w:r>
      <w:r>
        <w:rPr>
          <w:rFonts w:hint="eastAsia" w:ascii="仿宋_GB2312" w:hAnsi="仿宋_GB2312" w:eastAsia="仿宋_GB2312" w:cs="仿宋_GB2312"/>
          <w:spacing w:val="0"/>
          <w:sz w:val="24"/>
          <w:szCs w:val="24"/>
          <w:lang w:val="en-US" w:eastAsia="zh-CN"/>
        </w:rPr>
        <w:t>粤北天然气主干管网韶关 —广州干线项目（佛</w:t>
      </w:r>
    </w:p>
    <w:p>
      <w:pPr>
        <w:pStyle w:val="12"/>
        <w:keepNext w:val="0"/>
        <w:keepLines w:val="0"/>
        <w:pageBreakBefore w:val="0"/>
        <w:widowControl/>
        <w:kinsoku/>
        <w:wordWrap/>
        <w:overflowPunct/>
        <w:topLinePunct w:val="0"/>
        <w:autoSpaceDE/>
        <w:autoSpaceDN/>
        <w:bidi w:val="0"/>
        <w:adjustRightInd/>
        <w:snapToGrid/>
        <w:spacing w:line="480" w:lineRule="exact"/>
        <w:ind w:left="0" w:leftChars="0" w:right="0" w:rightChars="0" w:firstLine="1560" w:firstLineChars="650"/>
        <w:jc w:val="both"/>
        <w:textAlignment w:val="auto"/>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spacing w:val="0"/>
          <w:sz w:val="24"/>
          <w:szCs w:val="24"/>
          <w:lang w:val="en-US" w:eastAsia="zh-CN"/>
        </w:rPr>
        <w:t>冈段）建设项目用地的批复</w:t>
      </w:r>
      <w:r>
        <w:rPr>
          <w:rFonts w:hint="eastAsia" w:ascii="仿宋_GB2312" w:hAnsi="仿宋_GB2312" w:eastAsia="仿宋_GB2312" w:cs="仿宋_GB2312"/>
          <w:spacing w:val="0"/>
          <w:sz w:val="24"/>
          <w:szCs w:val="24"/>
        </w:rPr>
        <w:t>》（粤府土审（</w:t>
      </w:r>
      <w:r>
        <w:rPr>
          <w:rFonts w:hint="eastAsia" w:ascii="仿宋_GB2312" w:hAnsi="仿宋_GB2312" w:eastAsia="仿宋_GB2312" w:cs="仿宋_GB2312"/>
          <w:spacing w:val="0"/>
          <w:sz w:val="24"/>
          <w:szCs w:val="24"/>
          <w:lang w:val="en-US" w:eastAsia="zh-CN"/>
        </w:rPr>
        <w:t>01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2020</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83</w:t>
      </w:r>
      <w:r>
        <w:rPr>
          <w:rFonts w:hint="eastAsia" w:ascii="仿宋_GB2312" w:hAnsi="仿宋_GB2312" w:eastAsia="仿宋_GB2312" w:cs="仿宋_GB2312"/>
          <w:spacing w:val="0"/>
          <w:sz w:val="24"/>
          <w:szCs w:val="24"/>
        </w:rPr>
        <w:t>号</w:t>
      </w:r>
      <w:r>
        <w:rPr>
          <w:rFonts w:hint="eastAsia" w:ascii="仿宋_GB2312" w:hAnsi="仿宋_GB2312" w:eastAsia="仿宋_GB2312" w:cs="仿宋_GB2312"/>
          <w:spacing w:val="0"/>
          <w:sz w:val="24"/>
          <w:szCs w:val="24"/>
          <w:lang w:eastAsia="zh-CN"/>
        </w:rPr>
        <w:t>）</w:t>
      </w:r>
    </w:p>
    <w:p>
      <w:pPr>
        <w:pStyle w:val="12"/>
        <w:keepNext w:val="0"/>
        <w:keepLines w:val="0"/>
        <w:pageBreakBefore w:val="0"/>
        <w:widowControl/>
        <w:kinsoku/>
        <w:wordWrap/>
        <w:overflowPunct/>
        <w:topLinePunct w:val="0"/>
        <w:autoSpaceDE/>
        <w:autoSpaceDN/>
        <w:bidi w:val="0"/>
        <w:adjustRightInd/>
        <w:spacing w:line="48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 xml:space="preserve">      2</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粤北天然气主干管网韶关—广州干线项目（佛冈段）建设项目用地</w:t>
      </w:r>
      <w:r>
        <w:rPr>
          <w:rFonts w:hint="eastAsia" w:ascii="仿宋_GB2312" w:hAnsi="仿宋_GB2312" w:eastAsia="仿宋_GB2312" w:cs="仿宋_GB2312"/>
          <w:color w:val="000000"/>
          <w:spacing w:val="0"/>
          <w:kern w:val="0"/>
          <w:sz w:val="24"/>
          <w:szCs w:val="24"/>
        </w:rPr>
        <w:t>勘</w:t>
      </w:r>
    </w:p>
    <w:p>
      <w:pPr>
        <w:pStyle w:val="12"/>
        <w:keepNext w:val="0"/>
        <w:keepLines w:val="0"/>
        <w:pageBreakBefore w:val="0"/>
        <w:widowControl/>
        <w:kinsoku/>
        <w:wordWrap/>
        <w:overflowPunct/>
        <w:topLinePunct w:val="0"/>
        <w:autoSpaceDE/>
        <w:autoSpaceDN/>
        <w:bidi w:val="0"/>
        <w:adjustRightInd/>
        <w:snapToGrid/>
        <w:spacing w:line="480" w:lineRule="exact"/>
        <w:ind w:right="0" w:rightChars="0" w:firstLine="1560" w:firstLineChars="650"/>
        <w:jc w:val="both"/>
        <w:textAlignment w:val="auto"/>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测定界图</w:t>
      </w:r>
    </w:p>
    <w:p>
      <w:pPr>
        <w:pStyle w:val="12"/>
        <w:keepNext w:val="0"/>
        <w:keepLines w:val="0"/>
        <w:pageBreakBefore w:val="0"/>
        <w:widowControl/>
        <w:kinsoku/>
        <w:wordWrap/>
        <w:overflowPunct/>
        <w:topLinePunct w:val="0"/>
        <w:autoSpaceDE/>
        <w:autoSpaceDN/>
        <w:bidi w:val="0"/>
        <w:adjustRightInd/>
        <w:snapToGrid/>
        <w:spacing w:line="480" w:lineRule="exact"/>
        <w:ind w:left="0" w:leftChars="0" w:right="0" w:rightChars="0" w:firstLine="1800" w:firstLineChars="750"/>
        <w:jc w:val="both"/>
        <w:textAlignment w:val="auto"/>
        <w:outlineLvl w:val="9"/>
        <w:rPr>
          <w:rFonts w:hint="eastAsia" w:ascii="仿宋_GB2312" w:hAnsi="仿宋_GB2312" w:eastAsia="仿宋_GB2312" w:cs="仿宋_GB2312"/>
          <w:color w:val="000000"/>
          <w:spacing w:val="0"/>
          <w:kern w:val="0"/>
          <w:sz w:val="24"/>
          <w:szCs w:val="24"/>
        </w:rPr>
      </w:pPr>
    </w:p>
    <w:p>
      <w:pPr>
        <w:pStyle w:val="12"/>
        <w:keepNext w:val="0"/>
        <w:keepLines w:val="0"/>
        <w:pageBreakBefore w:val="0"/>
        <w:kinsoku/>
        <w:wordWrap/>
        <w:overflowPunct/>
        <w:topLinePunct w:val="0"/>
        <w:autoSpaceDE/>
        <w:autoSpaceDN/>
        <w:bidi w:val="0"/>
        <w:adjustRightInd/>
        <w:spacing w:line="480" w:lineRule="exact"/>
        <w:ind w:right="0" w:rightChars="0"/>
        <w:jc w:val="center"/>
        <w:outlineLvl w:val="9"/>
        <w:rPr>
          <w:rFonts w:hint="eastAsia" w:ascii="仿宋_GB2312" w:hAnsi="仿宋_GB2312" w:eastAsia="仿宋_GB2312" w:cs="仿宋_GB2312"/>
          <w:spacing w:val="0"/>
          <w:sz w:val="24"/>
          <w:szCs w:val="24"/>
        </w:rPr>
      </w:pPr>
      <w:r>
        <w:rPr>
          <w:rFonts w:hint="eastAsia" w:ascii="仿宋_GB2312" w:hAnsi="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rPr>
        <w:t>佛冈县人民政府</w:t>
      </w:r>
    </w:p>
    <w:p>
      <w:pPr>
        <w:keepNext w:val="0"/>
        <w:keepLines w:val="0"/>
        <w:pageBreakBefore w:val="0"/>
        <w:kinsoku/>
        <w:wordWrap/>
        <w:overflowPunct/>
        <w:topLinePunct w:val="0"/>
        <w:autoSpaceDE/>
        <w:autoSpaceDN/>
        <w:bidi w:val="0"/>
        <w:adjustRightInd/>
        <w:spacing w:line="480" w:lineRule="exact"/>
        <w:jc w:val="right"/>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2021</w:t>
      </w:r>
      <w:r>
        <w:rPr>
          <w:rFonts w:hint="eastAsia" w:ascii="仿宋_GB2312" w:hAnsi="仿宋_GB2312" w:eastAsia="仿宋_GB2312" w:cs="仿宋_GB2312"/>
          <w:spacing w:val="0"/>
          <w:sz w:val="24"/>
          <w:szCs w:val="24"/>
        </w:rPr>
        <w:t>年</w:t>
      </w:r>
      <w:r>
        <w:rPr>
          <w:rFonts w:hint="eastAsia" w:ascii="仿宋_GB2312" w:hAnsi="仿宋_GB2312" w:eastAsia="仿宋_GB2312" w:cs="仿宋_GB2312"/>
          <w:spacing w:val="0"/>
          <w:sz w:val="24"/>
          <w:szCs w:val="24"/>
          <w:lang w:val="en-US" w:eastAsia="zh-CN"/>
        </w:rPr>
        <w:t>1</w:t>
      </w:r>
      <w:r>
        <w:rPr>
          <w:rFonts w:hint="eastAsia" w:ascii="仿宋_GB2312" w:hAnsi="仿宋_GB2312" w:eastAsia="仿宋_GB2312" w:cs="仿宋_GB2312"/>
          <w:spacing w:val="0"/>
          <w:sz w:val="24"/>
          <w:szCs w:val="24"/>
        </w:rPr>
        <w:t>月</w:t>
      </w:r>
      <w:r>
        <w:rPr>
          <w:rFonts w:hint="eastAsia" w:ascii="仿宋_GB2312" w:hAnsi="仿宋_GB2312" w:eastAsia="仿宋_GB2312" w:cs="仿宋_GB2312"/>
          <w:spacing w:val="0"/>
          <w:sz w:val="24"/>
          <w:szCs w:val="24"/>
          <w:lang w:val="en-US" w:eastAsia="zh-CN"/>
        </w:rPr>
        <w:t>30</w:t>
      </w:r>
      <w:r>
        <w:rPr>
          <w:rFonts w:hint="eastAsia" w:ascii="仿宋_GB2312" w:hAnsi="仿宋_GB2312" w:eastAsia="仿宋_GB2312" w:cs="仿宋_GB2312"/>
          <w:spacing w:val="0"/>
          <w:sz w:val="24"/>
          <w:szCs w:val="24"/>
        </w:rPr>
        <w:t>日</w:t>
      </w:r>
    </w:p>
    <w:p>
      <w:pPr>
        <w:keepNext w:val="0"/>
        <w:keepLines w:val="0"/>
        <w:pageBreakBefore w:val="0"/>
        <w:kinsoku/>
        <w:wordWrap/>
        <w:overflowPunct/>
        <w:topLinePunct w:val="0"/>
        <w:autoSpaceDE/>
        <w:autoSpaceDN/>
        <w:bidi w:val="0"/>
        <w:adjustRightInd/>
        <w:spacing w:line="480" w:lineRule="exact"/>
        <w:jc w:val="right"/>
        <w:outlineLvl w:val="9"/>
        <w:rPr>
          <w:rFonts w:hint="eastAsia" w:ascii="仿宋_GB2312" w:hAnsi="仿宋_GB2312" w:eastAsia="仿宋_GB2312" w:cs="仿宋_GB2312"/>
          <w:spacing w:val="0"/>
          <w:sz w:val="24"/>
          <w:szCs w:val="24"/>
        </w:rPr>
      </w:pPr>
    </w:p>
    <w:p>
      <w:pPr>
        <w:keepNext w:val="0"/>
        <w:keepLines w:val="0"/>
        <w:pageBreakBefore w:val="0"/>
        <w:kinsoku/>
        <w:wordWrap/>
        <w:overflowPunct/>
        <w:topLinePunct w:val="0"/>
        <w:autoSpaceDE/>
        <w:autoSpaceDN/>
        <w:bidi w:val="0"/>
        <w:adjustRightInd/>
        <w:spacing w:line="480" w:lineRule="exact"/>
        <w:jc w:val="right"/>
        <w:outlineLvl w:val="9"/>
        <w:rPr>
          <w:rFonts w:hint="eastAsia" w:ascii="仿宋_GB2312" w:hAnsi="仿宋_GB2312" w:eastAsia="仿宋_GB2312" w:cs="仿宋_GB2312"/>
          <w:spacing w:val="0"/>
          <w:sz w:val="24"/>
          <w:szCs w:val="24"/>
        </w:rPr>
      </w:pPr>
    </w:p>
    <w:p>
      <w:pPr>
        <w:keepNext w:val="0"/>
        <w:keepLines w:val="0"/>
        <w:pageBreakBefore w:val="0"/>
        <w:kinsoku/>
        <w:wordWrap/>
        <w:overflowPunct/>
        <w:topLinePunct w:val="0"/>
        <w:autoSpaceDE/>
        <w:autoSpaceDN/>
        <w:bidi w:val="0"/>
        <w:adjustRightInd/>
        <w:spacing w:line="480" w:lineRule="exact"/>
        <w:jc w:val="right"/>
        <w:outlineLvl w:val="9"/>
        <w:rPr>
          <w:rFonts w:hint="eastAsia" w:ascii="仿宋_GB2312" w:hAnsi="仿宋_GB2312" w:eastAsia="仿宋_GB2312" w:cs="仿宋_GB2312"/>
          <w:spacing w:val="0"/>
          <w:sz w:val="24"/>
          <w:szCs w:val="24"/>
        </w:rPr>
      </w:pPr>
    </w:p>
    <w:p>
      <w:pPr>
        <w:keepNext w:val="0"/>
        <w:keepLines w:val="0"/>
        <w:pageBreakBefore w:val="0"/>
        <w:kinsoku/>
        <w:wordWrap/>
        <w:overflowPunct/>
        <w:topLinePunct w:val="0"/>
        <w:autoSpaceDE/>
        <w:autoSpaceDN/>
        <w:bidi w:val="0"/>
        <w:adjustRightInd/>
        <w:spacing w:line="480" w:lineRule="exact"/>
        <w:jc w:val="right"/>
        <w:outlineLvl w:val="9"/>
        <w:rPr>
          <w:rFonts w:hint="eastAsia" w:ascii="仿宋_GB2312" w:hAnsi="仿宋_GB2312" w:eastAsia="仿宋_GB2312" w:cs="仿宋_GB2312"/>
          <w:spacing w:val="0"/>
          <w:sz w:val="24"/>
          <w:szCs w:val="24"/>
        </w:rPr>
      </w:pPr>
    </w:p>
    <w:p>
      <w:pPr>
        <w:keepNext w:val="0"/>
        <w:keepLines w:val="0"/>
        <w:pageBreakBefore w:val="0"/>
        <w:kinsoku/>
        <w:wordWrap/>
        <w:overflowPunct/>
        <w:topLinePunct w:val="0"/>
        <w:autoSpaceDE/>
        <w:autoSpaceDN/>
        <w:bidi w:val="0"/>
        <w:adjustRightInd/>
        <w:spacing w:line="460" w:lineRule="exact"/>
        <w:jc w:val="right"/>
        <w:outlineLvl w:val="9"/>
        <w:rPr>
          <w:rFonts w:hint="eastAsia" w:ascii="仿宋_GB2312" w:hAnsi="仿宋_GB2312" w:eastAsia="仿宋_GB2312" w:cs="仿宋_GB2312"/>
          <w:spacing w:val="0"/>
          <w:sz w:val="24"/>
          <w:szCs w:val="24"/>
        </w:rPr>
      </w:pPr>
    </w:p>
    <w:p>
      <w:pPr>
        <w:keepNext w:val="0"/>
        <w:keepLines w:val="0"/>
        <w:pageBreakBefore w:val="0"/>
        <w:kinsoku/>
        <w:wordWrap/>
        <w:overflowPunct/>
        <w:topLinePunct w:val="0"/>
        <w:autoSpaceDE/>
        <w:autoSpaceDN/>
        <w:bidi w:val="0"/>
        <w:adjustRightInd/>
        <w:spacing w:line="460" w:lineRule="exact"/>
        <w:jc w:val="right"/>
        <w:outlineLvl w:val="9"/>
        <w:rPr>
          <w:rFonts w:hint="eastAsia" w:ascii="仿宋_GB2312" w:hAnsi="仿宋_GB2312" w:eastAsia="仿宋_GB2312" w:cs="仿宋_GB2312"/>
          <w:spacing w:val="0"/>
          <w:sz w:val="24"/>
          <w:szCs w:val="24"/>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广东省人民政府关于粤北天然气主干管网</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韶关</w:t>
      </w:r>
      <w:r>
        <w:rPr>
          <w:rFonts w:hint="eastAsia" w:ascii="方正小标宋简体" w:hAnsi="方正小标宋简体" w:eastAsia="方正小标宋简体" w:cs="方正小标宋简体"/>
          <w:sz w:val="44"/>
          <w:szCs w:val="44"/>
          <w:lang w:val="en-US" w:eastAsia="zh-CN"/>
        </w:rPr>
        <w:t>-</w:t>
      </w:r>
      <w:r>
        <w:rPr>
          <w:rFonts w:hint="eastAsia" w:ascii="方正小标宋简体" w:hAnsi="方正小标宋简体" w:eastAsia="方正小标宋简体" w:cs="方正小标宋简体"/>
          <w:sz w:val="44"/>
          <w:szCs w:val="44"/>
        </w:rPr>
        <w:t>广州干线项目</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佛冈段</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建设项目</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用地的批复</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粤府土审</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01</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2020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83号</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清远市人民政府：</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《清远市人民政府关于审批粤北天然气主干管网韶关</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广州干线</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佛冈段</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项目用地的请示》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清府</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2020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55号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业经批准，现批复如下：</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一、同意你市将农民集体所有农用地1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1705公顷转为建设用地并办理征地手续。</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以上共计批准建设用地1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1705公顷，由当地人民政府按照供地方案中的供地方式依法依规提供，作为粤北天然气主干管网韶关．广州干线项目</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佛冈段</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建设项目用地。当地自然资源主管部门要及时核发划拨决定书，并上传土地市场监测与监管系统。</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请你市政府按照《土地管理法》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三、你市政府负责督促建设单位依法履行复垦义务。</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广东省人民政府</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righ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2020年12月12日</w:t>
      </w:r>
    </w:p>
    <w:p>
      <w:pPr>
        <w:keepNext w:val="0"/>
        <w:keepLines w:val="0"/>
        <w:pageBreakBefore w:val="0"/>
        <w:kinsoku/>
        <w:wordWrap/>
        <w:overflowPunct/>
        <w:topLinePunct w:val="0"/>
        <w:autoSpaceDE/>
        <w:autoSpaceDN/>
        <w:bidi w:val="0"/>
        <w:adjustRightInd/>
        <w:spacing w:line="460" w:lineRule="exact"/>
        <w:jc w:val="right"/>
        <w:outlineLvl w:val="9"/>
        <w:rPr>
          <w:rFonts w:hint="eastAsia" w:ascii="仿宋_GB2312" w:hAnsi="仿宋_GB2312" w:eastAsia="仿宋_GB2312" w:cs="仿宋_GB2312"/>
          <w:spacing w:val="0"/>
          <w:sz w:val="24"/>
          <w:szCs w:val="24"/>
        </w:rPr>
      </w:pP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outlineLvl w:val="9"/>
        <w:rPr>
          <w:rFonts w:hint="eastAsia" w:ascii="仿宋_GB2312" w:hAnsi="仿宋_GB2312" w:eastAsia="仿宋_GB2312" w:cs="仿宋_GB2312"/>
          <w:bCs/>
          <w:color w:val="auto"/>
          <w:sz w:val="24"/>
          <w:szCs w:val="24"/>
          <w:lang w:val="en-US" w:eastAsia="zh-CN"/>
        </w:rPr>
      </w:pPr>
    </w:p>
    <w:p>
      <w:pPr>
        <w:jc w:val="center"/>
        <w:rPr>
          <w:rFonts w:hint="eastAsia" w:eastAsiaTheme="minorEastAsia"/>
          <w:lang w:eastAsia="zh-CN"/>
        </w:rPr>
      </w:pPr>
      <w:r>
        <w:rPr>
          <w:rFonts w:hint="eastAsia" w:eastAsiaTheme="minorEastAsia"/>
          <w:lang w:eastAsia="zh-CN"/>
        </w:rPr>
        <w:drawing>
          <wp:inline distT="0" distB="0" distL="114300" distR="114300">
            <wp:extent cx="5097780" cy="6521450"/>
            <wp:effectExtent l="0" t="0" r="7620" b="12700"/>
            <wp:docPr id="9" name="图片 9" descr="彩色0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彩色0220"/>
                    <pic:cNvPicPr>
                      <a:picLocks noChangeAspect="1"/>
                    </pic:cNvPicPr>
                  </pic:nvPicPr>
                  <pic:blipFill>
                    <a:blip r:embed="rId14"/>
                    <a:srcRect t="8914" r="3254"/>
                    <a:stretch>
                      <a:fillRect/>
                    </a:stretch>
                  </pic:blipFill>
                  <pic:spPr>
                    <a:xfrm>
                      <a:off x="0" y="0"/>
                      <a:ext cx="5097780" cy="6521450"/>
                    </a:xfrm>
                    <a:prstGeom prst="rect">
                      <a:avLst/>
                    </a:prstGeom>
                  </pic:spPr>
                </pic:pic>
              </a:graphicData>
            </a:graphic>
          </wp:inline>
        </w:drawing>
      </w:r>
      <w:r>
        <w:rPr>
          <w:rFonts w:hint="eastAsia" w:eastAsiaTheme="minorEastAsia"/>
          <w:lang w:eastAsia="zh-CN"/>
        </w:rPr>
        <w:drawing>
          <wp:inline distT="0" distB="0" distL="114300" distR="114300">
            <wp:extent cx="6729730" cy="5664835"/>
            <wp:effectExtent l="0" t="0" r="12065" b="13970"/>
            <wp:docPr id="10" name="图片 10" descr="彩色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彩色0221"/>
                    <pic:cNvPicPr>
                      <a:picLocks noChangeAspect="1"/>
                    </pic:cNvPicPr>
                  </pic:nvPicPr>
                  <pic:blipFill>
                    <a:blip r:embed="rId15"/>
                    <a:srcRect r="12713"/>
                    <a:stretch>
                      <a:fillRect/>
                    </a:stretch>
                  </pic:blipFill>
                  <pic:spPr>
                    <a:xfrm rot="16200000">
                      <a:off x="0" y="0"/>
                      <a:ext cx="6729730" cy="5664835"/>
                    </a:xfrm>
                    <a:prstGeom prst="rect">
                      <a:avLst/>
                    </a:prstGeom>
                  </pic:spPr>
                </pic:pic>
              </a:graphicData>
            </a:graphic>
          </wp:inline>
        </w:drawing>
      </w:r>
      <w:r>
        <w:rPr>
          <w:rFonts w:hint="eastAsia" w:eastAsiaTheme="minorEastAsia"/>
          <w:lang w:eastAsia="zh-CN"/>
        </w:rPr>
        <w:drawing>
          <wp:inline distT="0" distB="0" distL="114300" distR="114300">
            <wp:extent cx="5542280" cy="6965315"/>
            <wp:effectExtent l="0" t="0" r="1270" b="6985"/>
            <wp:docPr id="11" name="图片 11" descr="彩色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彩色0222"/>
                    <pic:cNvPicPr>
                      <a:picLocks noChangeAspect="1"/>
                    </pic:cNvPicPr>
                  </pic:nvPicPr>
                  <pic:blipFill>
                    <a:blip r:embed="rId16"/>
                    <a:srcRect t="7583"/>
                    <a:stretch>
                      <a:fillRect/>
                    </a:stretch>
                  </pic:blipFill>
                  <pic:spPr>
                    <a:xfrm>
                      <a:off x="0" y="0"/>
                      <a:ext cx="5542280" cy="6965315"/>
                    </a:xfrm>
                    <a:prstGeom prst="rect">
                      <a:avLst/>
                    </a:prstGeom>
                  </pic:spPr>
                </pic:pic>
              </a:graphicData>
            </a:graphic>
          </wp:inline>
        </w:drawing>
      </w:r>
      <w:r>
        <w:rPr>
          <w:rFonts w:hint="eastAsia" w:eastAsiaTheme="minorEastAsia"/>
          <w:lang w:eastAsia="zh-CN"/>
        </w:rPr>
        <w:drawing>
          <wp:inline distT="0" distB="0" distL="114300" distR="114300">
            <wp:extent cx="5537835" cy="7075170"/>
            <wp:effectExtent l="0" t="0" r="5715" b="11430"/>
            <wp:docPr id="12" name="图片 12" descr="彩色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彩色0223"/>
                    <pic:cNvPicPr>
                      <a:picLocks noChangeAspect="1"/>
                    </pic:cNvPicPr>
                  </pic:nvPicPr>
                  <pic:blipFill>
                    <a:blip r:embed="rId17"/>
                    <a:srcRect t="5951"/>
                    <a:stretch>
                      <a:fillRect/>
                    </a:stretch>
                  </pic:blipFill>
                  <pic:spPr>
                    <a:xfrm>
                      <a:off x="0" y="0"/>
                      <a:ext cx="5537835" cy="7075170"/>
                    </a:xfrm>
                    <a:prstGeom prst="rect">
                      <a:avLst/>
                    </a:prstGeom>
                  </pic:spPr>
                </pic:pic>
              </a:graphicData>
            </a:graphic>
          </wp:inline>
        </w:drawing>
      </w:r>
    </w:p>
    <w:p>
      <w:pPr>
        <w:sectPr>
          <w:pgSz w:w="11906" w:h="16838"/>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440" w:charSpace="0"/>
        </w:sectPr>
      </w:pP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spacing w:val="0"/>
          <w:sz w:val="44"/>
        </w:rPr>
      </w:pPr>
      <w:r>
        <w:rPr>
          <w:rFonts w:hint="eastAsia" w:ascii="方正小标宋简体" w:hAnsi="方正小标宋简体" w:eastAsia="方正小标宋简体"/>
          <w:spacing w:val="0"/>
          <w:sz w:val="44"/>
          <w:lang w:eastAsia="zh-CN"/>
        </w:rPr>
        <w:t>佛冈县人民政府</w:t>
      </w:r>
      <w:r>
        <w:rPr>
          <w:rFonts w:hint="eastAsia" w:ascii="方正小标宋简体" w:hAnsi="方正小标宋简体" w:eastAsia="方正小标宋简体"/>
          <w:spacing w:val="0"/>
          <w:sz w:val="44"/>
        </w:rPr>
        <w:t>关于</w:t>
      </w:r>
      <w:r>
        <w:rPr>
          <w:rFonts w:hint="eastAsia" w:ascii="方正小标宋简体" w:hAnsi="方正小标宋简体" w:eastAsia="方正小标宋简体"/>
          <w:spacing w:val="0"/>
          <w:sz w:val="44"/>
          <w:lang w:eastAsia="zh-CN"/>
        </w:rPr>
        <w:t>同意聘任</w:t>
      </w:r>
      <w:r>
        <w:rPr>
          <w:rFonts w:hint="eastAsia" w:ascii="方正小标宋简体" w:hAnsi="方正小标宋简体" w:eastAsia="方正小标宋简体"/>
          <w:spacing w:val="0"/>
          <w:sz w:val="44"/>
        </w:rPr>
        <w:t>佛冈县德城</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spacing w:val="0"/>
          <w:sz w:val="44"/>
        </w:rPr>
      </w:pPr>
      <w:r>
        <w:rPr>
          <w:rFonts w:hint="eastAsia" w:ascii="方正小标宋简体" w:hAnsi="方正小标宋简体" w:eastAsia="方正小标宋简体"/>
          <w:spacing w:val="0"/>
          <w:sz w:val="44"/>
        </w:rPr>
        <w:t>投资开发有限公司第</w:t>
      </w:r>
      <w:r>
        <w:rPr>
          <w:rFonts w:hint="eastAsia" w:ascii="方正小标宋简体" w:hAnsi="方正小标宋简体" w:eastAsia="方正小标宋简体"/>
          <w:spacing w:val="0"/>
          <w:sz w:val="44"/>
          <w:lang w:eastAsia="zh-CN"/>
        </w:rPr>
        <w:t>五</w:t>
      </w:r>
      <w:r>
        <w:rPr>
          <w:rFonts w:hint="eastAsia" w:ascii="方正小标宋简体" w:hAnsi="方正小标宋简体" w:eastAsia="方正小标宋简体"/>
          <w:spacing w:val="0"/>
          <w:sz w:val="44"/>
        </w:rPr>
        <w:t>届董事会、监事会</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spacing w:val="0"/>
          <w:sz w:val="44"/>
          <w:lang w:eastAsia="zh-CN"/>
        </w:rPr>
      </w:pPr>
      <w:r>
        <w:rPr>
          <w:rFonts w:hint="eastAsia" w:ascii="方正小标宋简体" w:hAnsi="方正小标宋简体" w:eastAsia="方正小标宋简体"/>
          <w:spacing w:val="0"/>
          <w:sz w:val="44"/>
          <w:lang w:eastAsia="zh-CN"/>
        </w:rPr>
        <w:t>成员</w:t>
      </w:r>
      <w:r>
        <w:rPr>
          <w:rFonts w:hint="eastAsia" w:ascii="方正小标宋简体" w:hAnsi="方正小标宋简体" w:eastAsia="方正小标宋简体"/>
          <w:spacing w:val="0"/>
          <w:sz w:val="44"/>
        </w:rPr>
        <w:t>的</w:t>
      </w:r>
      <w:r>
        <w:rPr>
          <w:rFonts w:hint="eastAsia" w:ascii="方正小标宋简体" w:hAnsi="方正小标宋简体" w:eastAsia="方正小标宋简体"/>
          <w:spacing w:val="0"/>
          <w:sz w:val="44"/>
          <w:lang w:eastAsia="zh-CN"/>
        </w:rPr>
        <w:t>通知</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eastAsia="zh-CN"/>
        </w:rPr>
        <w:t>佛府〔</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lang w:val="en-US" w:eastAsia="zh-CN"/>
        </w:rPr>
        <w:t>16号</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spacing w:val="0"/>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各镇人民政府，各有关单位</w:t>
      </w:r>
      <w:r>
        <w:rPr>
          <w:rFonts w:hint="eastAsia" w:ascii="仿宋_GB2312" w:hAnsi="仿宋_GB2312" w:eastAsia="仿宋_GB2312" w:cs="仿宋_GB2312"/>
          <w:spacing w:val="0"/>
          <w:sz w:val="24"/>
          <w:szCs w:val="24"/>
        </w:rPr>
        <w:t>：</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现佛冈县德城投资开发有限公司第</w:t>
      </w:r>
      <w:r>
        <w:rPr>
          <w:rFonts w:hint="eastAsia" w:ascii="仿宋_GB2312" w:hAnsi="仿宋_GB2312" w:eastAsia="仿宋_GB2312" w:cs="仿宋_GB2312"/>
          <w:spacing w:val="0"/>
          <w:sz w:val="24"/>
          <w:szCs w:val="24"/>
          <w:lang w:eastAsia="zh-CN"/>
        </w:rPr>
        <w:t>四</w:t>
      </w:r>
      <w:r>
        <w:rPr>
          <w:rFonts w:hint="eastAsia" w:ascii="仿宋_GB2312" w:hAnsi="仿宋_GB2312" w:eastAsia="仿宋_GB2312" w:cs="仿宋_GB2312"/>
          <w:spacing w:val="0"/>
          <w:sz w:val="24"/>
          <w:szCs w:val="24"/>
        </w:rPr>
        <w:t>届董事会、监事会成员任期已满，根据工作需要，按《中华人民共和国公司法》的要求，经县政府</w:t>
      </w:r>
      <w:r>
        <w:rPr>
          <w:rFonts w:hint="eastAsia" w:ascii="仿宋_GB2312" w:hAnsi="仿宋_GB2312" w:eastAsia="仿宋_GB2312" w:cs="仿宋_GB2312"/>
          <w:spacing w:val="0"/>
          <w:sz w:val="24"/>
          <w:szCs w:val="24"/>
          <w:lang w:val="en-US" w:eastAsia="zh-CN"/>
        </w:rPr>
        <w:t>党组</w:t>
      </w:r>
      <w:r>
        <w:rPr>
          <w:rFonts w:hint="eastAsia" w:ascii="仿宋_GB2312" w:hAnsi="仿宋_GB2312" w:eastAsia="仿宋_GB2312" w:cs="仿宋_GB2312"/>
          <w:spacing w:val="0"/>
          <w:sz w:val="24"/>
          <w:szCs w:val="24"/>
        </w:rPr>
        <w:t>会议研究决定，同意聘任佛冈县德城投资开发有限公司第</w:t>
      </w:r>
      <w:r>
        <w:rPr>
          <w:rFonts w:hint="eastAsia" w:ascii="仿宋_GB2312" w:hAnsi="仿宋_GB2312" w:eastAsia="仿宋_GB2312" w:cs="仿宋_GB2312"/>
          <w:spacing w:val="0"/>
          <w:sz w:val="24"/>
          <w:szCs w:val="24"/>
          <w:lang w:eastAsia="zh-CN"/>
        </w:rPr>
        <w:t>五</w:t>
      </w:r>
      <w:r>
        <w:rPr>
          <w:rFonts w:hint="eastAsia" w:ascii="仿宋_GB2312" w:hAnsi="仿宋_GB2312" w:eastAsia="仿宋_GB2312" w:cs="仿宋_GB2312"/>
          <w:spacing w:val="0"/>
          <w:sz w:val="24"/>
          <w:szCs w:val="24"/>
        </w:rPr>
        <w:t>届董事会、监事会成员，其中董事会成员5名，监事会成员3名，具体聘任人员名单如下：</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黑体" w:hAnsi="黑体" w:eastAsia="黑体" w:cs="仿宋_GB2312"/>
          <w:spacing w:val="0"/>
          <w:sz w:val="24"/>
          <w:szCs w:val="24"/>
        </w:rPr>
        <w:t>一、董事会成员：</w:t>
      </w:r>
      <w:r>
        <w:rPr>
          <w:rFonts w:hint="eastAsia" w:ascii="仿宋_GB2312" w:hAnsi="仿宋_GB2312" w:eastAsia="仿宋_GB2312" w:cs="仿宋_GB2312"/>
          <w:spacing w:val="0"/>
          <w:sz w:val="24"/>
          <w:szCs w:val="24"/>
          <w:lang w:eastAsia="zh-CN"/>
        </w:rPr>
        <w:t>曾令威</w:t>
      </w:r>
      <w:r>
        <w:rPr>
          <w:rFonts w:hint="eastAsia" w:ascii="仿宋_GB2312" w:hAnsi="仿宋_GB2312" w:eastAsia="仿宋_GB2312" w:cs="仿宋_GB2312"/>
          <w:spacing w:val="0"/>
          <w:sz w:val="24"/>
          <w:szCs w:val="24"/>
        </w:rPr>
        <w:t>、李志勇、莫显雄、李燕、</w:t>
      </w:r>
      <w:r>
        <w:rPr>
          <w:rFonts w:hint="eastAsia" w:ascii="仿宋_GB2312" w:hAnsi="仿宋_GB2312" w:eastAsia="仿宋_GB2312" w:cs="仿宋_GB2312"/>
          <w:spacing w:val="0"/>
          <w:sz w:val="24"/>
          <w:szCs w:val="24"/>
          <w:lang w:eastAsia="zh-CN"/>
        </w:rPr>
        <w:t>邓永东</w:t>
      </w:r>
      <w:r>
        <w:rPr>
          <w:rFonts w:hint="eastAsia" w:ascii="仿宋_GB2312" w:hAnsi="仿宋_GB2312" w:eastAsia="仿宋_GB2312" w:cs="仿宋_GB2312"/>
          <w:spacing w:val="0"/>
          <w:sz w:val="24"/>
          <w:szCs w:val="24"/>
        </w:rPr>
        <w:t>。</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黑体" w:hAnsi="黑体" w:eastAsia="黑体" w:cs="仿宋_GB2312"/>
          <w:spacing w:val="0"/>
          <w:sz w:val="24"/>
          <w:szCs w:val="24"/>
        </w:rPr>
        <w:t>二、监事会成员：</w:t>
      </w:r>
      <w:r>
        <w:rPr>
          <w:rFonts w:hint="eastAsia" w:ascii="仿宋_GB2312" w:hAnsi="仿宋_GB2312" w:eastAsia="仿宋_GB2312" w:cs="仿宋_GB2312"/>
          <w:spacing w:val="0"/>
          <w:sz w:val="24"/>
          <w:szCs w:val="24"/>
        </w:rPr>
        <w:t>刘国兴、李家明、李艺英。</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spacing w:val="0"/>
          <w:sz w:val="24"/>
          <w:szCs w:val="24"/>
        </w:rPr>
      </w:pPr>
      <w:r>
        <w:rPr>
          <w:rFonts w:hint="eastAsia" w:ascii="仿宋_GB2312" w:hAnsi="仿宋_GB2312" w:eastAsia="仿宋_GB2312" w:cs="仿宋_GB2312"/>
          <w:spacing w:val="0"/>
          <w:sz w:val="24"/>
          <w:szCs w:val="24"/>
        </w:rPr>
        <w:t>以上人员聘期为2年。</w:t>
      </w:r>
      <w:r>
        <w:rPr>
          <w:rFonts w:hint="eastAsia" w:ascii="仿宋_GB2312" w:hAnsi="仿宋_GB2312" w:eastAsia="仿宋_GB2312"/>
          <w:spacing w:val="0"/>
          <w:sz w:val="24"/>
          <w:szCs w:val="24"/>
        </w:rPr>
        <w:t xml:space="preserve">           </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right="0" w:rightChars="0"/>
        <w:jc w:val="both"/>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 xml:space="preserve">                               </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right="0" w:rightChars="0"/>
        <w:jc w:val="right"/>
        <w:textAlignment w:val="auto"/>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val="en-US" w:eastAsia="zh-CN"/>
        </w:rPr>
        <w:t xml:space="preserve">                                </w:t>
      </w:r>
      <w:r>
        <w:rPr>
          <w:rFonts w:hint="eastAsia" w:ascii="仿宋_GB2312" w:hAnsi="仿宋_GB2312" w:eastAsia="仿宋_GB2312"/>
          <w:spacing w:val="0"/>
          <w:sz w:val="24"/>
          <w:szCs w:val="24"/>
          <w:lang w:eastAsia="zh-CN"/>
        </w:rPr>
        <w:t>佛冈县人民政府</w:t>
      </w:r>
    </w:p>
    <w:p>
      <w:pPr>
        <w:jc w:val="right"/>
        <w:rPr>
          <w:rFonts w:hint="eastAsia" w:ascii="仿宋_GB2312" w:hAnsi="仿宋_GB2312" w:eastAsia="仿宋_GB2312"/>
          <w:spacing w:val="0"/>
          <w:sz w:val="24"/>
          <w:szCs w:val="24"/>
        </w:rPr>
      </w:pPr>
      <w:r>
        <w:rPr>
          <w:rFonts w:hint="eastAsia" w:ascii="仿宋_GB2312" w:hAnsi="仿宋_GB2312" w:eastAsia="仿宋_GB2312"/>
          <w:spacing w:val="0"/>
          <w:sz w:val="24"/>
          <w:szCs w:val="24"/>
          <w:lang w:val="en-US" w:eastAsia="zh-CN"/>
        </w:rPr>
        <w:t xml:space="preserve">                                </w:t>
      </w:r>
      <w:r>
        <w:rPr>
          <w:rFonts w:hint="eastAsia" w:ascii="仿宋_GB2312" w:hAnsi="仿宋_GB2312" w:eastAsia="仿宋_GB2312"/>
          <w:spacing w:val="0"/>
          <w:sz w:val="24"/>
          <w:szCs w:val="24"/>
        </w:rPr>
        <w:t>20</w:t>
      </w:r>
      <w:r>
        <w:rPr>
          <w:rFonts w:hint="eastAsia" w:ascii="仿宋_GB2312" w:hAnsi="仿宋_GB2312" w:eastAsia="仿宋_GB2312"/>
          <w:spacing w:val="0"/>
          <w:sz w:val="24"/>
          <w:szCs w:val="24"/>
          <w:lang w:val="en-US" w:eastAsia="zh-CN"/>
        </w:rPr>
        <w:t>21</w:t>
      </w:r>
      <w:r>
        <w:rPr>
          <w:rFonts w:hint="eastAsia" w:ascii="仿宋_GB2312" w:hAnsi="仿宋_GB2312" w:eastAsia="仿宋_GB2312"/>
          <w:spacing w:val="0"/>
          <w:sz w:val="24"/>
          <w:szCs w:val="24"/>
        </w:rPr>
        <w:t>年</w:t>
      </w:r>
      <w:r>
        <w:rPr>
          <w:rFonts w:hint="eastAsia" w:ascii="仿宋_GB2312" w:hAnsi="仿宋_GB2312" w:eastAsia="仿宋_GB2312"/>
          <w:spacing w:val="0"/>
          <w:sz w:val="24"/>
          <w:szCs w:val="24"/>
          <w:lang w:val="en-US" w:eastAsia="zh-CN"/>
        </w:rPr>
        <w:t>2</w:t>
      </w:r>
      <w:r>
        <w:rPr>
          <w:rFonts w:hint="eastAsia" w:ascii="仿宋_GB2312" w:hAnsi="仿宋_GB2312" w:eastAsia="仿宋_GB2312"/>
          <w:spacing w:val="0"/>
          <w:sz w:val="24"/>
          <w:szCs w:val="24"/>
        </w:rPr>
        <w:t>月</w:t>
      </w:r>
      <w:r>
        <w:rPr>
          <w:rFonts w:hint="eastAsia" w:ascii="仿宋_GB2312" w:hAnsi="仿宋_GB2312" w:eastAsia="仿宋_GB2312"/>
          <w:spacing w:val="0"/>
          <w:sz w:val="24"/>
          <w:szCs w:val="24"/>
          <w:lang w:val="en-US" w:eastAsia="zh-CN"/>
        </w:rPr>
        <w:t>18</w:t>
      </w:r>
      <w:r>
        <w:rPr>
          <w:rFonts w:hint="eastAsia" w:ascii="仿宋_GB2312" w:hAnsi="仿宋_GB2312" w:eastAsia="仿宋_GB2312"/>
          <w:spacing w:val="0"/>
          <w:sz w:val="24"/>
          <w:szCs w:val="24"/>
        </w:rPr>
        <w:t>日</w:t>
      </w:r>
    </w:p>
    <w:p>
      <w:pPr>
        <w:jc w:val="right"/>
        <w:rPr>
          <w:rFonts w:hint="eastAsia" w:ascii="仿宋_GB2312" w:hAnsi="仿宋_GB2312" w:eastAsia="仿宋_GB2312"/>
          <w:spacing w:val="0"/>
          <w:sz w:val="24"/>
          <w:szCs w:val="24"/>
        </w:rPr>
      </w:pPr>
    </w:p>
    <w:p>
      <w:pPr>
        <w:jc w:val="right"/>
        <w:rPr>
          <w:rFonts w:hint="eastAsia" w:ascii="仿宋_GB2312" w:hAnsi="仿宋_GB2312" w:eastAsia="仿宋_GB2312"/>
          <w:spacing w:val="0"/>
          <w:sz w:val="24"/>
          <w:szCs w:val="24"/>
        </w:rPr>
      </w:pPr>
    </w:p>
    <w:p>
      <w:pPr>
        <w:pStyle w:val="12"/>
        <w:spacing w:line="240" w:lineRule="auto"/>
        <w:jc w:val="center"/>
        <w:rPr>
          <w:rFonts w:hint="eastAsia" w:ascii="方正小标宋简体" w:hAnsi="方正小标宋简体" w:eastAsia="方正小标宋简体" w:cs="方正小标宋简体"/>
          <w:bCs/>
          <w:spacing w:val="0"/>
          <w:sz w:val="44"/>
          <w:szCs w:val="44"/>
        </w:rPr>
      </w:pPr>
      <w:r>
        <w:rPr>
          <w:rFonts w:hint="eastAsia" w:ascii="方正小标宋简体" w:hAnsi="方正小标宋简体" w:eastAsia="方正小标宋简体" w:cs="方正小标宋简体"/>
          <w:bCs/>
          <w:spacing w:val="0"/>
          <w:sz w:val="44"/>
          <w:szCs w:val="44"/>
        </w:rPr>
        <w:t>佛冈县人民政府征收土地公告</w:t>
      </w:r>
    </w:p>
    <w:p>
      <w:pPr>
        <w:pStyle w:val="12"/>
        <w:keepNext w:val="0"/>
        <w:keepLines w:val="0"/>
        <w:pageBreakBefore w:val="0"/>
        <w:widowControl w:val="0"/>
        <w:kinsoku/>
        <w:wordWrap/>
        <w:overflowPunct/>
        <w:topLinePunct w:val="0"/>
        <w:autoSpaceDE/>
        <w:autoSpaceDN/>
        <w:bidi w:val="0"/>
        <w:adjustRightInd/>
        <w:snapToGrid/>
        <w:spacing w:line="440" w:lineRule="exact"/>
        <w:jc w:val="center"/>
        <w:textAlignment w:val="baseline"/>
        <w:outlineLvl w:val="9"/>
        <w:rPr>
          <w:rFonts w:hint="eastAsia" w:ascii="方正小标宋简体" w:hAnsi="方正小标宋简体" w:eastAsia="方正小标宋简体" w:cs="方正小标宋简体"/>
          <w:bCs/>
          <w:spacing w:val="0"/>
          <w:sz w:val="24"/>
          <w:szCs w:val="24"/>
        </w:rPr>
      </w:pPr>
      <w:r>
        <w:rPr>
          <w:rFonts w:hint="eastAsia" w:ascii="仿宋_GB2312"/>
          <w:spacing w:val="0"/>
          <w:sz w:val="24"/>
          <w:szCs w:val="24"/>
        </w:rPr>
        <w:t>佛府〔20</w:t>
      </w:r>
      <w:r>
        <w:rPr>
          <w:rFonts w:hint="eastAsia" w:ascii="仿宋_GB2312"/>
          <w:spacing w:val="0"/>
          <w:sz w:val="24"/>
          <w:szCs w:val="24"/>
          <w:lang w:val="en-US" w:eastAsia="zh-CN"/>
        </w:rPr>
        <w:t>21</w:t>
      </w:r>
      <w:r>
        <w:rPr>
          <w:rFonts w:hint="eastAsia" w:ascii="仿宋_GB2312"/>
          <w:spacing w:val="0"/>
          <w:sz w:val="24"/>
          <w:szCs w:val="24"/>
        </w:rPr>
        <w:t>〕</w:t>
      </w:r>
      <w:r>
        <w:rPr>
          <w:rFonts w:hint="eastAsia" w:ascii="仿宋_GB2312"/>
          <w:spacing w:val="0"/>
          <w:sz w:val="24"/>
          <w:szCs w:val="24"/>
          <w:lang w:val="en-US" w:eastAsia="zh-CN"/>
        </w:rPr>
        <w:t>20</w:t>
      </w:r>
      <w:r>
        <w:rPr>
          <w:rFonts w:hint="eastAsia" w:ascii="仿宋_GB2312"/>
          <w:spacing w:val="0"/>
          <w:sz w:val="24"/>
          <w:szCs w:val="24"/>
        </w:rPr>
        <w:t>号</w:t>
      </w:r>
    </w:p>
    <w:p>
      <w:pPr>
        <w:pStyle w:val="12"/>
        <w:keepNext w:val="0"/>
        <w:keepLines w:val="0"/>
        <w:pageBreakBefore w:val="0"/>
        <w:widowControl w:val="0"/>
        <w:kinsoku/>
        <w:wordWrap/>
        <w:overflowPunct/>
        <w:topLinePunct w:val="0"/>
        <w:autoSpaceDE/>
        <w:autoSpaceDN/>
        <w:bidi w:val="0"/>
        <w:adjustRightInd/>
        <w:snapToGrid/>
        <w:spacing w:line="440" w:lineRule="exact"/>
        <w:outlineLvl w:val="9"/>
        <w:rPr>
          <w:rFonts w:hint="eastAsia" w:ascii="仿宋_GB2312" w:hAnsi="仿宋_GB2312"/>
          <w:spacing w:val="0"/>
          <w:sz w:val="24"/>
          <w:szCs w:val="24"/>
        </w:r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佛冈县龙山镇从化围村和上岳村集体经济组织的旧厂房集体建设用地经广东省人民政府批准征收为国有建设用地。根据《中华人民共和国土地管理法》及广东省“三旧”改造政策规定，现就依法批准征收旧厂房集体建设用地有关事项公告如下：</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hAnsi="黑体" w:eastAsia="黑体" w:cs="仿宋_GB2312"/>
          <w:spacing w:val="0"/>
          <w:sz w:val="24"/>
          <w:szCs w:val="24"/>
        </w:rPr>
      </w:pPr>
      <w:r>
        <w:rPr>
          <w:rFonts w:hint="eastAsia" w:ascii="黑体" w:hAnsi="黑体" w:eastAsia="黑体" w:cs="仿宋_GB2312"/>
          <w:spacing w:val="0"/>
          <w:sz w:val="24"/>
          <w:szCs w:val="24"/>
        </w:rPr>
        <w:t>一、批准征收集体土地的机关</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广东省人民政府于2021年2月2日作出《广东省人民政府关于万兴（佛冈）玩具有限公司“三旧”用地完善土地征收手续的批复》（粤府土审（19）〔2021〕25号)文批复。</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hAnsi="黑体" w:eastAsia="黑体" w:cs="仿宋_GB2312"/>
          <w:spacing w:val="0"/>
          <w:sz w:val="24"/>
          <w:szCs w:val="24"/>
        </w:rPr>
      </w:pPr>
      <w:r>
        <w:rPr>
          <w:rFonts w:hint="eastAsia" w:ascii="黑体" w:hAnsi="黑体" w:eastAsia="黑体" w:cs="仿宋_GB2312"/>
          <w:spacing w:val="0"/>
          <w:sz w:val="24"/>
          <w:szCs w:val="24"/>
        </w:rPr>
        <w:t>二、批准建设用地用途</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本批次“三旧”用地的征收土地依照规划拟安排用作工业用地。</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hAnsi="黑体" w:eastAsia="黑体" w:cs="仿宋_GB2312"/>
          <w:spacing w:val="0"/>
          <w:sz w:val="24"/>
          <w:szCs w:val="24"/>
        </w:rPr>
      </w:pPr>
      <w:r>
        <w:rPr>
          <w:rFonts w:hint="eastAsia" w:ascii="黑体" w:hAnsi="黑体" w:eastAsia="黑体" w:cs="仿宋_GB2312"/>
          <w:spacing w:val="0"/>
          <w:sz w:val="24"/>
          <w:szCs w:val="24"/>
        </w:rPr>
        <w:t>三、被征收土地的所有权人、征收土地的位置</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本批次“三旧”用地征收佛冈县龙山镇从化围村、上岳村属下的集体建设用地，征收土地位于上述权属单位范围内（四至具体范围详见用地勘测定界图）。</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hAnsi="黑体" w:eastAsia="黑体" w:cs="仿宋_GB2312"/>
          <w:spacing w:val="0"/>
          <w:sz w:val="24"/>
          <w:szCs w:val="24"/>
        </w:rPr>
      </w:pPr>
      <w:r>
        <w:rPr>
          <w:rFonts w:hint="eastAsia" w:ascii="黑体" w:hAnsi="黑体" w:eastAsia="黑体" w:cs="仿宋_GB2312"/>
          <w:spacing w:val="0"/>
          <w:sz w:val="24"/>
          <w:szCs w:val="24"/>
        </w:rPr>
        <w:t xml:space="preserve">四、被征地单位和征地面积及地类 </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征收龙山镇从化围村、上岳村属下的集体土地面积3.1536公顷，全部为建设用地3.1536公顷。</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hAnsi="黑体" w:eastAsia="黑体" w:cs="仿宋_GB2312"/>
          <w:spacing w:val="0"/>
          <w:sz w:val="24"/>
          <w:szCs w:val="24"/>
        </w:rPr>
      </w:pPr>
      <w:r>
        <w:rPr>
          <w:rFonts w:hint="eastAsia" w:ascii="黑体" w:hAnsi="黑体" w:eastAsia="黑体" w:cs="仿宋_GB2312"/>
          <w:spacing w:val="0"/>
          <w:sz w:val="24"/>
          <w:szCs w:val="24"/>
        </w:rPr>
        <w:t>五、征地补偿标准</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征收土地标准由改造主体按照政策规定的标准进行实施。</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hAnsi="黑体" w:eastAsia="黑体" w:cs="仿宋_GB2312"/>
          <w:spacing w:val="0"/>
          <w:sz w:val="24"/>
          <w:szCs w:val="24"/>
        </w:rPr>
      </w:pPr>
      <w:r>
        <w:rPr>
          <w:rFonts w:hint="eastAsia" w:ascii="黑体" w:hAnsi="黑体" w:eastAsia="黑体" w:cs="仿宋_GB2312"/>
          <w:spacing w:val="0"/>
          <w:sz w:val="24"/>
          <w:szCs w:val="24"/>
        </w:rPr>
        <w:t>六、征地补偿登记</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被征地农村集体经济组织、农村村民或者其他权利人应当在征收土地公告发布之日起30天内持不动产权属证明材料到镇政府办理征地补偿登记手续，联系人：龙山镇—范祥宇，电话：0763—4681188。</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hAnsi="黑体" w:eastAsia="黑体" w:cs="仿宋_GB2312"/>
          <w:spacing w:val="0"/>
          <w:sz w:val="24"/>
          <w:szCs w:val="24"/>
        </w:rPr>
      </w:pPr>
      <w:r>
        <w:rPr>
          <w:rFonts w:hint="eastAsia" w:ascii="黑体" w:hAnsi="黑体" w:eastAsia="黑体" w:cs="仿宋_GB2312"/>
          <w:spacing w:val="0"/>
          <w:sz w:val="24"/>
          <w:szCs w:val="24"/>
        </w:rPr>
        <w:t>七、其他事项</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被征收土地所有权人及相关权利人可以自公告届满之日起30日内就《广东省人民政府关于万兴（佛冈）玩具有限公司“三旧”用地完善土地征收手续的批复》（粤府土审（19）〔2021〕25号 ）征地批复向省人民政府申请行政复议。</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特此公告</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　　　　</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附件：1．《广东省人民政府关于万兴（佛冈）玩具有限公司“三旧”用地完善</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1680" w:firstLineChars="7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土地征收手续的批复》（粤府土审（19）〔2021〕25号</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　　</w:t>
      </w:r>
      <w:r>
        <w:rPr>
          <w:rFonts w:hint="eastAsia" w:ascii="仿宋_GB2312" w:hAnsi="仿宋_GB2312" w:cs="仿宋_GB2312"/>
          <w:spacing w:val="0"/>
          <w:sz w:val="24"/>
          <w:szCs w:val="24"/>
          <w:lang w:val="en-US" w:eastAsia="zh-CN"/>
        </w:rPr>
        <w:t xml:space="preserve">  </w:t>
      </w:r>
      <w:r>
        <w:rPr>
          <w:rFonts w:hint="eastAsia" w:ascii="仿宋_GB2312" w:hAnsi="仿宋_GB2312" w:cs="仿宋_GB2312"/>
          <w:spacing w:val="0"/>
          <w:sz w:val="24"/>
          <w:szCs w:val="24"/>
        </w:rPr>
        <w:t>2． 万兴（佛冈）玩具有限公司勘测定界图</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pacing w:val="0"/>
          <w:sz w:val="24"/>
          <w:szCs w:val="24"/>
        </w:r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jc w:val="center"/>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lang w:val="en-US" w:eastAsia="zh-CN"/>
        </w:rPr>
        <w:t xml:space="preserve">                                                        </w:t>
      </w:r>
      <w:r>
        <w:rPr>
          <w:rFonts w:hint="eastAsia" w:ascii="仿宋_GB2312" w:hAnsi="仿宋_GB2312" w:cs="仿宋_GB2312"/>
          <w:spacing w:val="0"/>
          <w:sz w:val="24"/>
          <w:szCs w:val="24"/>
        </w:rPr>
        <w:t>佛冈县人民政府</w:t>
      </w:r>
    </w:p>
    <w:p>
      <w:pPr>
        <w:keepNext w:val="0"/>
        <w:keepLines w:val="0"/>
        <w:pageBreakBefore w:val="0"/>
        <w:widowControl w:val="0"/>
        <w:kinsoku/>
        <w:wordWrap/>
        <w:overflowPunct/>
        <w:topLinePunct w:val="0"/>
        <w:autoSpaceDE/>
        <w:autoSpaceDN/>
        <w:bidi w:val="0"/>
        <w:adjustRightInd/>
        <w:snapToGrid/>
        <w:spacing w:line="460" w:lineRule="exact"/>
        <w:jc w:val="right"/>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lang w:val="en-US" w:eastAsia="zh-CN"/>
        </w:rPr>
        <w:t xml:space="preserve">                             </w:t>
      </w:r>
      <w:r>
        <w:rPr>
          <w:rFonts w:hint="eastAsia" w:ascii="仿宋_GB2312" w:hAnsi="仿宋_GB2312" w:cs="仿宋_GB2312"/>
          <w:spacing w:val="0"/>
          <w:sz w:val="24"/>
          <w:szCs w:val="24"/>
        </w:rPr>
        <w:t>2021年3月10日</w:t>
      </w:r>
    </w:p>
    <w:p>
      <w:pPr>
        <w:keepNext w:val="0"/>
        <w:keepLines w:val="0"/>
        <w:pageBreakBefore w:val="0"/>
        <w:widowControl w:val="0"/>
        <w:kinsoku/>
        <w:wordWrap/>
        <w:overflowPunct/>
        <w:topLinePunct w:val="0"/>
        <w:autoSpaceDE/>
        <w:autoSpaceDN/>
        <w:bidi w:val="0"/>
        <w:adjustRightInd/>
        <w:snapToGrid/>
        <w:spacing w:line="440" w:lineRule="exact"/>
        <w:jc w:val="right"/>
        <w:outlineLvl w:val="9"/>
        <w:rPr>
          <w:rFonts w:hint="eastAsia" w:ascii="仿宋_GB2312" w:hAnsi="仿宋_GB2312" w:cs="仿宋_GB2312"/>
          <w:spacing w:val="0"/>
          <w:sz w:val="24"/>
          <w:szCs w:val="24"/>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广东省人民政府关于万兴</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佛冈</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玩具有限公</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司“三旧”用地完善土地征收手续的批复</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粤府土审</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19</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2021</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25</w:t>
      </w:r>
      <w:r>
        <w:rPr>
          <w:rFonts w:hint="eastAsia" w:ascii="仿宋_GB2312" w:hAnsi="仿宋_GB2312" w:eastAsia="仿宋_GB2312" w:cs="仿宋_GB2312"/>
          <w:sz w:val="24"/>
          <w:szCs w:val="24"/>
        </w:rPr>
        <w:t>号</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清远市人民政府：</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《关于万兴</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佛冈</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玩具有限公司“三旧”用地完善土地征收手续的请示》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清自然资利用报</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2021</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3号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及相关材料已通过审核。根据《中华人民共和国土地管理法》第四十五条及广东省“三旧”改造政策规定，批复如下：</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一、同意你市将位于清远市佛冈县龙山镇的</w:t>
      </w:r>
      <w:r>
        <w:rPr>
          <w:rFonts w:hint="eastAsia" w:ascii="仿宋_GB2312" w:hAnsi="仿宋_GB2312" w:eastAsia="仿宋_GB2312" w:cs="仿宋_GB2312"/>
          <w:sz w:val="24"/>
          <w:szCs w:val="24"/>
          <w:lang w:val="en-US" w:eastAsia="zh-CN"/>
        </w:rPr>
        <w:t>3.1536</w:t>
      </w:r>
      <w:r>
        <w:rPr>
          <w:rFonts w:hint="eastAsia" w:ascii="仿宋_GB2312" w:hAnsi="仿宋_GB2312" w:eastAsia="仿宋_GB2312" w:cs="仿宋_GB2312"/>
          <w:sz w:val="24"/>
          <w:szCs w:val="24"/>
        </w:rPr>
        <w:t>公顷旧厂房集体建设用地完善土地征收手续。</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二、请你市人民政府督促佛冈县人民政府及时按规定发布征地公告，履行有关批后实施程序，切实保障有关土地权利人的合法权益。征地补偿安置不落实的，不得强行使用被征土地。</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请你市人民政府按照省“三旧”改造政策要求供应土地，并组织改造主体按照经批准的改造方案实施改造。该宗用地在土地利用总体规划中规划安排为城乡建设用地，供地时土地用途应与土地利用总体规划中的规划安排相符合。</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四、使用土地涉及有关税费的收缴或调整，请按有关规定办理。</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五、具体建设项目供地及实施情况须按规定及时报备。</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right"/>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广东省人民政府</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right"/>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2021年2月2日</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outlineLvl w:val="9"/>
        <w:rPr>
          <w:rFonts w:hint="eastAsia" w:eastAsiaTheme="minorEastAsia"/>
          <w:lang w:eastAsia="zh-CN"/>
        </w:rPr>
      </w:pPr>
      <w:r>
        <w:rPr>
          <w:rFonts w:hint="eastAsia" w:eastAsiaTheme="minorEastAsia"/>
          <w:lang w:eastAsia="zh-CN"/>
        </w:rPr>
        <w:drawing>
          <wp:inline distT="0" distB="0" distL="114300" distR="114300">
            <wp:extent cx="7360285" cy="4923790"/>
            <wp:effectExtent l="0" t="0" r="10160" b="12065"/>
            <wp:docPr id="13" name="图片 13" descr="万兴玩具厂红线图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万兴玩具厂红线图_页面_1"/>
                    <pic:cNvPicPr>
                      <a:picLocks noChangeAspect="1"/>
                    </pic:cNvPicPr>
                  </pic:nvPicPr>
                  <pic:blipFill>
                    <a:blip r:embed="rId18"/>
                    <a:srcRect l="2368" t="28726" r="3279" b="26631"/>
                    <a:stretch>
                      <a:fillRect/>
                    </a:stretch>
                  </pic:blipFill>
                  <pic:spPr>
                    <a:xfrm rot="16200000">
                      <a:off x="0" y="0"/>
                      <a:ext cx="7360285" cy="4923790"/>
                    </a:xfrm>
                    <a:prstGeom prst="rect">
                      <a:avLst/>
                    </a:prstGeom>
                  </pic:spPr>
                </pic:pic>
              </a:graphicData>
            </a:graphic>
          </wp:inline>
        </w:drawing>
      </w:r>
      <w:r>
        <w:rPr>
          <w:rFonts w:hint="eastAsia" w:eastAsiaTheme="minorEastAsia"/>
          <w:lang w:eastAsia="zh-CN"/>
        </w:rPr>
        <w:drawing>
          <wp:inline distT="0" distB="0" distL="114300" distR="114300">
            <wp:extent cx="5542915" cy="7837170"/>
            <wp:effectExtent l="0" t="0" r="635" b="11430"/>
            <wp:docPr id="14" name="图片 14" descr="万兴玩具厂红线图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万兴玩具厂红线图_页面_2"/>
                    <pic:cNvPicPr>
                      <a:picLocks noChangeAspect="1"/>
                    </pic:cNvPicPr>
                  </pic:nvPicPr>
                  <pic:blipFill>
                    <a:blip r:embed="rId19"/>
                    <a:stretch>
                      <a:fillRect/>
                    </a:stretch>
                  </pic:blipFill>
                  <pic:spPr>
                    <a:xfrm>
                      <a:off x="0" y="0"/>
                      <a:ext cx="5542915" cy="7837170"/>
                    </a:xfrm>
                    <a:prstGeom prst="rect">
                      <a:avLst/>
                    </a:prstGeom>
                  </pic:spPr>
                </pic:pic>
              </a:graphicData>
            </a:graphic>
          </wp:inline>
        </w:drawing>
      </w:r>
      <w:r>
        <w:rPr>
          <w:rFonts w:hint="eastAsia" w:eastAsiaTheme="minorEastAsia"/>
          <w:lang w:eastAsia="zh-CN"/>
        </w:rPr>
        <w:drawing>
          <wp:inline distT="0" distB="0" distL="114300" distR="114300">
            <wp:extent cx="5542915" cy="7837170"/>
            <wp:effectExtent l="0" t="0" r="635" b="11430"/>
            <wp:docPr id="15" name="图片 15" descr="万兴玩具厂红线图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万兴玩具厂红线图_页面_3"/>
                    <pic:cNvPicPr>
                      <a:picLocks noChangeAspect="1"/>
                    </pic:cNvPicPr>
                  </pic:nvPicPr>
                  <pic:blipFill>
                    <a:blip r:embed="rId20"/>
                    <a:stretch>
                      <a:fillRect/>
                    </a:stretch>
                  </pic:blipFill>
                  <pic:spPr>
                    <a:xfrm>
                      <a:off x="0" y="0"/>
                      <a:ext cx="5542915" cy="78371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outlineLvl w:val="9"/>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jc w:val="right"/>
        <w:outlineLvl w:val="9"/>
        <w:rPr>
          <w:rFonts w:hint="eastAsia" w:ascii="仿宋_GB2312" w:hAnsi="仿宋_GB2312" w:cs="仿宋_GB2312"/>
          <w:spacing w:val="0"/>
          <w:sz w:val="24"/>
          <w:szCs w:val="24"/>
        </w:rPr>
      </w:pP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宋体"/>
          <w:b w:val="0"/>
          <w:bCs w:val="0"/>
          <w:sz w:val="44"/>
          <w:szCs w:val="44"/>
          <w:lang w:val="en-US" w:eastAsia="zh-CN"/>
        </w:rPr>
        <w:sectPr>
          <w:footerReference r:id="rId5" w:type="default"/>
          <w:footerReference r:id="rId6" w:type="even"/>
          <w:pgSz w:w="11906" w:h="16838"/>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440" w:charSpace="0"/>
        </w:sectPr>
      </w:pPr>
    </w:p>
    <w:p>
      <w:pPr>
        <w:pStyle w:val="12"/>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eastAsia="zh-CN"/>
        </w:rPr>
        <w:t>关于</w:t>
      </w:r>
      <w:r>
        <w:rPr>
          <w:rFonts w:hint="eastAsia" w:ascii="方正小标宋简体" w:hAnsi="方正小标宋简体" w:eastAsia="方正小标宋简体" w:cs="方正小标宋简体"/>
          <w:spacing w:val="0"/>
          <w:sz w:val="44"/>
          <w:szCs w:val="44"/>
          <w:lang w:val="en-US" w:eastAsia="zh-CN"/>
        </w:rPr>
        <w:t>撤销佛府函〔2013〕6号批文内容、</w:t>
      </w:r>
    </w:p>
    <w:p>
      <w:pPr>
        <w:pStyle w:val="12"/>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佛府函〔2020〕54号批文第二项内容、</w:t>
      </w:r>
    </w:p>
    <w:p>
      <w:pPr>
        <w:pStyle w:val="12"/>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佛府函〔2018〕49号批文第四项</w:t>
      </w:r>
    </w:p>
    <w:p>
      <w:pPr>
        <w:pStyle w:val="12"/>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内容和修正</w:t>
      </w:r>
      <w:r>
        <w:rPr>
          <w:rFonts w:hint="eastAsia" w:ascii="方正小标宋简体" w:hAnsi="方正小标宋简体" w:eastAsia="方正小标宋简体" w:cs="方正小标宋简体"/>
          <w:spacing w:val="0"/>
          <w:sz w:val="44"/>
          <w:szCs w:val="44"/>
          <w:lang w:eastAsia="zh-CN"/>
        </w:rPr>
        <w:t>佛府函</w:t>
      </w:r>
      <w:r>
        <w:rPr>
          <w:rFonts w:hint="eastAsia" w:ascii="方正小标宋简体" w:hAnsi="方正小标宋简体" w:eastAsia="方正小标宋简体" w:cs="方正小标宋简体"/>
          <w:spacing w:val="0"/>
          <w:sz w:val="44"/>
          <w:szCs w:val="44"/>
          <w:lang w:val="en-US" w:eastAsia="zh-CN"/>
        </w:rPr>
        <w:t>〔2020〕69号</w:t>
      </w:r>
    </w:p>
    <w:p>
      <w:pPr>
        <w:pStyle w:val="12"/>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批文</w:t>
      </w:r>
      <w:r>
        <w:rPr>
          <w:rFonts w:hint="eastAsia" w:ascii="方正小标宋简体" w:hAnsi="方正小标宋简体" w:eastAsia="方正小标宋简体" w:cs="方正小标宋简体"/>
          <w:spacing w:val="0"/>
          <w:sz w:val="44"/>
          <w:szCs w:val="44"/>
          <w:lang w:eastAsia="zh-CN"/>
        </w:rPr>
        <w:t>第二项内容</w:t>
      </w:r>
      <w:r>
        <w:rPr>
          <w:rFonts w:hint="eastAsia" w:ascii="方正小标宋简体" w:hAnsi="方正小标宋简体" w:eastAsia="方正小标宋简体" w:cs="方正小标宋简体"/>
          <w:spacing w:val="0"/>
          <w:sz w:val="44"/>
          <w:szCs w:val="44"/>
          <w:lang w:val="en-US" w:eastAsia="zh-CN"/>
        </w:rPr>
        <w:t>的通知</w:t>
      </w:r>
    </w:p>
    <w:p>
      <w:pPr>
        <w:pStyle w:val="12"/>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eastAsia="zh-CN"/>
        </w:rPr>
        <w:t>佛府函〔</w:t>
      </w:r>
      <w:r>
        <w:rPr>
          <w:rFonts w:hint="eastAsia" w:ascii="仿宋_GB2312" w:hAnsi="仿宋_GB2312" w:eastAsia="仿宋_GB2312" w:cs="仿宋_GB2312"/>
          <w:spacing w:val="0"/>
          <w:sz w:val="24"/>
          <w:szCs w:val="24"/>
          <w:lang w:val="en-US" w:eastAsia="zh-CN"/>
        </w:rPr>
        <w:t>2021〕8号</w:t>
      </w:r>
    </w:p>
    <w:p>
      <w:pPr>
        <w:pStyle w:val="12"/>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spacing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right="0" w:rightChars="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佛冈县自然资源局：</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关于申请撤销佛府函〔2013〕6号批文内容、佛府函〔2020〕54号批文第二项内容、佛府函〔2018〕49号批文第四项内容和修正佛府函〔2020〕69号批文第二项内容的请示》（佛自然资请〔2021〕6号）收悉。经研究，同意撤销佛府函〔2013〕6号批文内容、佛府函〔2020〕54号批文第二项内容、佛府函〔2018〕49号批文第四项内容和修正佛府函〔2020〕69号批文第二项内容。</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default"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请你局收回已核发的规划条件通知书（GT2018-050、GT2020-103）。</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特此通知</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40" w:lineRule="exact"/>
        <w:ind w:right="0" w:rightChars="0"/>
        <w:jc w:val="both"/>
        <w:textAlignment w:val="auto"/>
        <w:outlineLvl w:val="9"/>
        <w:rPr>
          <w:rFonts w:hint="eastAsia" w:ascii="仿宋_GB2312" w:hAnsi="仿宋_GB2312" w:eastAsia="仿宋_GB2312" w:cs="仿宋_GB2312"/>
          <w:spacing w:val="0"/>
          <w:sz w:val="24"/>
          <w:szCs w:val="24"/>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40" w:lineRule="exact"/>
        <w:ind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（本页无正文）</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40" w:lineRule="exact"/>
        <w:ind w:right="0" w:rightChars="0"/>
        <w:jc w:val="both"/>
        <w:textAlignment w:val="auto"/>
        <w:outlineLvl w:val="9"/>
        <w:rPr>
          <w:rFonts w:hint="eastAsia" w:ascii="仿宋_GB2312" w:hAnsi="仿宋_GB2312" w:eastAsia="仿宋_GB2312" w:cs="仿宋_GB2312"/>
          <w:spacing w:val="0"/>
          <w:sz w:val="24"/>
          <w:szCs w:val="24"/>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40" w:lineRule="exact"/>
        <w:ind w:right="0" w:rightChars="0"/>
        <w:jc w:val="center"/>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佛冈县人民政府</w:t>
      </w:r>
    </w:p>
    <w:p>
      <w:pPr>
        <w:keepNext w:val="0"/>
        <w:keepLines w:val="0"/>
        <w:pageBreakBefore w:val="0"/>
        <w:widowControl w:val="0"/>
        <w:kinsoku/>
        <w:wordWrap/>
        <w:overflowPunct/>
        <w:topLinePunct w:val="0"/>
        <w:autoSpaceDE/>
        <w:autoSpaceDN/>
        <w:bidi w:val="0"/>
        <w:adjustRightInd/>
        <w:snapToGrid/>
        <w:spacing w:line="440" w:lineRule="exact"/>
        <w:ind w:right="0"/>
        <w:jc w:val="right"/>
        <w:textAlignment w:val="auto"/>
        <w:outlineLvl w:val="9"/>
        <w:rPr>
          <w:rFonts w:hint="eastAsia"/>
          <w:spacing w:val="0"/>
          <w:sz w:val="24"/>
          <w:szCs w:val="24"/>
        </w:rPr>
      </w:pPr>
      <w:r>
        <w:rPr>
          <w:rFonts w:hint="eastAsia" w:ascii="仿宋_GB2312" w:hAnsi="仿宋_GB2312" w:eastAsia="仿宋_GB2312" w:cs="仿宋_GB2312"/>
          <w:spacing w:val="0"/>
          <w:sz w:val="24"/>
          <w:szCs w:val="24"/>
          <w:lang w:val="en-US" w:eastAsia="zh-CN"/>
        </w:rPr>
        <w:t xml:space="preserve">                                     2021年2月18日 </w:t>
      </w:r>
    </w:p>
    <w:p>
      <w:pPr>
        <w:rPr>
          <w:spacing w:val="0"/>
        </w:rPr>
      </w:pPr>
    </w:p>
    <w:p>
      <w:pPr>
        <w:rPr>
          <w:spacing w:val="0"/>
        </w:r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lang w:eastAsia="zh-CN"/>
        </w:rPr>
        <w:t>佛冈县</w:t>
      </w:r>
      <w:r>
        <w:rPr>
          <w:rFonts w:hint="eastAsia" w:ascii="方正小标宋简体" w:hAnsi="方正小标宋简体" w:eastAsia="方正小标宋简体" w:cs="方正小标宋简体"/>
          <w:spacing w:val="0"/>
          <w:sz w:val="44"/>
          <w:szCs w:val="44"/>
        </w:rPr>
        <w:t>人民政府关于公布实施征收农用</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rPr>
        <w:t>地区片综合地价的公告</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outlineLvl w:val="9"/>
        <w:rPr>
          <w:rFonts w:hint="eastAsia" w:ascii="仿宋_GB2312" w:hAnsi="仿宋_GB2312" w:eastAsia="仿宋_GB2312" w:cs="仿宋_GB2312"/>
          <w:spacing w:val="0"/>
          <w:sz w:val="24"/>
          <w:szCs w:val="24"/>
        </w:rPr>
      </w:pPr>
      <w:r>
        <w:rPr>
          <w:rFonts w:hint="eastAsia" w:ascii="仿宋" w:hAnsi="仿宋" w:eastAsia="仿宋" w:cs="仿宋_GB2312"/>
          <w:spacing w:val="0"/>
          <w:sz w:val="32"/>
          <w:szCs w:val="32"/>
          <w:lang w:val="en-US" w:eastAsia="zh-CN"/>
        </w:rPr>
        <w:t xml:space="preserve"> </w:t>
      </w:r>
      <w:r>
        <w:rPr>
          <w:rFonts w:hint="eastAsia" w:ascii="仿宋_GB2312" w:hAnsi="仿宋_GB2312" w:eastAsia="仿宋_GB2312" w:cs="仿宋_GB2312"/>
          <w:spacing w:val="0"/>
          <w:sz w:val="32"/>
          <w:szCs w:val="32"/>
          <w:lang w:val="en-US" w:eastAsia="zh-CN"/>
        </w:rPr>
        <w:t xml:space="preserve"> </w:t>
      </w:r>
      <w:r>
        <w:rPr>
          <w:rFonts w:hint="eastAsia" w:ascii="仿宋_GB2312" w:hAnsi="仿宋_GB2312" w:eastAsia="仿宋_GB2312" w:cs="仿宋_GB2312"/>
          <w:spacing w:val="0"/>
          <w:sz w:val="24"/>
          <w:szCs w:val="24"/>
        </w:rPr>
        <w:t>佛</w:t>
      </w:r>
      <w:r>
        <w:rPr>
          <w:rFonts w:hint="eastAsia" w:ascii="仿宋_GB2312" w:hAnsi="仿宋_GB2312" w:eastAsia="仿宋_GB2312" w:cs="仿宋_GB2312"/>
          <w:spacing w:val="0"/>
          <w:sz w:val="24"/>
          <w:szCs w:val="24"/>
          <w:lang w:eastAsia="zh-CN"/>
        </w:rPr>
        <w:t>府函</w:t>
      </w:r>
      <w:r>
        <w:rPr>
          <w:rFonts w:hint="eastAsia" w:ascii="仿宋_GB2312" w:hAnsi="仿宋_GB2312" w:eastAsia="仿宋_GB2312" w:cs="仿宋_GB2312"/>
          <w:spacing w:val="0"/>
          <w:sz w:val="24"/>
          <w:szCs w:val="24"/>
        </w:rPr>
        <w:t>〔20</w:t>
      </w:r>
      <w:r>
        <w:rPr>
          <w:rFonts w:hint="eastAsia" w:ascii="仿宋_GB2312" w:hAnsi="仿宋_GB2312" w:eastAsia="仿宋_GB2312" w:cs="仿宋_GB2312"/>
          <w:spacing w:val="0"/>
          <w:sz w:val="24"/>
          <w:szCs w:val="24"/>
          <w:lang w:val="en-US" w:eastAsia="zh-CN"/>
        </w:rPr>
        <w:t>21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11</w:t>
      </w:r>
      <w:r>
        <w:rPr>
          <w:rFonts w:hint="eastAsia" w:ascii="仿宋_GB2312" w:hAnsi="仿宋_GB2312" w:eastAsia="仿宋_GB2312" w:cs="仿宋_GB2312"/>
          <w:spacing w:val="0"/>
          <w:sz w:val="24"/>
          <w:szCs w:val="24"/>
        </w:rPr>
        <w:t>号</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outlineLvl w:val="9"/>
        <w:rPr>
          <w:rFonts w:hint="eastAsia" w:ascii="仿宋_GB2312" w:hAnsi="仿宋_GB2312" w:eastAsia="仿宋_GB2312" w:cs="仿宋_GB2312"/>
          <w:spacing w:val="0"/>
          <w:sz w:val="24"/>
          <w:szCs w:val="24"/>
          <w:lang w:val="en-US" w:eastAsia="zh-CN"/>
        </w:rPr>
      </w:pPr>
    </w:p>
    <w:p>
      <w:pPr>
        <w:pStyle w:val="29"/>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 w:eastAsia="仿宋_GB2312" w:cs="仿宋_GB2312"/>
          <w:spacing w:val="0"/>
          <w:sz w:val="24"/>
          <w:szCs w:val="24"/>
        </w:rPr>
      </w:pPr>
      <w:r>
        <w:rPr>
          <w:rFonts w:hint="eastAsia" w:ascii="仿宋_GB2312" w:hAnsi="仿宋" w:eastAsia="仿宋_GB2312" w:cs="仿宋_GB2312"/>
          <w:spacing w:val="0"/>
          <w:sz w:val="24"/>
          <w:szCs w:val="24"/>
        </w:rPr>
        <w:t>经省人民政府同意,</w:t>
      </w:r>
      <w:r>
        <w:rPr>
          <w:rFonts w:hint="eastAsia" w:ascii="仿宋_GB2312" w:hAnsi="仿宋" w:eastAsia="仿宋_GB2312" w:cs="仿宋_GB2312"/>
          <w:spacing w:val="0"/>
          <w:sz w:val="24"/>
          <w:szCs w:val="24"/>
          <w:lang w:eastAsia="zh-CN"/>
        </w:rPr>
        <w:t>市人民政府已公布实施</w:t>
      </w:r>
      <w:r>
        <w:rPr>
          <w:rFonts w:hint="eastAsia" w:ascii="仿宋_GB2312" w:hAnsi="仿宋" w:eastAsia="仿宋_GB2312" w:cs="仿宋_GB2312"/>
          <w:spacing w:val="0"/>
          <w:sz w:val="24"/>
          <w:szCs w:val="24"/>
        </w:rPr>
        <w:t>农用地区片综合地价</w:t>
      </w:r>
      <w:r>
        <w:rPr>
          <w:rFonts w:hint="eastAsia" w:ascii="仿宋_GB2312" w:hAnsi="仿宋" w:eastAsia="仿宋_GB2312" w:cs="仿宋_GB2312"/>
          <w:spacing w:val="0"/>
          <w:sz w:val="24"/>
          <w:szCs w:val="24"/>
          <w:lang w:eastAsia="zh-CN"/>
        </w:rPr>
        <w:t>的公告，</w:t>
      </w:r>
      <w:r>
        <w:rPr>
          <w:rFonts w:hint="eastAsia" w:ascii="仿宋_GB2312" w:hAnsi="仿宋" w:eastAsia="仿宋_GB2312" w:cs="仿宋_GB2312"/>
          <w:spacing w:val="0"/>
          <w:sz w:val="24"/>
          <w:szCs w:val="24"/>
        </w:rPr>
        <w:t>现将我</w:t>
      </w:r>
      <w:r>
        <w:rPr>
          <w:rFonts w:hint="eastAsia" w:ascii="仿宋_GB2312" w:hAnsi="仿宋" w:eastAsia="仿宋_GB2312" w:cs="仿宋_GB2312"/>
          <w:spacing w:val="0"/>
          <w:sz w:val="24"/>
          <w:szCs w:val="24"/>
          <w:lang w:eastAsia="zh-CN"/>
        </w:rPr>
        <w:t>县</w:t>
      </w:r>
      <w:r>
        <w:rPr>
          <w:rFonts w:hint="eastAsia" w:ascii="仿宋_GB2312" w:hAnsi="仿宋" w:eastAsia="仿宋_GB2312" w:cs="仿宋_GB2312"/>
          <w:spacing w:val="0"/>
          <w:sz w:val="24"/>
          <w:szCs w:val="24"/>
        </w:rPr>
        <w:t>征收农用地区片综合地价予以公布。征收农用地区片综合地价自公布之日起实施，2020年1月1日起至区片综合地价公布期间，已报批用地补偿标准低于区片综合地价的，应按照区片综合地价落实土地补偿费、安置补助费差额。</w:t>
      </w:r>
    </w:p>
    <w:p>
      <w:pPr>
        <w:pStyle w:val="29"/>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 w:eastAsia="仿宋_GB2312" w:cs="仿宋_GB2312"/>
          <w:spacing w:val="0"/>
          <w:sz w:val="24"/>
          <w:szCs w:val="24"/>
          <w:lang w:eastAsia="zh-CN"/>
        </w:rPr>
      </w:pPr>
    </w:p>
    <w:p>
      <w:pPr>
        <w:pStyle w:val="29"/>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 w:eastAsia="仿宋_GB2312" w:cs="仿宋_GB2312"/>
          <w:spacing w:val="0"/>
          <w:sz w:val="24"/>
          <w:szCs w:val="24"/>
        </w:rPr>
        <w:t>附件：</w:t>
      </w:r>
      <w:r>
        <w:rPr>
          <w:rFonts w:hint="eastAsia" w:ascii="仿宋_GB2312" w:hAnsi="仿宋" w:eastAsia="仿宋_GB2312" w:cs="仿宋_GB2312"/>
          <w:spacing w:val="0"/>
          <w:sz w:val="24"/>
          <w:szCs w:val="24"/>
          <w:lang w:eastAsia="zh-CN"/>
        </w:rPr>
        <w:t>佛冈县</w:t>
      </w:r>
      <w:r>
        <w:rPr>
          <w:rFonts w:hint="eastAsia" w:ascii="仿宋_GB2312" w:hAnsi="仿宋" w:eastAsia="仿宋_GB2312" w:cs="仿宋_GB2312"/>
          <w:spacing w:val="0"/>
          <w:sz w:val="24"/>
          <w:szCs w:val="24"/>
        </w:rPr>
        <w:t>征收农用地区片综合地价表</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both"/>
        <w:textAlignment w:val="auto"/>
        <w:outlineLvl w:val="9"/>
        <w:rPr>
          <w:rFonts w:hint="eastAsia" w:ascii="仿宋_GB2312" w:hAnsi="仿宋_GB2312" w:eastAsia="仿宋_GB2312" w:cs="仿宋_GB2312"/>
          <w:spacing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佛冈县人民政府</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righ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2021年2月26日</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left"/>
        <w:textAlignment w:val="auto"/>
        <w:outlineLvl w:val="9"/>
        <w:rPr>
          <w:rFonts w:ascii="黑体" w:hAnsi="黑体" w:eastAsia="黑体"/>
          <w:spacing w:val="0"/>
          <w:sz w:val="24"/>
          <w:szCs w:val="24"/>
        </w:rPr>
      </w:pPr>
      <w:r>
        <w:rPr>
          <w:rFonts w:hint="eastAsia" w:ascii="黑体" w:hAnsi="黑体" w:eastAsia="黑体"/>
          <w:spacing w:val="0"/>
          <w:sz w:val="24"/>
          <w:szCs w:val="24"/>
        </w:rPr>
        <w:t>附件</w:t>
      </w:r>
    </w:p>
    <w:p>
      <w:pPr>
        <w:pStyle w:val="46"/>
        <w:keepNext w:val="0"/>
        <w:keepLines w:val="0"/>
        <w:pageBreakBefore w:val="0"/>
        <w:widowControl w:val="0"/>
        <w:kinsoku/>
        <w:wordWrap/>
        <w:overflowPunct/>
        <w:topLinePunct w:val="0"/>
        <w:autoSpaceDE/>
        <w:autoSpaceDN/>
        <w:bidi w:val="0"/>
        <w:adjustRightInd/>
        <w:snapToGrid/>
        <w:spacing w:line="240" w:lineRule="exact"/>
        <w:textAlignment w:val="auto"/>
        <w:outlineLvl w:val="9"/>
        <w:rPr>
          <w:rFonts w:ascii="黑体" w:hAnsi="黑体" w:eastAsia="黑体"/>
          <w:spacing w:val="0"/>
        </w:rPr>
      </w:pPr>
    </w:p>
    <w:p>
      <w:pPr>
        <w:pStyle w:val="46"/>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_GBK"/>
          <w:spacing w:val="0"/>
          <w:sz w:val="44"/>
          <w:szCs w:val="44"/>
        </w:rPr>
      </w:pPr>
      <w:r>
        <w:rPr>
          <w:rFonts w:hint="eastAsia" w:ascii="方正小标宋简体" w:hAnsi="方正小标宋简体" w:eastAsia="方正小标宋简体" w:cs="方正小标宋_GBK"/>
          <w:spacing w:val="0"/>
          <w:sz w:val="44"/>
          <w:szCs w:val="44"/>
        </w:rPr>
        <w:t>佛冈县征收农用地区片综合地价表</w:t>
      </w:r>
    </w:p>
    <w:p>
      <w:pPr>
        <w:pStyle w:val="46"/>
        <w:keepNext w:val="0"/>
        <w:keepLines w:val="0"/>
        <w:pageBreakBefore w:val="0"/>
        <w:widowControl w:val="0"/>
        <w:kinsoku/>
        <w:wordWrap/>
        <w:overflowPunct/>
        <w:topLinePunct w:val="0"/>
        <w:autoSpaceDE/>
        <w:autoSpaceDN/>
        <w:bidi w:val="0"/>
        <w:adjustRightInd/>
        <w:snapToGrid/>
        <w:spacing w:line="240" w:lineRule="exact"/>
        <w:jc w:val="center"/>
        <w:textAlignment w:val="auto"/>
        <w:outlineLvl w:val="9"/>
        <w:rPr>
          <w:rFonts w:hint="eastAsia" w:ascii="仿宋_GB2312" w:hAnsi="方正小标宋_GBK" w:cs="方正小标宋_GBK"/>
          <w:spacing w:val="0"/>
          <w:sz w:val="24"/>
        </w:rPr>
      </w:pPr>
    </w:p>
    <w:tbl>
      <w:tblPr>
        <w:tblStyle w:val="9"/>
        <w:tblW w:w="947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7" w:type="dxa"/>
          <w:bottom w:w="0" w:type="dxa"/>
          <w:right w:w="57" w:type="dxa"/>
        </w:tblCellMar>
      </w:tblPr>
      <w:tblGrid>
        <w:gridCol w:w="640"/>
        <w:gridCol w:w="690"/>
        <w:gridCol w:w="660"/>
        <w:gridCol w:w="911"/>
        <w:gridCol w:w="568"/>
        <w:gridCol w:w="873"/>
        <w:gridCol w:w="546"/>
        <w:gridCol w:w="4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cantSplit/>
          <w:trHeight w:val="471" w:hRule="atLeast"/>
          <w:tblHeader/>
          <w:jc w:val="center"/>
        </w:trPr>
        <w:tc>
          <w:tcPr>
            <w:tcW w:w="640" w:type="dxa"/>
            <w:vMerge w:val="restart"/>
            <w:tcBorders>
              <w:top w:val="single" w:color="auto" w:sz="4" w:space="0"/>
              <w:left w:val="single" w:color="auto" w:sz="4" w:space="0"/>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行政</w:t>
            </w:r>
          </w:p>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区域</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区片</w:t>
            </w:r>
          </w:p>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编号</w:t>
            </w:r>
          </w:p>
        </w:tc>
        <w:tc>
          <w:tcPr>
            <w:tcW w:w="3558" w:type="dxa"/>
            <w:gridSpan w:val="5"/>
            <w:tcBorders>
              <w:top w:val="single" w:color="auto" w:sz="4" w:space="0"/>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区片综合地价（万元/亩）</w:t>
            </w:r>
          </w:p>
        </w:tc>
        <w:tc>
          <w:tcPr>
            <w:tcW w:w="4587" w:type="dxa"/>
            <w:vMerge w:val="restart"/>
            <w:tcBorders>
              <w:top w:val="single" w:color="auto" w:sz="4" w:space="0"/>
              <w:left w:val="single" w:color="auto" w:sz="4" w:space="0"/>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区片范围描述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cantSplit/>
          <w:trHeight w:val="774" w:hRule="atLeast"/>
          <w:tblHeader/>
          <w:jc w:val="center"/>
        </w:trPr>
        <w:tc>
          <w:tcPr>
            <w:tcW w:w="640" w:type="dxa"/>
            <w:vMerge w:val="continue"/>
            <w:tcBorders>
              <w:top w:val="single" w:color="auto" w:sz="4" w:space="0"/>
              <w:left w:val="single" w:color="auto" w:sz="4" w:space="0"/>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left"/>
              <w:textAlignment w:val="auto"/>
              <w:outlineLvl w:val="9"/>
              <w:rPr>
                <w:rFonts w:hint="eastAsia" w:ascii="仿宋_GB2312" w:hAnsi="宋体" w:eastAsia="仿宋_GB2312" w:cs="宋体"/>
                <w:b w:val="0"/>
                <w:bCs w:val="0"/>
                <w:color w:val="000000"/>
                <w:spacing w:val="0"/>
                <w:kern w:val="0"/>
                <w:sz w:val="24"/>
                <w:szCs w:val="24"/>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left"/>
              <w:textAlignment w:val="auto"/>
              <w:outlineLvl w:val="9"/>
              <w:rPr>
                <w:rFonts w:hint="eastAsia" w:ascii="仿宋_GB2312" w:hAnsi="宋体" w:eastAsia="仿宋_GB2312" w:cs="宋体"/>
                <w:b w:val="0"/>
                <w:bCs w:val="0"/>
                <w:color w:val="000000"/>
                <w:spacing w:val="0"/>
                <w:kern w:val="0"/>
                <w:sz w:val="24"/>
                <w:szCs w:val="24"/>
              </w:rPr>
            </w:pPr>
          </w:p>
        </w:tc>
        <w:tc>
          <w:tcPr>
            <w:tcW w:w="660"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合计</w:t>
            </w:r>
          </w:p>
        </w:tc>
        <w:tc>
          <w:tcPr>
            <w:tcW w:w="911"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土地</w:t>
            </w:r>
          </w:p>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补偿费</w:t>
            </w:r>
          </w:p>
        </w:tc>
        <w:tc>
          <w:tcPr>
            <w:tcW w:w="568"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占比</w:t>
            </w:r>
          </w:p>
        </w:tc>
        <w:tc>
          <w:tcPr>
            <w:tcW w:w="873"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安置</w:t>
            </w:r>
          </w:p>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补助费</w:t>
            </w:r>
          </w:p>
        </w:tc>
        <w:tc>
          <w:tcPr>
            <w:tcW w:w="546"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黑体" w:hAnsi="黑体" w:eastAsia="黑体" w:cs="宋体"/>
                <w:b w:val="0"/>
                <w:bCs w:val="0"/>
                <w:color w:val="000000"/>
                <w:spacing w:val="0"/>
                <w:kern w:val="0"/>
                <w:sz w:val="24"/>
                <w:szCs w:val="24"/>
              </w:rPr>
            </w:pPr>
            <w:r>
              <w:rPr>
                <w:rFonts w:hint="eastAsia" w:ascii="黑体" w:hAnsi="黑体" w:eastAsia="黑体" w:cs="宋体"/>
                <w:b w:val="0"/>
                <w:bCs w:val="0"/>
                <w:color w:val="000000"/>
                <w:spacing w:val="0"/>
                <w:kern w:val="0"/>
                <w:sz w:val="24"/>
                <w:szCs w:val="24"/>
              </w:rPr>
              <w:t>占比</w:t>
            </w:r>
          </w:p>
        </w:tc>
        <w:tc>
          <w:tcPr>
            <w:tcW w:w="4587" w:type="dxa"/>
            <w:vMerge w:val="continue"/>
            <w:tcBorders>
              <w:top w:val="single" w:color="auto" w:sz="4" w:space="0"/>
              <w:left w:val="single" w:color="auto" w:sz="4" w:space="0"/>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left"/>
              <w:textAlignment w:val="auto"/>
              <w:outlineLvl w:val="9"/>
              <w:rPr>
                <w:rFonts w:ascii="宋体" w:hAnsi="宋体" w:eastAsia="宋体" w:cs="宋体"/>
                <w:b w:val="0"/>
                <w:bCs w:val="0"/>
                <w:color w:val="000000"/>
                <w:spacing w:val="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cantSplit/>
          <w:trHeight w:val="1321" w:hRule="atLeast"/>
          <w:jc w:val="center"/>
        </w:trPr>
        <w:tc>
          <w:tcPr>
            <w:tcW w:w="640" w:type="dxa"/>
            <w:vMerge w:val="restart"/>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color w:val="000000"/>
                <w:spacing w:val="0"/>
                <w:kern w:val="0"/>
                <w:sz w:val="24"/>
                <w:szCs w:val="24"/>
              </w:rPr>
            </w:pPr>
            <w:r>
              <w:rPr>
                <w:rFonts w:hint="eastAsia" w:ascii="仿宋_GB2312" w:hAnsi="仿宋_GB2312" w:eastAsia="仿宋_GB2312" w:cs="仿宋_GB2312"/>
                <w:b w:val="0"/>
                <w:bCs w:val="0"/>
                <w:color w:val="000000"/>
                <w:spacing w:val="0"/>
                <w:kern w:val="0"/>
                <w:sz w:val="24"/>
                <w:szCs w:val="24"/>
              </w:rPr>
              <w:t>佛</w:t>
            </w:r>
          </w:p>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color w:val="000000"/>
                <w:spacing w:val="0"/>
                <w:kern w:val="0"/>
                <w:sz w:val="24"/>
                <w:szCs w:val="24"/>
              </w:rPr>
            </w:pPr>
            <w:r>
              <w:rPr>
                <w:rFonts w:hint="eastAsia" w:ascii="仿宋_GB2312" w:hAnsi="仿宋_GB2312" w:eastAsia="仿宋_GB2312" w:cs="仿宋_GB2312"/>
                <w:b w:val="0"/>
                <w:bCs w:val="0"/>
                <w:color w:val="000000"/>
                <w:spacing w:val="0"/>
                <w:kern w:val="0"/>
                <w:sz w:val="24"/>
                <w:szCs w:val="24"/>
              </w:rPr>
              <w:t>冈</w:t>
            </w:r>
          </w:p>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color w:val="000000"/>
                <w:spacing w:val="0"/>
                <w:kern w:val="0"/>
                <w:sz w:val="24"/>
                <w:szCs w:val="24"/>
              </w:rPr>
            </w:pPr>
            <w:r>
              <w:rPr>
                <w:rFonts w:hint="eastAsia" w:ascii="仿宋_GB2312" w:hAnsi="仿宋_GB2312" w:eastAsia="仿宋_GB2312" w:cs="仿宋_GB2312"/>
                <w:b w:val="0"/>
                <w:bCs w:val="0"/>
                <w:color w:val="000000"/>
                <w:spacing w:val="0"/>
                <w:kern w:val="0"/>
                <w:sz w:val="24"/>
                <w:szCs w:val="24"/>
              </w:rPr>
              <w:t>县</w:t>
            </w:r>
          </w:p>
        </w:tc>
        <w:tc>
          <w:tcPr>
            <w:tcW w:w="690"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1</w:t>
            </w:r>
          </w:p>
        </w:tc>
        <w:tc>
          <w:tcPr>
            <w:tcW w:w="660"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4.93</w:t>
            </w:r>
          </w:p>
        </w:tc>
        <w:tc>
          <w:tcPr>
            <w:tcW w:w="911"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2.42</w:t>
            </w:r>
          </w:p>
        </w:tc>
        <w:tc>
          <w:tcPr>
            <w:tcW w:w="568"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49%</w:t>
            </w:r>
          </w:p>
        </w:tc>
        <w:tc>
          <w:tcPr>
            <w:tcW w:w="873"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2.51</w:t>
            </w:r>
          </w:p>
        </w:tc>
        <w:tc>
          <w:tcPr>
            <w:tcW w:w="546"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51%</w:t>
            </w:r>
          </w:p>
        </w:tc>
        <w:tc>
          <w:tcPr>
            <w:tcW w:w="4587"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石角镇（诚迳村、二七村、凤城村、冈田村、观山村、黄花村、吉田村、科旺村、里水村、莲溪村、龙塘村、三八村、三莲村、山湖村、石铺村、小梅村、小潭村）。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cantSplit/>
          <w:trHeight w:val="2214" w:hRule="atLeast"/>
          <w:jc w:val="center"/>
        </w:trPr>
        <w:tc>
          <w:tcPr>
            <w:tcW w:w="640" w:type="dxa"/>
            <w:vMerge w:val="continue"/>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left"/>
              <w:textAlignment w:val="auto"/>
              <w:outlineLvl w:val="9"/>
              <w:rPr>
                <w:rFonts w:hint="eastAsia" w:ascii="仿宋_GB2312" w:hAnsi="仿宋_GB2312" w:eastAsia="仿宋_GB2312" w:cs="仿宋_GB2312"/>
                <w:b w:val="0"/>
                <w:bCs w:val="0"/>
                <w:color w:val="000000"/>
                <w:spacing w:val="0"/>
                <w:kern w:val="0"/>
                <w:sz w:val="24"/>
                <w:szCs w:val="24"/>
              </w:rPr>
            </w:pPr>
          </w:p>
        </w:tc>
        <w:tc>
          <w:tcPr>
            <w:tcW w:w="690"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2</w:t>
            </w:r>
          </w:p>
        </w:tc>
        <w:tc>
          <w:tcPr>
            <w:tcW w:w="660"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4.22</w:t>
            </w:r>
          </w:p>
        </w:tc>
        <w:tc>
          <w:tcPr>
            <w:tcW w:w="911"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2.07</w:t>
            </w:r>
          </w:p>
        </w:tc>
        <w:tc>
          <w:tcPr>
            <w:tcW w:w="568"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49%</w:t>
            </w:r>
          </w:p>
        </w:tc>
        <w:tc>
          <w:tcPr>
            <w:tcW w:w="873"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2.15</w:t>
            </w:r>
          </w:p>
        </w:tc>
        <w:tc>
          <w:tcPr>
            <w:tcW w:w="546"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51%</w:t>
            </w:r>
          </w:p>
        </w:tc>
        <w:tc>
          <w:tcPr>
            <w:tcW w:w="4587"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汤塘镇（湴江村、大埔村、高岭村、官山村、江坳村、黎安村、联和村、菱塘村、洛洞村、脉塘村、暖坑村、升平村、石门村、四九村、汤塘村、田心村、围镇村、新塘村、汤塘镇镇林场、竹山村）、迳头镇（仓前村、大陂村、大村村、湖洋村、井岗村、迳头村、龙冈村、楼下村、青竹村、社坪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rPr>
          <w:cantSplit/>
          <w:trHeight w:val="2681" w:hRule="atLeast"/>
          <w:jc w:val="center"/>
        </w:trPr>
        <w:tc>
          <w:tcPr>
            <w:tcW w:w="640" w:type="dxa"/>
            <w:vMerge w:val="continue"/>
            <w:tcBorders>
              <w:top w:val="nil"/>
              <w:left w:val="single" w:color="auto" w:sz="4" w:space="0"/>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left"/>
              <w:textAlignment w:val="auto"/>
              <w:outlineLvl w:val="9"/>
              <w:rPr>
                <w:rFonts w:hint="eastAsia" w:ascii="仿宋_GB2312" w:hAnsi="仿宋_GB2312" w:eastAsia="仿宋_GB2312" w:cs="仿宋_GB2312"/>
                <w:b w:val="0"/>
                <w:bCs w:val="0"/>
                <w:color w:val="000000"/>
                <w:spacing w:val="0"/>
                <w:kern w:val="0"/>
                <w:sz w:val="24"/>
                <w:szCs w:val="24"/>
              </w:rPr>
            </w:pPr>
          </w:p>
        </w:tc>
        <w:tc>
          <w:tcPr>
            <w:tcW w:w="690"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3</w:t>
            </w:r>
          </w:p>
        </w:tc>
        <w:tc>
          <w:tcPr>
            <w:tcW w:w="660"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3.82</w:t>
            </w:r>
          </w:p>
        </w:tc>
        <w:tc>
          <w:tcPr>
            <w:tcW w:w="911"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1.87</w:t>
            </w:r>
          </w:p>
        </w:tc>
        <w:tc>
          <w:tcPr>
            <w:tcW w:w="568"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49%</w:t>
            </w:r>
          </w:p>
        </w:tc>
        <w:tc>
          <w:tcPr>
            <w:tcW w:w="873"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1.95</w:t>
            </w:r>
          </w:p>
        </w:tc>
        <w:tc>
          <w:tcPr>
            <w:tcW w:w="546"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51%</w:t>
            </w:r>
          </w:p>
        </w:tc>
        <w:tc>
          <w:tcPr>
            <w:tcW w:w="4587" w:type="dxa"/>
            <w:tcBorders>
              <w:top w:val="nil"/>
              <w:left w:val="nil"/>
              <w:bottom w:val="single" w:color="auto" w:sz="4" w:space="0"/>
              <w:right w:val="single" w:color="auto" w:sz="4" w:space="0"/>
            </w:tcBorders>
            <w:noWrap w:val="0"/>
            <w:vAlign w:val="center"/>
          </w:tcPr>
          <w:p>
            <w:pPr>
              <w:pStyle w:val="12"/>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b w:val="0"/>
                <w:bCs w:val="0"/>
                <w:spacing w:val="0"/>
                <w:kern w:val="0"/>
                <w:sz w:val="24"/>
                <w:szCs w:val="24"/>
              </w:rPr>
            </w:pPr>
            <w:r>
              <w:rPr>
                <w:rFonts w:hint="eastAsia" w:ascii="仿宋_GB2312" w:hAnsi="仿宋_GB2312" w:eastAsia="仿宋_GB2312" w:cs="仿宋_GB2312"/>
                <w:b w:val="0"/>
                <w:bCs w:val="0"/>
                <w:spacing w:val="0"/>
                <w:kern w:val="0"/>
                <w:sz w:val="24"/>
                <w:szCs w:val="24"/>
              </w:rPr>
              <w:t>龙山镇（白沙塘村、湴镇村、车步村、从化围村、浮良村、关前村、官路唇村、鹤田村、黄塱村、良塘村、门楼富村、清水迳村、上岳村、下岳村）、高岗镇（长江村、宝山村、墩下村、高岗村、高镇村、三江村、三联村、新联村）、水头镇（桂田村、桂元村、莲瑶村、石潭村、潭洞村、铜溪村、王田村、西田村、新联村、新坣村）、羊角山林场、观音山自然保护区。</w:t>
            </w:r>
          </w:p>
        </w:tc>
      </w:tr>
    </w:tbl>
    <w:p>
      <w:pPr>
        <w:pStyle w:val="12"/>
        <w:keepNext w:val="0"/>
        <w:keepLines w:val="0"/>
        <w:pageBreakBefore w:val="0"/>
        <w:widowControl w:val="0"/>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both"/>
        <w:textAlignment w:val="auto"/>
        <w:outlineLvl w:val="9"/>
        <w:rPr>
          <w:rFonts w:hint="eastAsia" w:ascii="楷体_GB2312" w:hAnsi="楷体_GB2312" w:eastAsia="楷体_GB2312" w:cs="仿宋_GB2312"/>
          <w:spacing w:val="0"/>
          <w:sz w:val="24"/>
          <w:szCs w:val="24"/>
        </w:rPr>
      </w:pPr>
      <w:r>
        <w:rPr>
          <w:rFonts w:hint="eastAsia" w:ascii="楷体_GB2312" w:hAnsi="楷体_GB2312" w:eastAsia="楷体_GB2312" w:cs="仿宋_GB2312"/>
          <w:spacing w:val="0"/>
          <w:sz w:val="24"/>
          <w:szCs w:val="24"/>
        </w:rPr>
        <w:t>注：1.佛冈县设定园地调节系数为0.77、林地调节系数为0.46、养殖水面调节</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320" w:lineRule="exact"/>
        <w:ind w:right="0" w:rightChars="0" w:firstLine="720" w:firstLineChars="300"/>
        <w:jc w:val="both"/>
        <w:textAlignment w:val="auto"/>
        <w:outlineLvl w:val="9"/>
        <w:rPr>
          <w:rFonts w:hint="eastAsia" w:ascii="楷体_GB2312" w:hAnsi="楷体_GB2312" w:eastAsia="楷体_GB2312" w:cs="仿宋_GB2312"/>
          <w:spacing w:val="0"/>
          <w:sz w:val="24"/>
          <w:szCs w:val="24"/>
        </w:rPr>
      </w:pPr>
      <w:r>
        <w:rPr>
          <w:rFonts w:hint="eastAsia" w:ascii="楷体_GB2312" w:hAnsi="楷体_GB2312" w:eastAsia="楷体_GB2312" w:cs="仿宋_GB2312"/>
          <w:spacing w:val="0"/>
          <w:sz w:val="24"/>
          <w:szCs w:val="24"/>
        </w:rPr>
        <w:t>系数为1.04、其他农用地调节系数为0.77；</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320" w:lineRule="exact"/>
        <w:ind w:left="0" w:leftChars="0" w:right="0" w:rightChars="0" w:firstLine="480" w:firstLineChars="200"/>
        <w:jc w:val="both"/>
        <w:textAlignment w:val="auto"/>
        <w:outlineLvl w:val="9"/>
        <w:rPr>
          <w:rFonts w:hint="eastAsia" w:ascii="楷体_GB2312" w:hAnsi="楷体_GB2312" w:eastAsia="楷体_GB2312" w:cs="仿宋_GB2312"/>
          <w:spacing w:val="0"/>
          <w:sz w:val="24"/>
          <w:szCs w:val="24"/>
        </w:rPr>
      </w:pPr>
      <w:r>
        <w:rPr>
          <w:rFonts w:hint="eastAsia" w:ascii="楷体_GB2312" w:hAnsi="楷体_GB2312" w:eastAsia="楷体_GB2312" w:cs="仿宋_GB2312"/>
          <w:spacing w:val="0"/>
          <w:sz w:val="24"/>
          <w:szCs w:val="24"/>
        </w:rPr>
        <w:t>2.征收建设用地参照征收农用地区片综合地价执行；</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320" w:lineRule="exact"/>
        <w:ind w:left="0" w:leftChars="0" w:right="0" w:rightChars="0" w:firstLine="480" w:firstLineChars="200"/>
        <w:jc w:val="both"/>
        <w:textAlignment w:val="auto"/>
        <w:outlineLvl w:val="9"/>
        <w:rPr>
          <w:rFonts w:hint="eastAsia" w:ascii="楷体_GB2312" w:hAnsi="楷体_GB2312" w:eastAsia="楷体_GB2312" w:cs="仿宋_GB2312"/>
          <w:spacing w:val="0"/>
          <w:sz w:val="24"/>
          <w:szCs w:val="24"/>
        </w:rPr>
        <w:sectPr>
          <w:pgSz w:w="11906" w:h="16838"/>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459" w:charSpace="0"/>
        </w:sectPr>
      </w:pPr>
      <w:r>
        <w:rPr>
          <w:rFonts w:hint="eastAsia" w:ascii="楷体_GB2312" w:hAnsi="楷体_GB2312" w:eastAsia="楷体_GB2312" w:cs="仿宋_GB2312"/>
          <w:spacing w:val="0"/>
          <w:sz w:val="24"/>
          <w:szCs w:val="24"/>
        </w:rPr>
        <w:t>3.征收未利用地参照征收农用地区片综合地价设定调节系数0.4执行。</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cs="仿宋_GB2312"/>
          <w:spacing w:val="0"/>
          <w:sz w:val="44"/>
          <w:szCs w:val="32"/>
          <w:lang w:val="en-US" w:eastAsia="zh-CN"/>
        </w:rPr>
      </w:pPr>
      <w:r>
        <w:rPr>
          <w:rFonts w:hint="eastAsia" w:ascii="方正小标宋简体" w:hAnsi="方正小标宋简体" w:eastAsia="方正小标宋简体" w:cs="仿宋_GB2312"/>
          <w:spacing w:val="0"/>
          <w:sz w:val="44"/>
          <w:szCs w:val="32"/>
          <w:lang w:val="en-US" w:eastAsia="zh-CN"/>
        </w:rPr>
        <w:t>佛冈县人民政府关于加强粮食生产</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cs="仿宋_GB2312"/>
          <w:spacing w:val="0"/>
          <w:sz w:val="44"/>
          <w:szCs w:val="32"/>
          <w:lang w:val="en-US" w:eastAsia="zh-CN"/>
        </w:rPr>
      </w:pPr>
      <w:r>
        <w:rPr>
          <w:rFonts w:hint="eastAsia" w:ascii="方正小标宋简体" w:hAnsi="方正小标宋简体" w:eastAsia="方正小标宋简体" w:cs="仿宋_GB2312"/>
          <w:spacing w:val="0"/>
          <w:sz w:val="44"/>
          <w:szCs w:val="32"/>
          <w:lang w:val="en-US" w:eastAsia="zh-CN"/>
        </w:rPr>
        <w:t>严禁耕地撂荒的通告</w:t>
      </w:r>
    </w:p>
    <w:p>
      <w:pPr>
        <w:pStyle w:val="12"/>
        <w:keepNext w:val="0"/>
        <w:keepLines w:val="0"/>
        <w:pageBreakBefore w:val="0"/>
        <w:widowControl w:val="0"/>
        <w:kinsoku/>
        <w:overflowPunct/>
        <w:topLinePunct w:val="0"/>
        <w:autoSpaceDE/>
        <w:autoSpaceDN/>
        <w:bidi w:val="0"/>
        <w:adjustRightInd/>
        <w:snapToGrid/>
        <w:spacing w:line="480" w:lineRule="exact"/>
        <w:jc w:val="center"/>
        <w:textAlignment w:val="auto"/>
        <w:outlineLvl w:val="9"/>
        <w:rPr>
          <w:rFonts w:hint="eastAsia" w:ascii="方正小标宋_GBK" w:hAnsi="方正小标宋_GBK" w:eastAsia="方正小标宋_GBK" w:cs="仿宋_GB2312"/>
          <w:spacing w:val="0"/>
          <w:sz w:val="24"/>
          <w:szCs w:val="24"/>
          <w:lang w:val="en-US" w:eastAsia="zh-CN"/>
        </w:rPr>
      </w:pPr>
      <w:r>
        <w:rPr>
          <w:rFonts w:hint="eastAsia" w:ascii="仿宋_GB2312" w:hAnsi="仿宋_GB2312" w:eastAsia="仿宋_GB2312" w:cs="仿宋_GB2312"/>
          <w:spacing w:val="0"/>
          <w:sz w:val="24"/>
          <w:szCs w:val="24"/>
          <w:lang w:eastAsia="zh-CN"/>
        </w:rPr>
        <w:t>佛府函〔</w:t>
      </w:r>
      <w:r>
        <w:rPr>
          <w:rFonts w:hint="eastAsia" w:ascii="仿宋_GB2312" w:hAnsi="仿宋_GB2312" w:eastAsia="仿宋_GB2312" w:cs="仿宋_GB2312"/>
          <w:spacing w:val="0"/>
          <w:sz w:val="24"/>
          <w:szCs w:val="24"/>
          <w:lang w:val="en-US" w:eastAsia="zh-CN"/>
        </w:rPr>
        <w:t>2021〕12号</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根据《基本农田保护条例》等法律法规的规定，为稳定我县水稻种植面积，确保粮食安全，有效促进我县农业和农村经济的持续、稳定、健康发展，现就加强粮食生产严禁耕地撂荒有关事项通告如下:</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黑体" w:hAnsi="黑体" w:eastAsia="黑体" w:cs="仿宋_GB2312"/>
          <w:spacing w:val="0"/>
          <w:sz w:val="24"/>
          <w:szCs w:val="24"/>
          <w:lang w:val="en-US" w:eastAsia="zh-CN"/>
        </w:rPr>
      </w:pPr>
      <w:r>
        <w:rPr>
          <w:rFonts w:hint="eastAsia" w:ascii="黑体" w:hAnsi="黑体" w:eastAsia="黑体" w:cs="仿宋_GB2312"/>
          <w:spacing w:val="0"/>
          <w:sz w:val="24"/>
          <w:szCs w:val="24"/>
          <w:lang w:val="en-US" w:eastAsia="zh-CN"/>
        </w:rPr>
        <w:t>一、严禁耕地撂荒</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根据《中华人民共和国土地管理法》第三十八条规定，禁止任何单位和个人闲置、荒芜耕地。已经办理审批手续的非农业建设占用耕地，一年内不用而又可以耕种并收获的，应当由原耕种该幅耕地的集体或者个人恢复耕种，也可以由用地单位组织耕种；一年以上未动工建设的，应当按照省、自治区、直辖市的规定缴纳闲置费；连续二年未使用的，经原批准机关批准，由县级以上人民政府无偿收回用地单位的土地使用权；该幅土地原为农民集体所有的，应当交由原农村集体经济组织恢复耕种。</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黑体" w:hAnsi="黑体" w:eastAsia="黑体" w:cs="仿宋_GB2312"/>
          <w:spacing w:val="0"/>
          <w:sz w:val="24"/>
          <w:szCs w:val="24"/>
          <w:lang w:val="en-US" w:eastAsia="zh-CN"/>
        </w:rPr>
      </w:pPr>
      <w:r>
        <w:rPr>
          <w:rFonts w:hint="eastAsia" w:ascii="黑体" w:hAnsi="黑体" w:eastAsia="黑体" w:cs="仿宋_GB2312"/>
          <w:spacing w:val="0"/>
          <w:sz w:val="24"/>
          <w:szCs w:val="24"/>
          <w:lang w:val="en-US" w:eastAsia="zh-CN"/>
        </w:rPr>
        <w:t>二、严厉打击破坏耕地行为</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根据《中华人民共和国土地管理法》第三十七条规定，非农业建设必须节约使用土地，可以利用荒地的，不得占用耕地；可以利用劣地的，不得占用好地。禁止占用耕地建窑、建坟或者擅自在耕地上建房、挖砂、采石、采矿、取土等。禁止占用永久基本农田发展林果业和挖塘养鱼。</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根据《中华人民共和国土地管理法》第七十五条规定，占用耕地建窑、建坟或者擅自在耕地上建房、挖砂、采石、采矿、取土等，破坏种植条件的，或者因开发土地造成土地荒漠化、盐渍化的，由县级以上人民政府自然资源主管部门、农业农村主管部门等按照职责责令限期改正或者治理，可以并处罚款；构成犯罪的，依法追究刑事责任。</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黑体" w:hAnsi="黑体" w:eastAsia="黑体" w:cs="仿宋_GB2312"/>
          <w:spacing w:val="0"/>
          <w:sz w:val="24"/>
          <w:szCs w:val="24"/>
          <w:lang w:val="en-US" w:eastAsia="zh-CN"/>
        </w:rPr>
      </w:pPr>
      <w:r>
        <w:rPr>
          <w:rFonts w:hint="eastAsia" w:ascii="黑体" w:hAnsi="黑体" w:eastAsia="黑体" w:cs="仿宋_GB2312"/>
          <w:spacing w:val="0"/>
          <w:sz w:val="24"/>
          <w:szCs w:val="24"/>
          <w:lang w:val="en-US" w:eastAsia="zh-CN"/>
        </w:rPr>
        <w:t>三、探索解决撂荒土地流转新途径</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加强农村土地承包经营权流转服务体系建设，完善土地流转有形市场的运作机制和服务网络，动员撂荒农户流转承包土地的经营权；对流转一定数量以上的规模经营户，在资金扶持和生产管理辅助性用地政策上予以放宽，在融资、农业保险等方面提供优惠；发挥基层政府和村集体经济组织的作用，对举家外出务工造成土地撂荒的，动员其委托亲友或邻近农户代为耕种；对无法取得联系撂荒时间较长的，经村民大会同意后，由集体经济组织将承包地暂时委托代耕，收益完全归代耕者所有或收取一定金额的代耕费。</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黑体" w:hAnsi="黑体" w:eastAsia="黑体" w:cs="仿宋_GB2312"/>
          <w:spacing w:val="0"/>
          <w:sz w:val="24"/>
          <w:szCs w:val="24"/>
          <w:lang w:val="en-US" w:eastAsia="zh-CN"/>
        </w:rPr>
      </w:pPr>
      <w:r>
        <w:rPr>
          <w:rFonts w:hint="eastAsia" w:ascii="黑体" w:hAnsi="黑体" w:eastAsia="黑体" w:cs="仿宋_GB2312"/>
          <w:spacing w:val="0"/>
          <w:sz w:val="24"/>
          <w:szCs w:val="24"/>
          <w:lang w:val="en-US" w:eastAsia="zh-CN"/>
        </w:rPr>
        <w:t>四、严格执行种粮补贴政策</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在确定具体补贴方案时，可按农户实际种植面积兑付，体现“谁种地，补贴谁”，切实保护好农民种粮利益。对于流转土地的补贴对象，一般通过双方流转协议确定补贴对象；如果协议没有明确，原则上补贴发放给拥有耕地承包权的农民。</w:t>
      </w:r>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jc w:val="both"/>
        <w:textAlignment w:val="auto"/>
        <w:outlineLvl w:val="9"/>
        <w:rPr>
          <w:rFonts w:hint="eastAsia" w:ascii="仿宋_GB2312" w:hAnsi="仿宋_GB2312" w:eastAsia="仿宋_GB2312" w:cs="仿宋_GB2312"/>
          <w:spacing w:val="0"/>
          <w:sz w:val="24"/>
          <w:szCs w:val="24"/>
          <w:lang w:val="en-US" w:eastAsia="zh-CN"/>
        </w:rPr>
      </w:pPr>
    </w:p>
    <w:p>
      <w:pPr>
        <w:pStyle w:val="12"/>
        <w:keepNext w:val="0"/>
        <w:keepLines w:val="0"/>
        <w:pageBreakBefore w:val="0"/>
        <w:widowControl w:val="0"/>
        <w:numPr>
          <w:ilvl w:val="0"/>
          <w:numId w:val="0"/>
        </w:numPr>
        <w:kinsoku/>
        <w:wordWrap w:val="0"/>
        <w:overflowPunct/>
        <w:topLinePunct w:val="0"/>
        <w:autoSpaceDE/>
        <w:autoSpaceDN/>
        <w:bidi w:val="0"/>
        <w:adjustRightInd/>
        <w:snapToGrid/>
        <w:spacing w:before="0" w:beforeLines="0" w:after="0" w:afterLines="0" w:line="480" w:lineRule="exact"/>
        <w:ind w:left="0" w:leftChars="0" w:right="0" w:rightChars="0"/>
        <w:jc w:val="righ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佛冈县人民政府</w:t>
      </w:r>
    </w:p>
    <w:p>
      <w:pPr>
        <w:keepNext w:val="0"/>
        <w:keepLines w:val="0"/>
        <w:pageBreakBefore w:val="0"/>
        <w:widowControl w:val="0"/>
        <w:kinsoku/>
        <w:overflowPunct/>
        <w:topLinePunct w:val="0"/>
        <w:autoSpaceDE/>
        <w:autoSpaceDN/>
        <w:bidi w:val="0"/>
        <w:adjustRightInd/>
        <w:snapToGrid/>
        <w:spacing w:line="480" w:lineRule="exact"/>
        <w:jc w:val="right"/>
        <w:textAlignment w:val="auto"/>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2021年3月8日</w:t>
      </w:r>
    </w:p>
    <w:p>
      <w:pPr>
        <w:keepNext w:val="0"/>
        <w:keepLines w:val="0"/>
        <w:pageBreakBefore w:val="0"/>
        <w:widowControl w:val="0"/>
        <w:kinsoku/>
        <w:overflowPunct/>
        <w:topLinePunct w:val="0"/>
        <w:autoSpaceDE/>
        <w:autoSpaceDN/>
        <w:bidi w:val="0"/>
        <w:adjustRightInd/>
        <w:snapToGrid/>
        <w:spacing w:line="440" w:lineRule="exact"/>
        <w:jc w:val="right"/>
        <w:textAlignment w:val="auto"/>
        <w:rPr>
          <w:rFonts w:hint="eastAsia" w:ascii="仿宋_GB2312" w:hAnsi="仿宋_GB2312" w:eastAsia="仿宋_GB2312" w:cs="仿宋_GB2312"/>
          <w:spacing w:val="0"/>
          <w:sz w:val="24"/>
          <w:szCs w:val="24"/>
          <w:lang w:val="en-US" w:eastAsia="zh-CN"/>
        </w:rPr>
      </w:pPr>
    </w:p>
    <w:p>
      <w:pPr>
        <w:keepNext w:val="0"/>
        <w:keepLines w:val="0"/>
        <w:pageBreakBefore w:val="0"/>
        <w:widowControl w:val="0"/>
        <w:kinsoku/>
        <w:overflowPunct/>
        <w:topLinePunct w:val="0"/>
        <w:autoSpaceDE/>
        <w:autoSpaceDN/>
        <w:bidi w:val="0"/>
        <w:adjustRightInd/>
        <w:snapToGrid/>
        <w:spacing w:line="440" w:lineRule="exact"/>
        <w:jc w:val="right"/>
        <w:textAlignment w:val="auto"/>
        <w:rPr>
          <w:rFonts w:hint="eastAsia" w:ascii="仿宋_GB2312" w:hAnsi="仿宋_GB2312" w:eastAsia="仿宋_GB2312" w:cs="仿宋_GB2312"/>
          <w:spacing w:val="0"/>
          <w:sz w:val="24"/>
          <w:szCs w:val="24"/>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cs="仿宋_GB2312"/>
          <w:spacing w:val="0"/>
          <w:sz w:val="44"/>
          <w:szCs w:val="44"/>
          <w:lang w:val="en-US" w:eastAsia="zh-CN"/>
        </w:rPr>
      </w:pPr>
      <w:r>
        <w:rPr>
          <w:rFonts w:hint="eastAsia" w:ascii="方正小标宋简体" w:hAnsi="方正小标宋简体" w:eastAsia="方正小标宋简体" w:cs="仿宋_GB2312"/>
          <w:spacing w:val="0"/>
          <w:sz w:val="44"/>
          <w:szCs w:val="44"/>
          <w:lang w:val="en-US" w:eastAsia="zh-CN"/>
        </w:rPr>
        <w:t>佛冈县人民政府办公室关于印发佛冈县</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cs="仿宋_GB2312"/>
          <w:spacing w:val="0"/>
          <w:sz w:val="44"/>
          <w:szCs w:val="44"/>
          <w:lang w:val="en-US" w:eastAsia="zh-CN"/>
        </w:rPr>
      </w:pPr>
      <w:r>
        <w:rPr>
          <w:rFonts w:hint="eastAsia" w:ascii="方正小标宋简体" w:hAnsi="方正小标宋简体" w:eastAsia="方正小标宋简体" w:cs="仿宋_GB2312"/>
          <w:spacing w:val="0"/>
          <w:sz w:val="44"/>
          <w:szCs w:val="44"/>
          <w:lang w:val="en-US" w:eastAsia="zh-CN"/>
        </w:rPr>
        <w:t>推进烟草打假打私综合治理</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cs="仿宋_GB2312"/>
          <w:spacing w:val="0"/>
          <w:sz w:val="44"/>
          <w:szCs w:val="44"/>
          <w:lang w:val="en-US" w:eastAsia="zh-CN"/>
        </w:rPr>
      </w:pPr>
      <w:r>
        <w:rPr>
          <w:rFonts w:hint="eastAsia" w:ascii="方正小标宋简体" w:hAnsi="方正小标宋简体" w:eastAsia="方正小标宋简体" w:cs="仿宋_GB2312"/>
          <w:spacing w:val="0"/>
          <w:sz w:val="44"/>
          <w:szCs w:val="44"/>
          <w:lang w:val="en-US" w:eastAsia="zh-CN"/>
        </w:rPr>
        <w:t>工作方案的通知</w:t>
      </w:r>
    </w:p>
    <w:p>
      <w:pPr>
        <w:keepNext w:val="0"/>
        <w:keepLines w:val="0"/>
        <w:pageBreakBefore w:val="0"/>
        <w:widowControl w:val="0"/>
        <w:kinsoku/>
        <w:wordWrap/>
        <w:overflowPunct/>
        <w:topLinePunct w:val="0"/>
        <w:autoSpaceDE/>
        <w:autoSpaceDN/>
        <w:bidi w:val="0"/>
        <w:adjustRightInd/>
        <w:spacing w:line="480" w:lineRule="exact"/>
        <w:jc w:val="center"/>
        <w:textAlignment w:val="auto"/>
        <w:outlineLvl w:val="9"/>
        <w:rPr>
          <w:rFonts w:hint="eastAsia" w:ascii="方正小标宋_GBK" w:hAnsi="方正小标宋_GBK" w:eastAsia="方正小标宋_GBK" w:cs="仿宋_GB2312"/>
          <w:spacing w:val="0"/>
          <w:sz w:val="24"/>
          <w:szCs w:val="24"/>
          <w:lang w:val="en-US" w:eastAsia="zh-CN"/>
        </w:rPr>
      </w:pPr>
      <w:r>
        <w:rPr>
          <w:rFonts w:hint="eastAsia" w:ascii="仿宋_GB2312" w:hAnsi="仿宋_GB2312" w:eastAsia="仿宋_GB2312"/>
          <w:spacing w:val="0"/>
          <w:sz w:val="24"/>
          <w:szCs w:val="24"/>
          <w:lang w:eastAsia="zh-CN"/>
        </w:rPr>
        <w:t>佛府办〔2021〕2号</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80" w:lineRule="exact"/>
        <w:ind w:right="0" w:rightChars="0"/>
        <w:jc w:val="both"/>
        <w:textAlignment w:val="auto"/>
        <w:outlineLvl w:val="9"/>
        <w:rPr>
          <w:rFonts w:hint="eastAsia" w:ascii="仿宋_GB2312" w:hAnsi="仿宋_GB2312" w:eastAsia="仿宋_GB2312" w:cs="仿宋_GB2312"/>
          <w:spacing w:val="0"/>
          <w:sz w:val="24"/>
          <w:szCs w:val="24"/>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80" w:lineRule="exact"/>
        <w:ind w:right="0" w:rightChars="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各镇人民政府、各成员单位：</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《佛冈县推进烟草打假打私综合治理工作方案》已经县人民政府同意，现印发给你们，请认真抓好组织实施。实施中遇到的问题，请径向县打假办、打私办反映。</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righ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lang w:val="en-US" w:eastAsia="zh-CN"/>
        </w:rPr>
        <w:t>佛冈县人民政府办公室</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lang w:val="en-US" w:eastAsia="zh-CN"/>
        </w:rPr>
        <w:t xml:space="preserve"> 2021年3月11日</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240" w:lineRule="auto"/>
        <w:ind w:left="0" w:leftChars="0" w:right="0" w:rightChars="0" w:firstLine="0" w:firstLineChars="0"/>
        <w:jc w:val="both"/>
        <w:textAlignment w:val="auto"/>
        <w:outlineLvl w:val="9"/>
        <w:rPr>
          <w:rFonts w:hint="eastAsia" w:ascii="方正小标宋简体" w:hAnsi="方正小标宋简体" w:eastAsia="方正小标宋简体" w:cs="仿宋_GB2312"/>
          <w:spacing w:val="0"/>
          <w:sz w:val="44"/>
          <w:szCs w:val="32"/>
          <w:lang w:val="en-US" w:eastAsia="zh-CN"/>
        </w:rPr>
      </w:pPr>
      <w:r>
        <w:rPr>
          <w:rFonts w:hint="eastAsia" w:ascii="方正小标宋简体" w:hAnsi="方正小标宋简体" w:eastAsia="方正小标宋简体" w:cs="仿宋_GB2312"/>
          <w:spacing w:val="0"/>
          <w:sz w:val="44"/>
          <w:szCs w:val="32"/>
          <w:lang w:val="en-US" w:eastAsia="zh-CN"/>
        </w:rPr>
        <w:t>佛冈县推进烟草打假打私综合治理工作方案</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640" w:firstLineChars="200"/>
        <w:jc w:val="both"/>
        <w:textAlignment w:val="auto"/>
        <w:outlineLvl w:val="9"/>
        <w:rPr>
          <w:rFonts w:hint="eastAsia" w:ascii="仿宋_GB2312" w:hAnsi="仿宋_GB2312" w:eastAsia="仿宋_GB2312" w:cs="仿宋_GB2312"/>
          <w:spacing w:val="0"/>
          <w:sz w:val="32"/>
          <w:szCs w:val="32"/>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为全力推进涉烟打假、打私“蓝剑”行动，促进综合治理工作全面提升，维护辖区内卷烟市场经营秩序，根据有关法律法规和文件规定，制定本工作方案。</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黑体" w:hAnsi="黑体" w:eastAsia="黑体" w:cs="仿宋_GB2312"/>
          <w:spacing w:val="0"/>
          <w:sz w:val="24"/>
          <w:szCs w:val="24"/>
          <w:lang w:val="en-US" w:eastAsia="zh-CN"/>
        </w:rPr>
      </w:pPr>
      <w:r>
        <w:rPr>
          <w:rFonts w:hint="eastAsia" w:ascii="黑体" w:hAnsi="黑体" w:eastAsia="黑体" w:cs="仿宋_GB2312"/>
          <w:spacing w:val="0"/>
          <w:sz w:val="24"/>
          <w:szCs w:val="24"/>
          <w:lang w:val="en-US" w:eastAsia="zh-CN"/>
        </w:rPr>
        <w:t>一、工作目标</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以公安、烟草部门联合印发的“蓝剑”行动为抓手，建立健全打假、打私长效工作机制，将卷烟打假、打私工作纳入“平安佛冈”工作机制，设置专项考核指标，严格落实涉烟打假、打私综合治理工作责任制。狠抓重点地区和突出问题整治，保持打击高压态势，集中力量查处一批大案要案，着力解决我县中转分销、仓储、物流运输假烟私烟等问题，严防严控假烟私烟流入，建立交界联合巡查机制，维护我县卷烟市场正常经营秩序。</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黑体" w:hAnsi="黑体" w:eastAsia="黑体" w:cs="仿宋_GB2312"/>
          <w:spacing w:val="0"/>
          <w:sz w:val="24"/>
          <w:szCs w:val="24"/>
          <w:lang w:val="en-US" w:eastAsia="zh-CN"/>
        </w:rPr>
      </w:pPr>
      <w:r>
        <w:rPr>
          <w:rFonts w:hint="eastAsia" w:ascii="黑体" w:hAnsi="黑体" w:eastAsia="黑体" w:cs="仿宋_GB2312"/>
          <w:spacing w:val="0"/>
          <w:sz w:val="24"/>
          <w:szCs w:val="24"/>
          <w:lang w:val="en-US" w:eastAsia="zh-CN"/>
        </w:rPr>
        <w:t>二、重点任务和责任分工</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一）加强对偏僻乡镇或隐蔽废旧场房的排查，着重发现、打击外地假烟私烟通过我县中转分销活动，按照“打团伙、破网络、抓主犯”要求，深挖链条，加大对涉烟违法犯罪团伙主犯、骨干的追逃、打击力度，查处一批有影响力的涉假涉私大案要案，发挥打击和综治的震慑作用，助力“蓝剑”行动，凝聚社会打击合力，推进社会共治。</w:t>
      </w:r>
      <w:r>
        <w:rPr>
          <w:rFonts w:hint="eastAsia" w:ascii="黑体" w:hAnsi="黑体" w:eastAsia="黑体" w:cs="仿宋_GB2312"/>
          <w:spacing w:val="0"/>
          <w:sz w:val="24"/>
          <w:szCs w:val="24"/>
          <w:lang w:val="en-US" w:eastAsia="zh-CN"/>
        </w:rPr>
        <w:t>（县公安局牵头，各打假、打私职能部门配合）</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二）加强对持有烟草专卖零售许可证经营户的监管，全面查处销售假烟、走私烟违法行为。加大对擅自收购烟叶、无烟草专卖生产企业许可证非法生产烟草专卖品、无准运证非法运输烟草专卖品等违法行为的查处力度。</w:t>
      </w:r>
      <w:r>
        <w:rPr>
          <w:rFonts w:hint="eastAsia" w:ascii="黑体" w:hAnsi="黑体" w:eastAsia="黑体" w:cs="仿宋_GB2312"/>
          <w:spacing w:val="0"/>
          <w:sz w:val="24"/>
          <w:szCs w:val="24"/>
          <w:lang w:val="en-US" w:eastAsia="zh-CN"/>
        </w:rPr>
        <w:t>（县烟草专卖局牵头，县公安局、县交通运输局、县市场监管局配合）</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（三）加大对无烟草专卖零售许可证销售卷烟违法行为的打击力度，对非法印制卷烟商标标识、包装物等违法行为开展专项整治。</w:t>
      </w:r>
      <w:r>
        <w:rPr>
          <w:rFonts w:hint="eastAsia" w:ascii="黑体" w:hAnsi="黑体" w:eastAsia="黑体" w:cs="仿宋_GB2312"/>
          <w:spacing w:val="0"/>
          <w:sz w:val="24"/>
          <w:szCs w:val="24"/>
          <w:lang w:val="en-US" w:eastAsia="zh-CN"/>
        </w:rPr>
        <w:t>（县市场监管局牵头，县公安局、县烟草专卖局配合）</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四）开展邮政、物流、快递企业执法检查。严厉打击邮件、物流、快递渠道寄递非法卷烟违法行为，督促寄递企业严格落实邮件、快递实名收寄和收寄验视制度，对不执行相关制度的寄递企业进行查处并责令限期整改。</w:t>
      </w:r>
      <w:r>
        <w:rPr>
          <w:rFonts w:hint="eastAsia" w:ascii="黑体" w:hAnsi="黑体" w:eastAsia="黑体" w:cs="仿宋_GB2312"/>
          <w:spacing w:val="0"/>
          <w:sz w:val="24"/>
          <w:szCs w:val="24"/>
          <w:lang w:val="en-US" w:eastAsia="zh-CN"/>
        </w:rPr>
        <w:t>（中国邮政佛冈分公司牵头，县公安局、县烟草专卖局配合）</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五）加强网络交易平台监管，利用大数据分析技术，及时发现和掌握违法线索，对利用互联网搜索引擎和网上商城、微信、QQ群等网络工具非法销售卷烟、原辅材料、电子烟的行为，及时开展专项整治，研究制定规范网络交易平台的具体监管措施。</w:t>
      </w:r>
      <w:r>
        <w:rPr>
          <w:rFonts w:hint="eastAsia" w:ascii="黑体" w:hAnsi="黑体" w:eastAsia="黑体" w:cs="仿宋_GB2312"/>
          <w:spacing w:val="0"/>
          <w:sz w:val="24"/>
          <w:szCs w:val="24"/>
          <w:lang w:val="en-US" w:eastAsia="zh-CN"/>
        </w:rPr>
        <w:t>（县市场监管局牵头，县委宣传部、县公安局、县烟草专卖局配合）</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六）根据卷烟海上、陆上走私动态，做好风险分析和布控，发挥打击走私专业优势，强化情报线索经营，注重开展区域协同联动，有针对性地组织区域性打击卷烟走私专项行动，严厉打击团伙性卷烟走私犯罪活动，力争“破网除链”。</w:t>
      </w:r>
      <w:r>
        <w:rPr>
          <w:rFonts w:hint="eastAsia" w:ascii="黑体" w:hAnsi="黑体" w:eastAsia="黑体" w:cs="仿宋_GB2312"/>
          <w:spacing w:val="0"/>
          <w:sz w:val="24"/>
          <w:szCs w:val="24"/>
          <w:lang w:val="en-US" w:eastAsia="zh-CN"/>
        </w:rPr>
        <w:t>（县公安局牵头，县市场监管局、县烟草专卖局配合）</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（七）深化情报导侦技术和手段运用，购置相应的终端设备和后台设备，运用大数据信息平台强化案件经营。</w:t>
      </w:r>
      <w:r>
        <w:rPr>
          <w:rFonts w:hint="eastAsia" w:ascii="黑体" w:hAnsi="黑体" w:eastAsia="黑体" w:cs="仿宋_GB2312"/>
          <w:spacing w:val="0"/>
          <w:sz w:val="24"/>
          <w:szCs w:val="24"/>
          <w:lang w:val="en-US" w:eastAsia="zh-CN"/>
        </w:rPr>
        <w:t>（县公安局牵头，县市场监管局、县烟草专卖局配合）</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八）进一步完善涉烟打假、打私行政执法与刑事司法衔接工作机制，及时将符合《广东省行政执法与刑事司法衔接信息共享平台工作办法》规定的案件录入“两法衔接”数据平台，强化数据有效应用，推动解决有案不移、以罚代刑等问题。严查涉烟违法犯罪案件背后的玩忽职守、滥用职权、徇私舞弊、帮助犯罪分子逃避处罚等犯罪行为。</w:t>
      </w:r>
      <w:r>
        <w:rPr>
          <w:rFonts w:hint="eastAsia" w:ascii="黑体" w:hAnsi="黑体" w:eastAsia="黑体" w:cs="仿宋_GB2312"/>
          <w:spacing w:val="0"/>
          <w:sz w:val="24"/>
          <w:szCs w:val="24"/>
          <w:lang w:val="en-US" w:eastAsia="zh-CN"/>
        </w:rPr>
        <w:t>（县监察委牵头，县检察院、县公安局、县交通运输局、县市场监管局、中国邮政佛冈分公司、县烟草专卖局配合）</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黑体" w:hAnsi="黑体" w:eastAsia="黑体" w:cs="仿宋_GB2312"/>
          <w:spacing w:val="0"/>
          <w:sz w:val="24"/>
          <w:szCs w:val="24"/>
          <w:lang w:val="en-US" w:eastAsia="zh-CN"/>
        </w:rPr>
      </w:pPr>
      <w:r>
        <w:rPr>
          <w:rFonts w:hint="eastAsia" w:ascii="黑体" w:hAnsi="黑体" w:eastAsia="黑体" w:cs="仿宋_GB2312"/>
          <w:spacing w:val="0"/>
          <w:sz w:val="24"/>
          <w:szCs w:val="24"/>
          <w:lang w:val="en-US" w:eastAsia="zh-CN"/>
        </w:rPr>
        <w:t>三、保障措施</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楷体_GB2312" w:hAnsi="楷体_GB2312" w:eastAsia="楷体_GB2312" w:cs="仿宋_GB2312"/>
          <w:spacing w:val="0"/>
          <w:sz w:val="24"/>
          <w:szCs w:val="24"/>
          <w:lang w:val="en-US" w:eastAsia="zh-CN"/>
        </w:rPr>
        <w:t>（一）健全部门联动工作机制。</w:t>
      </w:r>
      <w:r>
        <w:rPr>
          <w:rFonts w:hint="eastAsia" w:ascii="仿宋_GB2312" w:hAnsi="仿宋_GB2312" w:eastAsia="仿宋_GB2312" w:cs="仿宋_GB2312"/>
          <w:spacing w:val="0"/>
          <w:sz w:val="24"/>
          <w:szCs w:val="24"/>
          <w:lang w:val="en-US" w:eastAsia="zh-CN"/>
        </w:rPr>
        <w:t>建立县打假、打私部门联席会议制度，研究部署打假、打私重点工作，督促各镇落实打假和打私综治工作责任制，协调查处跨地区跨部门违法案件，组织督导重点案件查处和重点区域专项整治。</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楷体_GB2312" w:hAnsi="楷体_GB2312" w:eastAsia="楷体_GB2312" w:cs="仿宋_GB2312"/>
          <w:spacing w:val="0"/>
          <w:sz w:val="24"/>
          <w:szCs w:val="24"/>
          <w:lang w:val="en-US" w:eastAsia="zh-CN"/>
        </w:rPr>
        <w:t>（二）加大经费支持和奖励力度。</w:t>
      </w:r>
      <w:r>
        <w:rPr>
          <w:rFonts w:hint="eastAsia" w:ascii="仿宋_GB2312" w:hAnsi="仿宋_GB2312" w:eastAsia="仿宋_GB2312" w:cs="仿宋_GB2312"/>
          <w:spacing w:val="0"/>
          <w:sz w:val="24"/>
          <w:szCs w:val="24"/>
          <w:lang w:val="en-US" w:eastAsia="zh-CN"/>
        </w:rPr>
        <w:t>烟草部门依据涉烟打假、打私经费管理相关政策，为各镇及有关部门开展涉烟打假、打私专项行动、侦办涉烟违法犯罪案件、处置罚没非法烟草专卖品等提供必要的经费支持；对参与涉烟打假、打私专项行动、侦破符合省部级标准的涉烟打假、打私网络案件和督办案件的有功人员给予奖励。对举报有功人员按照相关标准及时、全额支付举报奖励。</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楷体_GB2312" w:hAnsi="楷体_GB2312" w:eastAsia="楷体_GB2312" w:cs="仿宋_GB2312"/>
          <w:spacing w:val="0"/>
          <w:sz w:val="24"/>
          <w:szCs w:val="24"/>
          <w:lang w:val="en-US" w:eastAsia="zh-CN"/>
        </w:rPr>
        <w:t>（三）强化信息报送和督查考核。</w:t>
      </w:r>
      <w:r>
        <w:rPr>
          <w:rFonts w:hint="eastAsia" w:ascii="仿宋_GB2312" w:hAnsi="仿宋_GB2312" w:eastAsia="仿宋_GB2312" w:cs="仿宋_GB2312"/>
          <w:spacing w:val="0"/>
          <w:sz w:val="24"/>
          <w:szCs w:val="24"/>
          <w:lang w:val="en-US" w:eastAsia="zh-CN"/>
        </w:rPr>
        <w:t>各镇打假、打私办，县打假、打私成员单位每月定期将上月涉烟打假、打私统计数据、重点案件和经验做法等信息分别在每月月底最后一个工作日报送至双打办邮箱：fgxdjb@163.com，联系人：宋宇，电话0763-4284854；重点案件、经验做法要及时上报。</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县政府将加强打假和打私综合治理工作责任制考核，加大烟草打假、打私权重，将落实打假和打私综治工作责任制情况列入县政府督查事项，县打假、打私办将适时组织开展联合督查。</w:t>
      </w:r>
    </w:p>
    <w:p>
      <w:pPr>
        <w:pStyle w:val="12"/>
        <w:keepNext w:val="0"/>
        <w:keepLines w:val="0"/>
        <w:pageBreakBefore w:val="0"/>
        <w:widowControl w:val="0"/>
        <w:kinsoku/>
        <w:wordWrap/>
        <w:overflowPunct/>
        <w:topLinePunct w:val="0"/>
        <w:autoSpaceDE/>
        <w:autoSpaceDN/>
        <w:bidi w:val="0"/>
        <w:adjustRightInd/>
        <w:snapToGrid w:val="0"/>
        <w:spacing w:line="700" w:lineRule="exact"/>
        <w:ind w:leftChars="0" w:right="0" w:rightChars="0"/>
        <w:jc w:val="center"/>
        <w:textAlignment w:val="auto"/>
        <w:outlineLvl w:val="9"/>
        <w:rPr>
          <w:rFonts w:hint="eastAsia" w:ascii="方正小标宋简体" w:hAnsi="方正小标宋简体" w:eastAsia="方正小标宋简体" w:cs="方正小标宋_GBK"/>
          <w:b w:val="0"/>
          <w:bCs w:val="0"/>
          <w:color w:val="auto"/>
          <w:spacing w:val="0"/>
          <w:sz w:val="44"/>
          <w:szCs w:val="44"/>
          <w:lang w:val="en-US" w:eastAsia="zh-CN"/>
        </w:rPr>
      </w:pPr>
      <w:r>
        <w:rPr>
          <w:rFonts w:hint="eastAsia" w:ascii="方正小标宋简体" w:hAnsi="方正小标宋简体" w:eastAsia="方正小标宋简体" w:cs="方正小标宋_GBK"/>
          <w:b w:val="0"/>
          <w:bCs w:val="0"/>
          <w:spacing w:val="0"/>
          <w:sz w:val="44"/>
          <w:szCs w:val="44"/>
          <w:lang w:eastAsia="zh-CN"/>
        </w:rPr>
        <w:t>关于印发</w:t>
      </w:r>
      <w:r>
        <w:rPr>
          <w:rFonts w:hint="eastAsia" w:ascii="方正小标宋简体" w:hAnsi="方正小标宋简体" w:eastAsia="方正小标宋简体" w:cs="方正小标宋_GBK"/>
          <w:b w:val="0"/>
          <w:bCs w:val="0"/>
          <w:color w:val="auto"/>
          <w:spacing w:val="0"/>
          <w:sz w:val="44"/>
          <w:szCs w:val="44"/>
          <w:lang w:val="en-US" w:eastAsia="zh-CN"/>
        </w:rPr>
        <w:t>佛冈县闲置土地和低效工业用地</w:t>
      </w:r>
    </w:p>
    <w:p>
      <w:pPr>
        <w:pStyle w:val="12"/>
        <w:keepNext w:val="0"/>
        <w:keepLines w:val="0"/>
        <w:pageBreakBefore w:val="0"/>
        <w:widowControl w:val="0"/>
        <w:kinsoku/>
        <w:wordWrap/>
        <w:overflowPunct/>
        <w:topLinePunct w:val="0"/>
        <w:autoSpaceDE/>
        <w:autoSpaceDN/>
        <w:bidi w:val="0"/>
        <w:adjustRightInd/>
        <w:snapToGrid w:val="0"/>
        <w:spacing w:line="700" w:lineRule="exact"/>
        <w:ind w:leftChars="0" w:right="0" w:rightChars="0"/>
        <w:jc w:val="center"/>
        <w:textAlignment w:val="auto"/>
        <w:outlineLvl w:val="9"/>
        <w:rPr>
          <w:rFonts w:hint="eastAsia" w:ascii="方正小标宋简体" w:hAnsi="方正小标宋简体" w:eastAsia="方正小标宋简体" w:cs="方正小标宋_GBK"/>
          <w:b w:val="0"/>
          <w:bCs w:val="0"/>
          <w:color w:val="auto"/>
          <w:spacing w:val="0"/>
          <w:sz w:val="44"/>
          <w:szCs w:val="44"/>
          <w:lang w:val="en-US" w:eastAsia="zh-CN"/>
        </w:rPr>
      </w:pPr>
      <w:r>
        <w:rPr>
          <w:rFonts w:hint="eastAsia" w:ascii="方正小标宋简体" w:hAnsi="方正小标宋简体" w:eastAsia="方正小标宋简体" w:cs="方正小标宋_GBK"/>
          <w:b w:val="0"/>
          <w:bCs w:val="0"/>
          <w:color w:val="auto"/>
          <w:spacing w:val="0"/>
          <w:sz w:val="44"/>
          <w:szCs w:val="44"/>
          <w:lang w:val="en-US" w:eastAsia="zh-CN"/>
        </w:rPr>
        <w:t>清理处置工作实施方案的通知</w:t>
      </w:r>
    </w:p>
    <w:p>
      <w:pPr>
        <w:pStyle w:val="12"/>
        <w:keepNext w:val="0"/>
        <w:keepLines w:val="0"/>
        <w:pageBreakBefore w:val="0"/>
        <w:widowControl w:val="0"/>
        <w:kinsoku/>
        <w:wordWrap/>
        <w:overflowPunct/>
        <w:topLinePunct w:val="0"/>
        <w:autoSpaceDE/>
        <w:autoSpaceDN/>
        <w:bidi w:val="0"/>
        <w:adjustRightInd/>
        <w:snapToGrid w:val="0"/>
        <w:spacing w:line="420" w:lineRule="exact"/>
        <w:ind w:right="0" w:rightChars="0"/>
        <w:jc w:val="center"/>
        <w:textAlignment w:val="auto"/>
        <w:outlineLvl w:val="9"/>
        <w:rPr>
          <w:rFonts w:hint="eastAsia" w:ascii="仿宋_GB2312" w:hAnsi="仿宋_GB2312" w:eastAsia="仿宋_GB2312" w:cs="仿宋_GB2312"/>
          <w:b w:val="0"/>
          <w:bCs w:val="0"/>
          <w:color w:val="auto"/>
          <w:spacing w:val="0"/>
          <w:sz w:val="24"/>
          <w:szCs w:val="24"/>
          <w:lang w:val="en-US" w:eastAsia="zh-CN"/>
        </w:rPr>
      </w:pPr>
      <w:r>
        <w:rPr>
          <w:rFonts w:hint="eastAsia" w:ascii="仿宋_GB2312" w:hAnsi="仿宋_GB2312" w:eastAsia="仿宋_GB2312" w:cs="仿宋_GB2312"/>
          <w:spacing w:val="0"/>
          <w:sz w:val="24"/>
          <w:szCs w:val="24"/>
          <w:lang w:eastAsia="zh-CN"/>
        </w:rPr>
        <w:t>佛府办函〔</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lang w:val="en-US" w:eastAsia="zh-CN"/>
        </w:rPr>
        <w:t>1</w:t>
      </w:r>
      <w:r>
        <w:rPr>
          <w:rFonts w:hint="eastAsia" w:ascii="仿宋_GB2312" w:hAnsi="仿宋_GB2312" w:eastAsia="仿宋_GB2312" w:cs="仿宋_GB2312"/>
          <w:spacing w:val="0"/>
          <w:sz w:val="24"/>
          <w:szCs w:val="24"/>
          <w:lang w:eastAsia="zh-CN"/>
        </w:rPr>
        <w:t>号</w:t>
      </w:r>
    </w:p>
    <w:p>
      <w:pPr>
        <w:pStyle w:val="12"/>
        <w:keepNext w:val="0"/>
        <w:keepLines w:val="0"/>
        <w:pageBreakBefore w:val="0"/>
        <w:widowControl w:val="0"/>
        <w:kinsoku/>
        <w:wordWrap/>
        <w:overflowPunct/>
        <w:topLinePunct w:val="0"/>
        <w:autoSpaceDE/>
        <w:autoSpaceDN/>
        <w:bidi w:val="0"/>
        <w:adjustRightInd/>
        <w:snapToGrid w:val="0"/>
        <w:spacing w:line="420" w:lineRule="exact"/>
        <w:ind w:leftChars="0" w:right="0" w:rightChars="0"/>
        <w:jc w:val="both"/>
        <w:textAlignment w:val="auto"/>
        <w:outlineLvl w:val="9"/>
        <w:rPr>
          <w:rFonts w:hint="eastAsia" w:ascii="仿宋_GB2312" w:hAnsi="仿宋_GB2312" w:eastAsia="仿宋_GB2312" w:cs="仿宋_GB2312"/>
          <w:color w:val="auto"/>
          <w:spacing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snapToGrid w:val="0"/>
        <w:spacing w:line="420" w:lineRule="exact"/>
        <w:ind w:leftChars="0" w:right="0" w:rightChars="0"/>
        <w:jc w:val="both"/>
        <w:textAlignment w:val="auto"/>
        <w:outlineLvl w:val="9"/>
        <w:rPr>
          <w:rFonts w:hint="eastAsia" w:ascii="仿宋_GB2312" w:hAnsi="仿宋_GB2312" w:eastAsia="仿宋_GB2312" w:cs="仿宋_GB2312"/>
          <w:color w:val="auto"/>
          <w:spacing w:val="0"/>
          <w:sz w:val="24"/>
          <w:szCs w:val="24"/>
          <w:lang w:val="en-US" w:eastAsia="zh-CN"/>
        </w:rPr>
      </w:pPr>
      <w:r>
        <w:rPr>
          <w:rFonts w:hint="eastAsia" w:ascii="仿宋_GB2312" w:hAnsi="仿宋_GB2312" w:eastAsia="仿宋_GB2312" w:cs="仿宋_GB2312"/>
          <w:color w:val="auto"/>
          <w:spacing w:val="0"/>
          <w:sz w:val="24"/>
          <w:szCs w:val="24"/>
          <w:lang w:val="en-US" w:eastAsia="zh-CN"/>
        </w:rPr>
        <w:t>各镇人民政府，各有关单位：</w:t>
      </w:r>
    </w:p>
    <w:p>
      <w:pPr>
        <w:pStyle w:val="12"/>
        <w:keepNext w:val="0"/>
        <w:keepLines w:val="0"/>
        <w:pageBreakBefore w:val="0"/>
        <w:widowControl w:val="0"/>
        <w:kinsoku/>
        <w:wordWrap/>
        <w:overflowPunct/>
        <w:topLinePunct w:val="0"/>
        <w:autoSpaceDE/>
        <w:autoSpaceDN/>
        <w:bidi w:val="0"/>
        <w:adjustRightInd/>
        <w:snapToGrid w:val="0"/>
        <w:spacing w:line="42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lang w:val="en-US" w:eastAsia="zh-CN"/>
        </w:rPr>
      </w:pPr>
      <w:r>
        <w:rPr>
          <w:rFonts w:hint="eastAsia" w:ascii="仿宋_GB2312" w:hAnsi="仿宋_GB2312" w:eastAsia="仿宋_GB2312" w:cs="仿宋_GB2312"/>
          <w:color w:val="auto"/>
          <w:spacing w:val="0"/>
          <w:sz w:val="24"/>
          <w:szCs w:val="24"/>
          <w:lang w:val="en-US" w:eastAsia="zh-CN"/>
        </w:rPr>
        <w:t>《</w:t>
      </w:r>
      <w:r>
        <w:rPr>
          <w:rFonts w:hint="eastAsia" w:ascii="仿宋_GB2312" w:hAnsi="仿宋_GB2312" w:eastAsia="仿宋_GB2312" w:cs="仿宋_GB2312"/>
          <w:spacing w:val="0"/>
          <w:sz w:val="24"/>
          <w:szCs w:val="24"/>
          <w:lang w:val="en-US" w:eastAsia="zh-CN"/>
        </w:rPr>
        <w:t>佛冈县闲置土地和低效工业用地清理处置工作实施方案</w:t>
      </w:r>
      <w:r>
        <w:rPr>
          <w:rFonts w:hint="eastAsia" w:ascii="仿宋_GB2312" w:hAnsi="仿宋_GB2312" w:eastAsia="仿宋_GB2312" w:cs="仿宋_GB2312"/>
          <w:color w:val="auto"/>
          <w:spacing w:val="0"/>
          <w:sz w:val="24"/>
          <w:szCs w:val="24"/>
          <w:lang w:val="en-US" w:eastAsia="zh-CN"/>
        </w:rPr>
        <w:t>》已经县人民政府同意，现印发给你们，请认真贯彻执行。实施过程中遇到的问题，请径向县自然资源局反映。</w:t>
      </w:r>
    </w:p>
    <w:p>
      <w:pPr>
        <w:pStyle w:val="12"/>
        <w:keepNext w:val="0"/>
        <w:keepLines w:val="0"/>
        <w:pageBreakBefore w:val="0"/>
        <w:widowControl w:val="0"/>
        <w:kinsoku/>
        <w:wordWrap/>
        <w:overflowPunct/>
        <w:topLinePunct w:val="0"/>
        <w:autoSpaceDE/>
        <w:autoSpaceDN/>
        <w:bidi w:val="0"/>
        <w:adjustRightInd/>
        <w:snapToGrid w:val="0"/>
        <w:spacing w:line="42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snapToGrid w:val="0"/>
        <w:spacing w:line="420" w:lineRule="exact"/>
        <w:ind w:right="0" w:rightChars="0"/>
        <w:jc w:val="right"/>
        <w:textAlignment w:val="auto"/>
        <w:outlineLvl w:val="9"/>
        <w:rPr>
          <w:rFonts w:hint="eastAsia" w:ascii="仿宋_GB2312" w:hAnsi="仿宋_GB2312" w:eastAsia="仿宋_GB2312" w:cs="仿宋_GB2312"/>
          <w:color w:val="auto"/>
          <w:spacing w:val="0"/>
          <w:sz w:val="24"/>
          <w:szCs w:val="24"/>
          <w:lang w:val="en-US" w:eastAsia="zh-CN"/>
        </w:rPr>
      </w:pPr>
      <w:r>
        <w:rPr>
          <w:rFonts w:hint="eastAsia" w:ascii="仿宋_GB2312" w:hAnsi="仿宋_GB2312" w:eastAsia="仿宋_GB2312" w:cs="仿宋_GB2312"/>
          <w:color w:val="auto"/>
          <w:spacing w:val="0"/>
          <w:sz w:val="24"/>
          <w:szCs w:val="24"/>
          <w:lang w:val="en-US" w:eastAsia="zh-CN"/>
        </w:rPr>
        <w:t xml:space="preserve">                              佛冈县人民政府办公室</w:t>
      </w:r>
    </w:p>
    <w:p>
      <w:pPr>
        <w:pStyle w:val="12"/>
        <w:keepNext w:val="0"/>
        <w:keepLines w:val="0"/>
        <w:pageBreakBefore w:val="0"/>
        <w:widowControl w:val="0"/>
        <w:kinsoku/>
        <w:wordWrap/>
        <w:overflowPunct/>
        <w:topLinePunct w:val="0"/>
        <w:autoSpaceDE/>
        <w:autoSpaceDN/>
        <w:bidi w:val="0"/>
        <w:adjustRightInd/>
        <w:snapToGrid w:val="0"/>
        <w:spacing w:line="420" w:lineRule="exact"/>
        <w:ind w:right="0" w:rightChars="0"/>
        <w:jc w:val="center"/>
        <w:textAlignment w:val="auto"/>
        <w:outlineLvl w:val="9"/>
        <w:rPr>
          <w:rFonts w:hint="eastAsia" w:ascii="仿宋_GB2312" w:hAnsi="仿宋_GB2312" w:eastAsia="仿宋_GB2312" w:cs="仿宋_GB2312"/>
          <w:color w:val="auto"/>
          <w:spacing w:val="0"/>
          <w:sz w:val="24"/>
          <w:szCs w:val="24"/>
          <w:lang w:val="en-US" w:eastAsia="zh-CN"/>
        </w:rPr>
      </w:pPr>
      <w:r>
        <w:rPr>
          <w:rFonts w:hint="eastAsia" w:ascii="仿宋_GB2312" w:hAnsi="仿宋_GB2312" w:eastAsia="仿宋_GB2312" w:cs="仿宋_GB2312"/>
          <w:color w:val="auto"/>
          <w:spacing w:val="0"/>
          <w:sz w:val="24"/>
          <w:szCs w:val="24"/>
          <w:lang w:val="en-US" w:eastAsia="zh-CN"/>
        </w:rPr>
        <w:t xml:space="preserve">                                                   </w:t>
      </w:r>
      <w:r>
        <w:rPr>
          <w:rFonts w:hint="eastAsia" w:ascii="仿宋_GB2312" w:hAnsi="仿宋_GB2312" w:cs="仿宋_GB2312"/>
          <w:color w:val="auto"/>
          <w:spacing w:val="0"/>
          <w:sz w:val="24"/>
          <w:szCs w:val="24"/>
          <w:lang w:val="en-US" w:eastAsia="zh-CN"/>
        </w:rPr>
        <w:t xml:space="preserve">  </w:t>
      </w:r>
      <w:r>
        <w:rPr>
          <w:rFonts w:hint="eastAsia" w:ascii="仿宋_GB2312" w:hAnsi="仿宋_GB2312" w:eastAsia="仿宋_GB2312" w:cs="仿宋_GB2312"/>
          <w:color w:val="auto"/>
          <w:spacing w:val="0"/>
          <w:sz w:val="24"/>
          <w:szCs w:val="24"/>
          <w:lang w:val="en-US" w:eastAsia="zh-CN"/>
        </w:rPr>
        <w:t>2021年1月7日</w:t>
      </w:r>
    </w:p>
    <w:p>
      <w:pPr>
        <w:pStyle w:val="12"/>
        <w:keepNext w:val="0"/>
        <w:keepLines w:val="0"/>
        <w:pageBreakBefore w:val="0"/>
        <w:widowControl w:val="0"/>
        <w:kinsoku/>
        <w:wordWrap/>
        <w:overflowPunct/>
        <w:topLinePunct w:val="0"/>
        <w:autoSpaceDE/>
        <w:autoSpaceDN/>
        <w:bidi w:val="0"/>
        <w:adjustRightInd/>
        <w:snapToGrid w:val="0"/>
        <w:spacing w:line="420" w:lineRule="exact"/>
        <w:ind w:right="0" w:rightChars="0"/>
        <w:jc w:val="center"/>
        <w:textAlignment w:val="auto"/>
        <w:outlineLvl w:val="9"/>
        <w:rPr>
          <w:rFonts w:hint="eastAsia" w:ascii="仿宋_GB2312" w:hAnsi="仿宋_GB2312" w:eastAsia="仿宋_GB2312" w:cs="仿宋_GB2312"/>
          <w:color w:val="auto"/>
          <w:spacing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snapToGrid w:val="0"/>
        <w:spacing w:line="420" w:lineRule="exact"/>
        <w:ind w:right="0" w:rightChars="0"/>
        <w:jc w:val="center"/>
        <w:textAlignment w:val="auto"/>
        <w:outlineLvl w:val="9"/>
        <w:rPr>
          <w:rFonts w:hint="eastAsia" w:ascii="仿宋_GB2312" w:hAnsi="仿宋_GB2312" w:eastAsia="仿宋_GB2312" w:cs="仿宋_GB2312"/>
          <w:color w:val="auto"/>
          <w:spacing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snapToGrid w:val="0"/>
        <w:spacing w:line="700" w:lineRule="exact"/>
        <w:ind w:leftChars="0" w:right="0" w:rightChars="0"/>
        <w:jc w:val="center"/>
        <w:textAlignment w:val="auto"/>
        <w:outlineLvl w:val="9"/>
        <w:rPr>
          <w:rFonts w:hint="eastAsia" w:ascii="方正小标宋简体" w:hAnsi="方正小标宋简体" w:eastAsia="方正小标宋简体" w:cs="方正小标宋_GBK"/>
          <w:color w:val="auto"/>
          <w:spacing w:val="0"/>
          <w:sz w:val="44"/>
          <w:szCs w:val="44"/>
          <w:lang w:eastAsia="zh-CN"/>
        </w:rPr>
      </w:pPr>
      <w:r>
        <w:rPr>
          <w:rFonts w:hint="eastAsia" w:ascii="方正小标宋简体" w:hAnsi="方正小标宋简体" w:eastAsia="方正小标宋简体" w:cs="方正小标宋_GBK"/>
          <w:color w:val="auto"/>
          <w:spacing w:val="0"/>
          <w:sz w:val="44"/>
          <w:szCs w:val="44"/>
        </w:rPr>
        <w:t>佛冈县闲置</w:t>
      </w:r>
      <w:r>
        <w:rPr>
          <w:rFonts w:hint="eastAsia" w:ascii="方正小标宋简体" w:hAnsi="方正小标宋简体" w:eastAsia="方正小标宋简体" w:cs="方正小标宋_GBK"/>
          <w:color w:val="auto"/>
          <w:spacing w:val="0"/>
          <w:sz w:val="44"/>
          <w:szCs w:val="44"/>
          <w:lang w:eastAsia="zh-CN"/>
        </w:rPr>
        <w:t>土地和</w:t>
      </w:r>
      <w:r>
        <w:rPr>
          <w:rFonts w:hint="eastAsia" w:ascii="方正小标宋简体" w:hAnsi="方正小标宋简体" w:eastAsia="方正小标宋简体" w:cs="方正小标宋_GBK"/>
          <w:color w:val="auto"/>
          <w:spacing w:val="0"/>
          <w:sz w:val="44"/>
          <w:szCs w:val="44"/>
        </w:rPr>
        <w:t>低效</w:t>
      </w:r>
      <w:r>
        <w:rPr>
          <w:rFonts w:hint="eastAsia" w:ascii="方正小标宋简体" w:hAnsi="方正小标宋简体" w:eastAsia="方正小标宋简体" w:cs="方正小标宋_GBK"/>
          <w:color w:val="auto"/>
          <w:spacing w:val="0"/>
          <w:sz w:val="44"/>
          <w:szCs w:val="44"/>
          <w:lang w:eastAsia="zh-CN"/>
        </w:rPr>
        <w:t>工业用地</w:t>
      </w:r>
    </w:p>
    <w:p>
      <w:pPr>
        <w:pStyle w:val="12"/>
        <w:keepNext w:val="0"/>
        <w:keepLines w:val="0"/>
        <w:pageBreakBefore w:val="0"/>
        <w:widowControl w:val="0"/>
        <w:kinsoku/>
        <w:wordWrap/>
        <w:overflowPunct/>
        <w:topLinePunct w:val="0"/>
        <w:autoSpaceDE/>
        <w:autoSpaceDN/>
        <w:bidi w:val="0"/>
        <w:adjustRightInd/>
        <w:snapToGrid w:val="0"/>
        <w:spacing w:line="700" w:lineRule="exact"/>
        <w:ind w:leftChars="0" w:right="0" w:rightChars="0"/>
        <w:jc w:val="center"/>
        <w:textAlignment w:val="auto"/>
        <w:outlineLvl w:val="9"/>
        <w:rPr>
          <w:rFonts w:hint="eastAsia" w:ascii="方正小标宋简体" w:hAnsi="方正小标宋简体" w:eastAsia="方正小标宋简体" w:cs="方正小标宋_GBK"/>
          <w:color w:val="auto"/>
          <w:spacing w:val="0"/>
          <w:sz w:val="44"/>
          <w:szCs w:val="44"/>
          <w:lang w:eastAsia="zh-CN"/>
        </w:rPr>
      </w:pPr>
      <w:r>
        <w:rPr>
          <w:rFonts w:hint="eastAsia" w:ascii="方正小标宋简体" w:hAnsi="方正小标宋简体" w:eastAsia="方正小标宋简体" w:cs="方正小标宋_GBK"/>
          <w:color w:val="auto"/>
          <w:spacing w:val="0"/>
          <w:sz w:val="44"/>
          <w:szCs w:val="44"/>
        </w:rPr>
        <w:t>清理处置</w:t>
      </w:r>
      <w:r>
        <w:rPr>
          <w:rFonts w:hint="eastAsia" w:ascii="方正小标宋简体" w:hAnsi="方正小标宋简体" w:eastAsia="方正小标宋简体" w:cs="方正小标宋_GBK"/>
          <w:color w:val="auto"/>
          <w:spacing w:val="0"/>
          <w:sz w:val="44"/>
          <w:szCs w:val="44"/>
          <w:lang w:eastAsia="zh-CN"/>
        </w:rPr>
        <w:t>工作</w:t>
      </w:r>
      <w:r>
        <w:rPr>
          <w:rFonts w:hint="eastAsia" w:ascii="方正小标宋简体" w:hAnsi="方正小标宋简体" w:eastAsia="方正小标宋简体" w:cs="方正小标宋_GBK"/>
          <w:color w:val="auto"/>
          <w:spacing w:val="0"/>
          <w:sz w:val="44"/>
          <w:szCs w:val="44"/>
        </w:rPr>
        <w:t>实施方案</w:t>
      </w:r>
    </w:p>
    <w:p>
      <w:pPr>
        <w:pStyle w:val="12"/>
        <w:keepNext w:val="0"/>
        <w:keepLines w:val="0"/>
        <w:pageBreakBefore w:val="0"/>
        <w:widowControl w:val="0"/>
        <w:kinsoku/>
        <w:wordWrap/>
        <w:overflowPunct/>
        <w:topLinePunct w:val="0"/>
        <w:autoSpaceDE/>
        <w:autoSpaceDN/>
        <w:bidi w:val="0"/>
        <w:adjustRightInd/>
        <w:snapToGrid w:val="0"/>
        <w:spacing w:line="44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为严格贯彻落实节约</w:t>
      </w:r>
      <w:r>
        <w:rPr>
          <w:rFonts w:hint="eastAsia" w:ascii="仿宋_GB2312" w:hAnsi="仿宋_GB2312" w:eastAsia="仿宋_GB2312" w:cs="仿宋_GB2312"/>
          <w:color w:val="auto"/>
          <w:spacing w:val="0"/>
          <w:sz w:val="24"/>
          <w:szCs w:val="24"/>
          <w:lang w:eastAsia="zh-CN"/>
        </w:rPr>
        <w:t>集约</w:t>
      </w:r>
      <w:r>
        <w:rPr>
          <w:rFonts w:hint="eastAsia" w:ascii="仿宋_GB2312" w:hAnsi="仿宋_GB2312" w:eastAsia="仿宋_GB2312" w:cs="仿宋_GB2312"/>
          <w:color w:val="auto"/>
          <w:spacing w:val="0"/>
          <w:sz w:val="24"/>
          <w:szCs w:val="24"/>
        </w:rPr>
        <w:t>用地制度，根据《闲置土地处置办法》（国土资源部令第53号）</w:t>
      </w:r>
      <w:r>
        <w:rPr>
          <w:rFonts w:hint="eastAsia" w:ascii="仿宋_GB2312" w:hAnsi="仿宋_GB2312" w:eastAsia="仿宋_GB2312" w:cs="仿宋_GB2312"/>
          <w:color w:val="auto"/>
          <w:spacing w:val="0"/>
          <w:sz w:val="24"/>
          <w:szCs w:val="24"/>
          <w:lang w:eastAsia="zh-CN"/>
        </w:rPr>
        <w:t>、</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eastAsia="zh-CN"/>
        </w:rPr>
        <w:t>广东</w:t>
      </w:r>
      <w:r>
        <w:rPr>
          <w:rFonts w:hint="eastAsia" w:ascii="仿宋_GB2312" w:hAnsi="仿宋_GB2312" w:eastAsia="仿宋_GB2312" w:cs="仿宋_GB2312"/>
          <w:color w:val="auto"/>
          <w:spacing w:val="0"/>
          <w:sz w:val="24"/>
          <w:szCs w:val="24"/>
        </w:rPr>
        <w:t>省</w:t>
      </w:r>
      <w:r>
        <w:rPr>
          <w:rFonts w:hint="eastAsia" w:ascii="仿宋_GB2312" w:hAnsi="仿宋_GB2312" w:eastAsia="仿宋_GB2312" w:cs="仿宋_GB2312"/>
          <w:color w:val="auto"/>
          <w:spacing w:val="0"/>
          <w:sz w:val="24"/>
          <w:szCs w:val="24"/>
          <w:lang w:eastAsia="zh-CN"/>
        </w:rPr>
        <w:t>自然资源厅关于抓紧推进批而未供和闲置土地处置工作的通知</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eastAsia="zh-CN"/>
        </w:rPr>
        <w:t>粤自然资函</w:t>
      </w:r>
      <w:r>
        <w:rPr>
          <w:rFonts w:hint="eastAsia" w:ascii="仿宋_GB2312" w:hAnsi="仿宋_GB2312" w:eastAsia="仿宋_GB2312" w:cs="仿宋_GB2312"/>
          <w:color w:val="auto"/>
          <w:spacing w:val="0"/>
          <w:sz w:val="24"/>
          <w:szCs w:val="24"/>
        </w:rPr>
        <w:t>〔20</w:t>
      </w:r>
      <w:r>
        <w:rPr>
          <w:rFonts w:hint="eastAsia" w:ascii="仿宋_GB2312" w:hAnsi="仿宋_GB2312" w:eastAsia="仿宋_GB2312" w:cs="仿宋_GB2312"/>
          <w:color w:val="auto"/>
          <w:spacing w:val="0"/>
          <w:sz w:val="24"/>
          <w:szCs w:val="24"/>
          <w:lang w:val="en-US" w:eastAsia="zh-CN"/>
        </w:rPr>
        <w:t>20</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416</w:t>
      </w:r>
      <w:r>
        <w:rPr>
          <w:rFonts w:hint="eastAsia" w:ascii="仿宋_GB2312" w:hAnsi="仿宋_GB2312" w:eastAsia="仿宋_GB2312" w:cs="仿宋_GB2312"/>
          <w:color w:val="auto"/>
          <w:spacing w:val="0"/>
          <w:sz w:val="24"/>
          <w:szCs w:val="24"/>
        </w:rPr>
        <w:t>号）和《</w:t>
      </w:r>
      <w:r>
        <w:rPr>
          <w:rFonts w:hint="eastAsia" w:ascii="仿宋_GB2312" w:hAnsi="仿宋_GB2312" w:eastAsia="仿宋_GB2312" w:cs="仿宋_GB2312"/>
          <w:color w:val="auto"/>
          <w:spacing w:val="0"/>
          <w:sz w:val="24"/>
          <w:szCs w:val="24"/>
          <w:lang w:eastAsia="zh-CN"/>
        </w:rPr>
        <w:t>清远</w:t>
      </w:r>
      <w:r>
        <w:rPr>
          <w:rFonts w:hint="eastAsia" w:ascii="仿宋_GB2312" w:hAnsi="仿宋_GB2312" w:eastAsia="仿宋_GB2312" w:cs="仿宋_GB2312"/>
          <w:color w:val="auto"/>
          <w:spacing w:val="0"/>
          <w:sz w:val="24"/>
          <w:szCs w:val="24"/>
        </w:rPr>
        <w:t>市</w:t>
      </w:r>
      <w:r>
        <w:rPr>
          <w:rFonts w:hint="eastAsia" w:ascii="仿宋_GB2312" w:hAnsi="仿宋_GB2312" w:eastAsia="仿宋_GB2312" w:cs="仿宋_GB2312"/>
          <w:color w:val="auto"/>
          <w:spacing w:val="0"/>
          <w:sz w:val="24"/>
          <w:szCs w:val="24"/>
          <w:lang w:eastAsia="zh-CN"/>
        </w:rPr>
        <w:t>批而未供、闲置土地和低效工业用地清理处置工作方案</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eastAsia="zh-CN"/>
        </w:rPr>
        <w:t>清府</w:t>
      </w:r>
      <w:r>
        <w:rPr>
          <w:rFonts w:hint="eastAsia" w:ascii="仿宋_GB2312" w:hAnsi="仿宋_GB2312" w:eastAsia="仿宋_GB2312" w:cs="仿宋_GB2312"/>
          <w:color w:val="auto"/>
          <w:spacing w:val="0"/>
          <w:sz w:val="24"/>
          <w:szCs w:val="24"/>
        </w:rPr>
        <w:t>办函〔20</w:t>
      </w:r>
      <w:r>
        <w:rPr>
          <w:rFonts w:hint="eastAsia" w:ascii="仿宋_GB2312" w:hAnsi="仿宋_GB2312" w:eastAsia="仿宋_GB2312" w:cs="仿宋_GB2312"/>
          <w:color w:val="auto"/>
          <w:spacing w:val="0"/>
          <w:sz w:val="24"/>
          <w:szCs w:val="24"/>
          <w:lang w:val="en-US" w:eastAsia="zh-CN"/>
        </w:rPr>
        <w:t>20</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60</w:t>
      </w:r>
      <w:r>
        <w:rPr>
          <w:rFonts w:hint="eastAsia" w:ascii="仿宋_GB2312" w:hAnsi="仿宋_GB2312" w:eastAsia="仿宋_GB2312" w:cs="仿宋_GB2312"/>
          <w:color w:val="auto"/>
          <w:spacing w:val="0"/>
          <w:sz w:val="24"/>
          <w:szCs w:val="24"/>
        </w:rPr>
        <w:t>号）有关要求，结合</w:t>
      </w:r>
      <w:r>
        <w:rPr>
          <w:rFonts w:hint="eastAsia" w:ascii="仿宋_GB2312" w:hAnsi="仿宋_GB2312" w:eastAsia="仿宋_GB2312" w:cs="仿宋_GB2312"/>
          <w:color w:val="auto"/>
          <w:spacing w:val="0"/>
          <w:sz w:val="24"/>
          <w:szCs w:val="24"/>
          <w:lang w:eastAsia="zh-CN"/>
        </w:rPr>
        <w:t>佛冈</w:t>
      </w:r>
      <w:r>
        <w:rPr>
          <w:rFonts w:hint="eastAsia" w:ascii="仿宋_GB2312" w:hAnsi="仿宋_GB2312" w:eastAsia="仿宋_GB2312" w:cs="仿宋_GB2312"/>
          <w:color w:val="auto"/>
          <w:spacing w:val="0"/>
          <w:sz w:val="24"/>
          <w:szCs w:val="24"/>
        </w:rPr>
        <w:t>实际，制定本实施方案。</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一、目标任务</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通过清理处置闲置土地和低效</w:t>
      </w:r>
      <w:r>
        <w:rPr>
          <w:rFonts w:hint="eastAsia" w:ascii="仿宋_GB2312" w:hAnsi="仿宋_GB2312" w:eastAsia="仿宋_GB2312" w:cs="仿宋_GB2312"/>
          <w:color w:val="auto"/>
          <w:spacing w:val="0"/>
          <w:sz w:val="24"/>
          <w:szCs w:val="24"/>
          <w:lang w:eastAsia="zh-CN"/>
        </w:rPr>
        <w:t>工业用地</w:t>
      </w:r>
      <w:r>
        <w:rPr>
          <w:rFonts w:hint="eastAsia" w:ascii="仿宋_GB2312" w:hAnsi="仿宋_GB2312" w:eastAsia="仿宋_GB2312" w:cs="仿宋_GB2312"/>
          <w:color w:val="auto"/>
          <w:spacing w:val="0"/>
          <w:sz w:val="24"/>
          <w:szCs w:val="24"/>
        </w:rPr>
        <w:t>，促进土地二次开发，加快土地利用方式转变，提高土地节约集约利用水平、土地产出率及政府投资效能，降低单位GDP建设用地地耗，提升国土资源管理水平与资源保障能力，优化投资发展环境，为全</w:t>
      </w:r>
      <w:r>
        <w:rPr>
          <w:rFonts w:hint="eastAsia" w:ascii="仿宋_GB2312" w:hAnsi="仿宋_GB2312" w:eastAsia="仿宋_GB2312" w:cs="仿宋_GB2312"/>
          <w:color w:val="auto"/>
          <w:spacing w:val="0"/>
          <w:sz w:val="24"/>
          <w:szCs w:val="24"/>
          <w:lang w:eastAsia="zh-CN"/>
        </w:rPr>
        <w:t>县</w:t>
      </w:r>
      <w:r>
        <w:rPr>
          <w:rFonts w:hint="eastAsia" w:ascii="仿宋_GB2312" w:hAnsi="仿宋_GB2312" w:eastAsia="仿宋_GB2312" w:cs="仿宋_GB2312"/>
          <w:color w:val="auto"/>
          <w:spacing w:val="0"/>
          <w:sz w:val="24"/>
          <w:szCs w:val="24"/>
        </w:rPr>
        <w:t>经济社会发展提供保障。</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二、基本原则</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楷体_GB2312" w:hAnsi="楷体_GB2312" w:eastAsia="楷体_GB2312" w:cs="楷体_GB2312"/>
          <w:color w:val="auto"/>
          <w:spacing w:val="0"/>
          <w:sz w:val="24"/>
          <w:szCs w:val="24"/>
        </w:rPr>
        <w:t>（一）依法依规，保护权益原则。</w:t>
      </w:r>
      <w:r>
        <w:rPr>
          <w:rFonts w:hint="eastAsia" w:ascii="仿宋_GB2312" w:hAnsi="仿宋_GB2312" w:eastAsia="仿宋_GB2312" w:cs="仿宋_GB2312"/>
          <w:color w:val="auto"/>
          <w:spacing w:val="0"/>
          <w:sz w:val="24"/>
          <w:szCs w:val="24"/>
        </w:rPr>
        <w:t>闲置土地</w:t>
      </w:r>
      <w:r>
        <w:rPr>
          <w:rFonts w:hint="eastAsia" w:ascii="仿宋_GB2312" w:hAnsi="仿宋_GB2312" w:eastAsia="仿宋_GB2312" w:cs="仿宋_GB2312"/>
          <w:color w:val="auto"/>
          <w:spacing w:val="0"/>
          <w:sz w:val="24"/>
          <w:szCs w:val="24"/>
          <w:lang w:eastAsia="zh-CN"/>
        </w:rPr>
        <w:t>、</w:t>
      </w:r>
      <w:r>
        <w:rPr>
          <w:rFonts w:hint="eastAsia" w:ascii="仿宋_GB2312" w:hAnsi="仿宋_GB2312" w:eastAsia="仿宋_GB2312" w:cs="仿宋_GB2312"/>
          <w:color w:val="auto"/>
          <w:spacing w:val="0"/>
          <w:sz w:val="24"/>
          <w:szCs w:val="24"/>
        </w:rPr>
        <w:t>低效</w:t>
      </w:r>
      <w:r>
        <w:rPr>
          <w:rFonts w:hint="eastAsia" w:ascii="仿宋_GB2312" w:hAnsi="仿宋_GB2312" w:eastAsia="仿宋_GB2312" w:cs="仿宋_GB2312"/>
          <w:color w:val="auto"/>
          <w:spacing w:val="0"/>
          <w:sz w:val="24"/>
          <w:szCs w:val="24"/>
          <w:lang w:eastAsia="zh-CN"/>
        </w:rPr>
        <w:t>工业用地</w:t>
      </w:r>
      <w:r>
        <w:rPr>
          <w:rFonts w:hint="eastAsia" w:ascii="仿宋_GB2312" w:hAnsi="仿宋_GB2312" w:eastAsia="仿宋_GB2312" w:cs="仿宋_GB2312"/>
          <w:color w:val="auto"/>
          <w:spacing w:val="0"/>
          <w:sz w:val="24"/>
          <w:szCs w:val="24"/>
        </w:rPr>
        <w:t>认定和处置必须事实清楚，程序合法，处置适当，适用法律法规准确。既要依法依规，又要尊重历史，充分考虑和保护当事人的合法权益。</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楷体_GB2312" w:hAnsi="楷体_GB2312" w:eastAsia="楷体_GB2312" w:cs="楷体_GB2312"/>
          <w:color w:val="auto"/>
          <w:spacing w:val="0"/>
          <w:sz w:val="24"/>
          <w:szCs w:val="24"/>
        </w:rPr>
        <w:t>（二）以用为先，分类处置原则。</w:t>
      </w:r>
      <w:r>
        <w:rPr>
          <w:rFonts w:hint="eastAsia" w:ascii="仿宋_GB2312" w:hAnsi="仿宋_GB2312" w:eastAsia="仿宋_GB2312" w:cs="仿宋_GB2312"/>
          <w:color w:val="auto"/>
          <w:spacing w:val="0"/>
          <w:sz w:val="24"/>
          <w:szCs w:val="24"/>
        </w:rPr>
        <w:t>以促进土地的高效利用为主要目标，根据闲置土地和低效</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rPr>
        <w:t>用地的宗地特性、产生原因和相关当事人的合法权益，做到“一地一策”分类处置。</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楷体_GB2312" w:hAnsi="楷体_GB2312" w:eastAsia="楷体_GB2312" w:cs="楷体_GB2312"/>
          <w:color w:val="auto"/>
          <w:spacing w:val="0"/>
          <w:sz w:val="24"/>
          <w:szCs w:val="24"/>
        </w:rPr>
        <w:t>（三）实事求是，信息公开原则。</w:t>
      </w:r>
      <w:r>
        <w:rPr>
          <w:rFonts w:hint="eastAsia" w:ascii="仿宋_GB2312" w:hAnsi="仿宋_GB2312" w:eastAsia="仿宋_GB2312" w:cs="仿宋_GB2312"/>
          <w:color w:val="auto"/>
          <w:spacing w:val="0"/>
          <w:sz w:val="24"/>
          <w:szCs w:val="24"/>
        </w:rPr>
        <w:t>实事求是公开闲置</w:t>
      </w:r>
      <w:r>
        <w:rPr>
          <w:rFonts w:hint="eastAsia" w:ascii="仿宋_GB2312" w:hAnsi="仿宋_GB2312" w:eastAsia="仿宋_GB2312" w:cs="仿宋_GB2312"/>
          <w:color w:val="auto"/>
          <w:spacing w:val="0"/>
          <w:sz w:val="24"/>
          <w:szCs w:val="24"/>
          <w:lang w:eastAsia="zh-CN"/>
        </w:rPr>
        <w:t>土地和</w:t>
      </w:r>
      <w:r>
        <w:rPr>
          <w:rFonts w:hint="eastAsia" w:ascii="仿宋_GB2312" w:hAnsi="仿宋_GB2312" w:eastAsia="仿宋_GB2312" w:cs="仿宋_GB2312"/>
          <w:color w:val="auto"/>
          <w:spacing w:val="0"/>
          <w:sz w:val="24"/>
          <w:szCs w:val="24"/>
        </w:rPr>
        <w:t>低效</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rPr>
        <w:t>用地清理相关信息，实行网上公告，网上督办。</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楷体_GB2312" w:hAnsi="楷体_GB2312" w:eastAsia="楷体_GB2312" w:cs="楷体_GB2312"/>
          <w:color w:val="auto"/>
          <w:spacing w:val="0"/>
          <w:sz w:val="24"/>
          <w:szCs w:val="24"/>
        </w:rPr>
        <w:t>（四）盘活存量</w:t>
      </w:r>
      <w:r>
        <w:rPr>
          <w:rFonts w:hint="eastAsia" w:ascii="楷体_GB2312" w:hAnsi="楷体_GB2312" w:eastAsia="楷体_GB2312" w:cs="楷体_GB2312"/>
          <w:color w:val="auto"/>
          <w:spacing w:val="0"/>
          <w:sz w:val="24"/>
          <w:szCs w:val="24"/>
          <w:lang w:eastAsia="zh-CN"/>
        </w:rPr>
        <w:t>，</w:t>
      </w:r>
      <w:r>
        <w:rPr>
          <w:rFonts w:hint="eastAsia" w:ascii="楷体_GB2312" w:hAnsi="楷体_GB2312" w:eastAsia="楷体_GB2312" w:cs="楷体_GB2312"/>
          <w:color w:val="auto"/>
          <w:spacing w:val="0"/>
          <w:sz w:val="24"/>
          <w:szCs w:val="24"/>
        </w:rPr>
        <w:t>节约集约原则。</w:t>
      </w:r>
      <w:r>
        <w:rPr>
          <w:rFonts w:hint="eastAsia" w:ascii="仿宋_GB2312" w:hAnsi="仿宋_GB2312" w:eastAsia="仿宋_GB2312" w:cs="仿宋_GB2312"/>
          <w:color w:val="auto"/>
          <w:spacing w:val="0"/>
          <w:sz w:val="24"/>
          <w:szCs w:val="24"/>
        </w:rPr>
        <w:t>对清理出来的闲置</w:t>
      </w:r>
      <w:r>
        <w:rPr>
          <w:rFonts w:hint="eastAsia" w:ascii="仿宋_GB2312" w:hAnsi="仿宋_GB2312" w:eastAsia="仿宋_GB2312" w:cs="仿宋_GB2312"/>
          <w:color w:val="auto"/>
          <w:spacing w:val="0"/>
          <w:sz w:val="24"/>
          <w:szCs w:val="24"/>
          <w:lang w:eastAsia="zh-CN"/>
        </w:rPr>
        <w:t>土地</w:t>
      </w:r>
      <w:r>
        <w:rPr>
          <w:rFonts w:hint="eastAsia" w:ascii="仿宋_GB2312" w:hAnsi="仿宋_GB2312" w:eastAsia="仿宋_GB2312" w:cs="仿宋_GB2312"/>
          <w:color w:val="auto"/>
          <w:spacing w:val="0"/>
          <w:sz w:val="24"/>
          <w:szCs w:val="24"/>
        </w:rPr>
        <w:t>和低效</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rPr>
        <w:t>用地，要按照节约集约用地原则科学制定处置方案，最大限度提高土地利用水平。</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黑体" w:hAnsi="黑体" w:eastAsia="黑体" w:cs="黑体"/>
          <w:color w:val="auto"/>
          <w:spacing w:val="0"/>
          <w:sz w:val="24"/>
          <w:szCs w:val="24"/>
          <w:lang w:eastAsia="zh-CN"/>
        </w:rPr>
      </w:pPr>
      <w:r>
        <w:rPr>
          <w:rFonts w:hint="eastAsia" w:ascii="黑体" w:hAnsi="黑体" w:eastAsia="黑体" w:cs="黑体"/>
          <w:color w:val="auto"/>
          <w:spacing w:val="0"/>
          <w:sz w:val="24"/>
          <w:szCs w:val="24"/>
        </w:rPr>
        <w:t>三、清理范围</w:t>
      </w:r>
      <w:r>
        <w:rPr>
          <w:rFonts w:hint="eastAsia" w:ascii="黑体" w:hAnsi="黑体" w:eastAsia="黑体" w:cs="黑体"/>
          <w:color w:val="auto"/>
          <w:spacing w:val="0"/>
          <w:sz w:val="24"/>
          <w:szCs w:val="24"/>
          <w:lang w:eastAsia="zh-CN"/>
        </w:rPr>
        <w:t>和认定标准</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重点清理全县2009年1月1日至2019年12月31日批准的国有建设用地供应及开发利用情况</w:t>
      </w:r>
      <w:r>
        <w:rPr>
          <w:rFonts w:hint="eastAsia" w:ascii="仿宋_GB2312" w:hAnsi="仿宋_GB2312" w:eastAsia="仿宋_GB2312" w:cs="仿宋_GB2312"/>
          <w:color w:val="auto"/>
          <w:spacing w:val="0"/>
          <w:sz w:val="24"/>
          <w:szCs w:val="24"/>
          <w:lang w:eastAsia="zh-CN"/>
        </w:rPr>
        <w:t>，日常巡查发现的前述范围外的</w:t>
      </w:r>
      <w:r>
        <w:rPr>
          <w:rFonts w:hint="eastAsia" w:ascii="仿宋_GB2312" w:hAnsi="仿宋_GB2312" w:eastAsia="仿宋_GB2312" w:cs="仿宋_GB2312"/>
          <w:color w:val="auto"/>
          <w:spacing w:val="0"/>
          <w:sz w:val="24"/>
          <w:szCs w:val="24"/>
        </w:rPr>
        <w:t>国有建设用地供应及开发利用情况。</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闲置土地：是指国有建设用地使用权人超过国有建设用地使用权有偿使用合同或者划拨决定书约定、规定的动工开发日期满一年未动工开发的国有建设用地。已动工开发但开发建设用地面积占应动工开发建设用地总面积不足三分之一或者已投资额占总投资额不足百分之二十五，中止开发建设满一年的国有建设用地，应列入闲置土地清查处置范围。包括已录入广东省土地市场动态监测与监管系统的闲置土地以及历史闲置土地。</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低效工业用地：未按投资协议或土地出让合同等约定使用土地，其投资强度、土地产值、税收、容积率、建筑密度等指标未达到约定要求的工业用地，以及国家《产业结构调整指导目录》和《外商投资产业目录》等规定的禁止类、淘汰类、高污染高耗能等产业使用的工业（含仓储）项目用地。</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四、清理处置步骤</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楷体_GB2312" w:hAnsi="楷体_GB2312" w:eastAsia="楷体_GB2312" w:cs="楷体_GB2312"/>
          <w:color w:val="auto"/>
          <w:spacing w:val="0"/>
          <w:sz w:val="24"/>
          <w:szCs w:val="24"/>
          <w:lang w:eastAsia="zh-CN"/>
        </w:rPr>
      </w:pPr>
      <w:r>
        <w:rPr>
          <w:rFonts w:hint="eastAsia" w:ascii="楷体_GB2312" w:hAnsi="楷体_GB2312" w:eastAsia="楷体_GB2312" w:cs="楷体_GB2312"/>
          <w:color w:val="auto"/>
          <w:spacing w:val="0"/>
          <w:sz w:val="24"/>
          <w:szCs w:val="24"/>
        </w:rPr>
        <w:t>（一）准备阶段（</w:t>
      </w:r>
      <w:r>
        <w:rPr>
          <w:rFonts w:hint="eastAsia" w:ascii="楷体_GB2312" w:hAnsi="楷体_GB2312" w:eastAsia="楷体_GB2312" w:cs="楷体_GB2312"/>
          <w:color w:val="auto"/>
          <w:spacing w:val="0"/>
          <w:sz w:val="24"/>
          <w:szCs w:val="24"/>
          <w:lang w:val="en-US" w:eastAsia="zh-CN"/>
        </w:rPr>
        <w:t>2020年12</w:t>
      </w:r>
      <w:r>
        <w:rPr>
          <w:rFonts w:hint="eastAsia" w:ascii="楷体_GB2312" w:hAnsi="楷体_GB2312" w:eastAsia="楷体_GB2312" w:cs="楷体_GB2312"/>
          <w:color w:val="auto"/>
          <w:spacing w:val="0"/>
          <w:sz w:val="24"/>
          <w:szCs w:val="24"/>
        </w:rPr>
        <w:t>月</w:t>
      </w:r>
      <w:r>
        <w:rPr>
          <w:rFonts w:hint="eastAsia" w:ascii="楷体_GB2312" w:hAnsi="楷体_GB2312" w:eastAsia="楷体_GB2312" w:cs="楷体_GB2312"/>
          <w:color w:val="auto"/>
          <w:spacing w:val="0"/>
          <w:sz w:val="24"/>
          <w:szCs w:val="24"/>
          <w:lang w:val="en-US" w:eastAsia="zh-CN"/>
        </w:rPr>
        <w:t>31</w:t>
      </w:r>
      <w:r>
        <w:rPr>
          <w:rFonts w:hint="eastAsia" w:ascii="楷体_GB2312" w:hAnsi="楷体_GB2312" w:eastAsia="楷体_GB2312" w:cs="楷体_GB2312"/>
          <w:color w:val="auto"/>
          <w:spacing w:val="0"/>
          <w:sz w:val="24"/>
          <w:szCs w:val="24"/>
        </w:rPr>
        <w:t>日前）</w:t>
      </w:r>
      <w:r>
        <w:rPr>
          <w:rFonts w:hint="eastAsia" w:ascii="楷体_GB2312" w:hAnsi="楷体_GB2312" w:eastAsia="楷体_GB2312" w:cs="楷体_GB2312"/>
          <w:color w:val="auto"/>
          <w:spacing w:val="0"/>
          <w:sz w:val="24"/>
          <w:szCs w:val="24"/>
          <w:lang w:eastAsia="zh-CN"/>
        </w:rPr>
        <w:t>。</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lang w:eastAsia="zh-CN"/>
        </w:rPr>
      </w:pPr>
      <w:r>
        <w:rPr>
          <w:rFonts w:hint="eastAsia" w:ascii="仿宋_GB2312" w:hAnsi="仿宋_GB2312" w:eastAsia="仿宋_GB2312" w:cs="仿宋_GB2312"/>
          <w:color w:val="auto"/>
          <w:spacing w:val="0"/>
          <w:sz w:val="24"/>
          <w:szCs w:val="24"/>
        </w:rPr>
        <w:t>加快动员部署，成立</w:t>
      </w:r>
      <w:r>
        <w:rPr>
          <w:rFonts w:hint="eastAsia" w:ascii="仿宋_GB2312" w:hAnsi="仿宋_GB2312" w:eastAsia="仿宋_GB2312" w:cs="仿宋_GB2312"/>
          <w:color w:val="auto"/>
          <w:spacing w:val="0"/>
          <w:sz w:val="24"/>
          <w:szCs w:val="24"/>
          <w:lang w:eastAsia="zh-CN"/>
        </w:rPr>
        <w:t>县</w:t>
      </w:r>
      <w:r>
        <w:rPr>
          <w:rFonts w:hint="eastAsia" w:ascii="仿宋_GB2312" w:hAnsi="仿宋_GB2312" w:eastAsia="仿宋_GB2312" w:cs="仿宋_GB2312"/>
          <w:color w:val="auto"/>
          <w:spacing w:val="0"/>
          <w:sz w:val="24"/>
          <w:szCs w:val="24"/>
        </w:rPr>
        <w:t>镇两级闲置</w:t>
      </w:r>
      <w:r>
        <w:rPr>
          <w:rFonts w:hint="eastAsia" w:ascii="仿宋_GB2312" w:hAnsi="仿宋_GB2312" w:eastAsia="仿宋_GB2312" w:cs="仿宋_GB2312"/>
          <w:color w:val="auto"/>
          <w:spacing w:val="0"/>
          <w:sz w:val="24"/>
          <w:szCs w:val="24"/>
          <w:lang w:eastAsia="zh-CN"/>
        </w:rPr>
        <w:t>土地和</w:t>
      </w:r>
      <w:r>
        <w:rPr>
          <w:rFonts w:hint="eastAsia" w:ascii="仿宋_GB2312" w:hAnsi="仿宋_GB2312" w:eastAsia="仿宋_GB2312" w:cs="仿宋_GB2312"/>
          <w:color w:val="auto"/>
          <w:spacing w:val="0"/>
          <w:sz w:val="24"/>
          <w:szCs w:val="24"/>
        </w:rPr>
        <w:t>低效</w:t>
      </w:r>
      <w:r>
        <w:rPr>
          <w:rFonts w:hint="eastAsia" w:ascii="仿宋_GB2312" w:hAnsi="仿宋_GB2312" w:eastAsia="仿宋_GB2312" w:cs="仿宋_GB2312"/>
          <w:color w:val="auto"/>
          <w:spacing w:val="0"/>
          <w:sz w:val="24"/>
          <w:szCs w:val="24"/>
          <w:lang w:eastAsia="zh-CN"/>
        </w:rPr>
        <w:t>工业用地</w:t>
      </w:r>
      <w:r>
        <w:rPr>
          <w:rFonts w:hint="eastAsia" w:ascii="仿宋_GB2312" w:hAnsi="仿宋_GB2312" w:eastAsia="仿宋_GB2312" w:cs="仿宋_GB2312"/>
          <w:color w:val="auto"/>
          <w:spacing w:val="0"/>
          <w:sz w:val="24"/>
          <w:szCs w:val="24"/>
        </w:rPr>
        <w:t>清理处置工作领导小组，组建工作专班，制订清理处置工作</w:t>
      </w:r>
      <w:r>
        <w:rPr>
          <w:rFonts w:hint="eastAsia" w:ascii="仿宋_GB2312" w:hAnsi="仿宋_GB2312" w:eastAsia="仿宋_GB2312" w:cs="仿宋_GB2312"/>
          <w:color w:val="auto"/>
          <w:spacing w:val="0"/>
          <w:sz w:val="24"/>
          <w:szCs w:val="24"/>
          <w:lang w:eastAsia="zh-CN"/>
        </w:rPr>
        <w:t>实施</w:t>
      </w:r>
      <w:r>
        <w:rPr>
          <w:rFonts w:hint="eastAsia" w:ascii="仿宋_GB2312" w:hAnsi="仿宋_GB2312" w:eastAsia="仿宋_GB2312" w:cs="仿宋_GB2312"/>
          <w:color w:val="auto"/>
          <w:spacing w:val="0"/>
          <w:sz w:val="24"/>
          <w:szCs w:val="24"/>
        </w:rPr>
        <w:t>方案，召开专题</w:t>
      </w:r>
      <w:r>
        <w:rPr>
          <w:rFonts w:hint="eastAsia" w:ascii="仿宋_GB2312" w:hAnsi="仿宋_GB2312" w:eastAsia="仿宋_GB2312" w:cs="仿宋_GB2312"/>
          <w:color w:val="auto"/>
          <w:spacing w:val="0"/>
          <w:sz w:val="24"/>
          <w:szCs w:val="24"/>
          <w:lang w:eastAsia="zh-CN"/>
        </w:rPr>
        <w:t>动员</w:t>
      </w:r>
      <w:r>
        <w:rPr>
          <w:rFonts w:hint="eastAsia" w:ascii="仿宋_GB2312" w:hAnsi="仿宋_GB2312" w:eastAsia="仿宋_GB2312" w:cs="仿宋_GB2312"/>
          <w:color w:val="auto"/>
          <w:spacing w:val="0"/>
          <w:sz w:val="24"/>
          <w:szCs w:val="24"/>
        </w:rPr>
        <w:t>会议，全面启动清理处置工作。</w:t>
      </w:r>
      <w:r>
        <w:rPr>
          <w:rFonts w:hint="eastAsia" w:ascii="仿宋_GB2312" w:hAnsi="仿宋_GB2312" w:eastAsia="仿宋_GB2312" w:cs="仿宋_GB2312"/>
          <w:color w:val="auto"/>
          <w:spacing w:val="0"/>
          <w:sz w:val="24"/>
          <w:szCs w:val="24"/>
          <w:lang w:eastAsia="zh-CN"/>
        </w:rPr>
        <w:t>县自然资源局、县工信局为闲置土地、低效工业用地清理的牵头单位，各镇为责任单位，各相关成员单位依职能配合。</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楷体_GB2312" w:hAnsi="楷体_GB2312" w:eastAsia="楷体_GB2312" w:cs="楷体_GB2312"/>
          <w:color w:val="auto"/>
          <w:spacing w:val="0"/>
          <w:sz w:val="24"/>
          <w:szCs w:val="24"/>
        </w:rPr>
      </w:pPr>
      <w:r>
        <w:rPr>
          <w:rFonts w:hint="eastAsia" w:ascii="楷体_GB2312" w:hAnsi="楷体_GB2312" w:eastAsia="楷体_GB2312" w:cs="楷体_GB2312"/>
          <w:color w:val="auto"/>
          <w:spacing w:val="0"/>
          <w:sz w:val="24"/>
          <w:szCs w:val="24"/>
          <w:lang w:eastAsia="zh-CN"/>
        </w:rPr>
        <w:t>（二）</w:t>
      </w:r>
      <w:r>
        <w:rPr>
          <w:rFonts w:hint="eastAsia" w:ascii="楷体_GB2312" w:hAnsi="楷体_GB2312" w:eastAsia="楷体_GB2312" w:cs="楷体_GB2312"/>
          <w:color w:val="auto"/>
          <w:spacing w:val="0"/>
          <w:sz w:val="24"/>
          <w:szCs w:val="24"/>
        </w:rPr>
        <w:t>调查清理阶段（</w:t>
      </w:r>
      <w:r>
        <w:rPr>
          <w:rFonts w:hint="eastAsia" w:ascii="楷体_GB2312" w:hAnsi="楷体_GB2312" w:eastAsia="楷体_GB2312" w:cs="楷体_GB2312"/>
          <w:color w:val="auto"/>
          <w:spacing w:val="0"/>
          <w:sz w:val="24"/>
          <w:szCs w:val="24"/>
          <w:lang w:val="en-US" w:eastAsia="zh-CN"/>
        </w:rPr>
        <w:t>2021年1</w:t>
      </w:r>
      <w:r>
        <w:rPr>
          <w:rFonts w:hint="eastAsia" w:ascii="楷体_GB2312" w:hAnsi="楷体_GB2312" w:eastAsia="楷体_GB2312" w:cs="楷体_GB2312"/>
          <w:color w:val="auto"/>
          <w:spacing w:val="0"/>
          <w:sz w:val="24"/>
          <w:szCs w:val="24"/>
        </w:rPr>
        <w:t>月</w:t>
      </w:r>
      <w:r>
        <w:rPr>
          <w:rFonts w:hint="eastAsia" w:ascii="楷体_GB2312" w:hAnsi="楷体_GB2312" w:eastAsia="楷体_GB2312" w:cs="楷体_GB2312"/>
          <w:color w:val="auto"/>
          <w:spacing w:val="0"/>
          <w:sz w:val="24"/>
          <w:szCs w:val="24"/>
          <w:lang w:val="en-US" w:eastAsia="zh-CN"/>
        </w:rPr>
        <w:t>31</w:t>
      </w:r>
      <w:r>
        <w:rPr>
          <w:rFonts w:hint="eastAsia" w:ascii="楷体_GB2312" w:hAnsi="楷体_GB2312" w:eastAsia="楷体_GB2312" w:cs="楷体_GB2312"/>
          <w:color w:val="auto"/>
          <w:spacing w:val="0"/>
          <w:sz w:val="24"/>
          <w:szCs w:val="24"/>
        </w:rPr>
        <w:t>日前）</w:t>
      </w:r>
      <w:r>
        <w:rPr>
          <w:rFonts w:hint="eastAsia" w:ascii="楷体_GB2312" w:hAnsi="楷体_GB2312" w:eastAsia="楷体_GB2312" w:cs="楷体_GB2312"/>
          <w:color w:val="auto"/>
          <w:spacing w:val="0"/>
          <w:sz w:val="24"/>
          <w:szCs w:val="24"/>
          <w:lang w:eastAsia="zh-CN"/>
        </w:rPr>
        <w:t>。</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lang w:eastAsia="zh-CN"/>
        </w:rPr>
      </w:pPr>
      <w:r>
        <w:rPr>
          <w:rFonts w:hint="eastAsia" w:ascii="仿宋_GB2312" w:hAnsi="仿宋_GB2312" w:eastAsia="仿宋_GB2312" w:cs="仿宋_GB2312"/>
          <w:color w:val="auto"/>
          <w:spacing w:val="0"/>
          <w:sz w:val="24"/>
          <w:szCs w:val="24"/>
          <w:lang w:eastAsia="zh-CN"/>
        </w:rPr>
        <w:t>全面自查形成台账。</w:t>
      </w:r>
      <w:r>
        <w:rPr>
          <w:rFonts w:hint="eastAsia" w:ascii="仿宋_GB2312" w:hAnsi="仿宋_GB2312" w:eastAsia="仿宋_GB2312" w:cs="仿宋_GB2312"/>
          <w:color w:val="auto"/>
          <w:spacing w:val="0"/>
          <w:sz w:val="24"/>
          <w:szCs w:val="24"/>
        </w:rPr>
        <w:t>按照属地管理的原则，各镇</w:t>
      </w:r>
      <w:r>
        <w:rPr>
          <w:rFonts w:hint="eastAsia" w:ascii="仿宋_GB2312" w:hAnsi="仿宋_GB2312" w:eastAsia="仿宋_GB2312" w:cs="仿宋_GB2312"/>
          <w:color w:val="auto"/>
          <w:spacing w:val="0"/>
          <w:sz w:val="24"/>
          <w:szCs w:val="24"/>
          <w:lang w:eastAsia="zh-CN"/>
        </w:rPr>
        <w:t>开展</w:t>
      </w:r>
      <w:r>
        <w:rPr>
          <w:rFonts w:hint="eastAsia" w:ascii="仿宋_GB2312" w:hAnsi="仿宋_GB2312" w:eastAsia="仿宋_GB2312" w:cs="仿宋_GB2312"/>
          <w:color w:val="auto"/>
          <w:spacing w:val="0"/>
          <w:sz w:val="24"/>
          <w:szCs w:val="24"/>
        </w:rPr>
        <w:t>拉网式实地排查，</w:t>
      </w:r>
      <w:r>
        <w:rPr>
          <w:rFonts w:hint="eastAsia" w:ascii="仿宋_GB2312" w:hAnsi="仿宋_GB2312" w:eastAsia="仿宋_GB2312" w:cs="仿宋_GB2312"/>
          <w:color w:val="auto"/>
          <w:spacing w:val="0"/>
          <w:sz w:val="24"/>
          <w:szCs w:val="24"/>
          <w:lang w:eastAsia="zh-CN"/>
        </w:rPr>
        <w:t>通过自查梳理形成闲置土地、低效工业用地初步调查台账，由县自然</w:t>
      </w:r>
      <w:r>
        <w:rPr>
          <w:rFonts w:hint="eastAsia" w:ascii="仿宋_GB2312" w:hAnsi="仿宋_GB2312" w:eastAsia="仿宋_GB2312" w:cs="仿宋_GB2312"/>
          <w:color w:val="auto"/>
          <w:spacing w:val="0"/>
          <w:sz w:val="24"/>
          <w:szCs w:val="24"/>
        </w:rPr>
        <w:t>资源局</w:t>
      </w:r>
      <w:r>
        <w:rPr>
          <w:rFonts w:hint="eastAsia" w:ascii="仿宋_GB2312" w:hAnsi="仿宋_GB2312" w:eastAsia="仿宋_GB2312" w:cs="仿宋_GB2312"/>
          <w:color w:val="auto"/>
          <w:spacing w:val="0"/>
          <w:sz w:val="24"/>
          <w:szCs w:val="24"/>
          <w:lang w:eastAsia="zh-CN"/>
        </w:rPr>
        <w:t>汇总</w:t>
      </w:r>
      <w:r>
        <w:rPr>
          <w:rFonts w:hint="eastAsia" w:ascii="仿宋_GB2312" w:hAnsi="仿宋_GB2312" w:eastAsia="仿宋_GB2312" w:cs="仿宋_GB2312"/>
          <w:color w:val="auto"/>
          <w:spacing w:val="0"/>
          <w:sz w:val="24"/>
          <w:szCs w:val="24"/>
        </w:rPr>
        <w:t>制订清理处置</w:t>
      </w:r>
      <w:r>
        <w:rPr>
          <w:rFonts w:hint="eastAsia" w:ascii="仿宋_GB2312" w:hAnsi="仿宋_GB2312" w:eastAsia="仿宋_GB2312" w:cs="仿宋_GB2312"/>
          <w:color w:val="auto"/>
          <w:spacing w:val="0"/>
          <w:sz w:val="24"/>
          <w:szCs w:val="24"/>
          <w:lang w:eastAsia="zh-CN"/>
        </w:rPr>
        <w:t>台账。</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lang w:eastAsia="zh-CN"/>
        </w:rPr>
      </w:pPr>
      <w:r>
        <w:rPr>
          <w:rFonts w:hint="eastAsia" w:ascii="仿宋_GB2312" w:hAnsi="仿宋_GB2312" w:eastAsia="仿宋_GB2312" w:cs="仿宋_GB2312"/>
          <w:color w:val="auto"/>
          <w:spacing w:val="0"/>
          <w:sz w:val="24"/>
          <w:szCs w:val="24"/>
          <w:lang w:eastAsia="zh-CN"/>
        </w:rPr>
        <w:t>深入调查形成证据。县自然资源局负责收集列入调查台账项目的</w:t>
      </w:r>
      <w:r>
        <w:rPr>
          <w:rFonts w:hint="eastAsia" w:ascii="仿宋_GB2312" w:hAnsi="仿宋_GB2312" w:eastAsia="仿宋_GB2312" w:cs="仿宋_GB2312"/>
          <w:color w:val="auto"/>
          <w:spacing w:val="0"/>
          <w:sz w:val="24"/>
          <w:szCs w:val="24"/>
        </w:rPr>
        <w:t>最新卫星影像数据、土地利用现状图、规划设计条件通知书等</w:t>
      </w:r>
      <w:r>
        <w:rPr>
          <w:rFonts w:hint="eastAsia" w:ascii="仿宋_GB2312" w:hAnsi="仿宋_GB2312" w:eastAsia="仿宋_GB2312" w:cs="仿宋_GB2312"/>
          <w:color w:val="auto"/>
          <w:spacing w:val="0"/>
          <w:sz w:val="24"/>
          <w:szCs w:val="24"/>
          <w:lang w:eastAsia="zh-CN"/>
        </w:rPr>
        <w:t>，</w:t>
      </w:r>
      <w:r>
        <w:rPr>
          <w:rFonts w:hint="eastAsia" w:ascii="仿宋_GB2312" w:hAnsi="仿宋_GB2312" w:eastAsia="仿宋_GB2312" w:cs="仿宋_GB2312"/>
          <w:color w:val="auto"/>
          <w:spacing w:val="0"/>
          <w:sz w:val="24"/>
          <w:szCs w:val="24"/>
        </w:rPr>
        <w:t>全面查清相关项目土地位置、面积、权属</w:t>
      </w:r>
      <w:r>
        <w:rPr>
          <w:rFonts w:hint="eastAsia" w:ascii="仿宋_GB2312" w:hAnsi="仿宋_GB2312" w:eastAsia="仿宋_GB2312" w:cs="仿宋_GB2312"/>
          <w:color w:val="auto"/>
          <w:spacing w:val="0"/>
          <w:sz w:val="24"/>
          <w:szCs w:val="24"/>
          <w:lang w:eastAsia="zh-CN"/>
        </w:rPr>
        <w:t>、</w:t>
      </w:r>
      <w:r>
        <w:rPr>
          <w:rFonts w:hint="eastAsia" w:ascii="仿宋_GB2312" w:hAnsi="仿宋_GB2312" w:eastAsia="仿宋_GB2312" w:cs="仿宋_GB2312"/>
          <w:color w:val="auto"/>
          <w:spacing w:val="0"/>
          <w:sz w:val="24"/>
          <w:szCs w:val="24"/>
        </w:rPr>
        <w:t>出让价款缴纳和土地使用权抵押等基本情况</w:t>
      </w:r>
      <w:r>
        <w:rPr>
          <w:rFonts w:hint="eastAsia" w:ascii="仿宋_GB2312" w:hAnsi="仿宋_GB2312" w:eastAsia="仿宋_GB2312" w:cs="仿宋_GB2312"/>
          <w:color w:val="auto"/>
          <w:spacing w:val="0"/>
          <w:sz w:val="24"/>
          <w:szCs w:val="24"/>
          <w:lang w:eastAsia="zh-CN"/>
        </w:rPr>
        <w:t>；各镇负责收集提供各项目的征地情况和征地资料、</w:t>
      </w:r>
      <w:r>
        <w:rPr>
          <w:rFonts w:hint="eastAsia" w:ascii="仿宋_GB2312" w:hAnsi="仿宋_GB2312" w:eastAsia="仿宋_GB2312" w:cs="仿宋_GB2312"/>
          <w:color w:val="auto"/>
          <w:spacing w:val="0"/>
          <w:sz w:val="24"/>
          <w:szCs w:val="24"/>
        </w:rPr>
        <w:t>闲置</w:t>
      </w:r>
      <w:r>
        <w:rPr>
          <w:rFonts w:hint="eastAsia" w:ascii="仿宋_GB2312" w:hAnsi="仿宋_GB2312" w:eastAsia="仿宋_GB2312" w:cs="仿宋_GB2312"/>
          <w:color w:val="auto"/>
          <w:spacing w:val="0"/>
          <w:sz w:val="24"/>
          <w:szCs w:val="24"/>
          <w:lang w:eastAsia="zh-CN"/>
        </w:rPr>
        <w:t>或空置</w:t>
      </w:r>
      <w:r>
        <w:rPr>
          <w:rFonts w:hint="eastAsia" w:ascii="仿宋_GB2312" w:hAnsi="仿宋_GB2312" w:eastAsia="仿宋_GB2312" w:cs="仿宋_GB2312"/>
          <w:color w:val="auto"/>
          <w:spacing w:val="0"/>
          <w:sz w:val="24"/>
          <w:szCs w:val="24"/>
        </w:rPr>
        <w:t>的时间和原因</w:t>
      </w:r>
      <w:r>
        <w:rPr>
          <w:rFonts w:hint="eastAsia" w:ascii="仿宋_GB2312" w:hAnsi="仿宋_GB2312" w:eastAsia="仿宋_GB2312" w:cs="仿宋_GB2312"/>
          <w:color w:val="auto"/>
          <w:spacing w:val="0"/>
          <w:sz w:val="24"/>
          <w:szCs w:val="24"/>
          <w:lang w:eastAsia="zh-CN"/>
        </w:rPr>
        <w:t>、项目是否涉及群众信访维稳的情况；税务部门负责提供企业年度纳税证明情况和相关辖区行业平均亩均税收材料；工信部门负责收集并核实各项目与政府、园区、部门等签订的投资开发协议，并核对是否达到投资开发协议要求、各项目法人或具体经办人联系方式。其他成员单位按照职能配合调查工作。</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lang w:eastAsia="zh-CN"/>
        </w:rPr>
        <w:t>启动程序依法处置。调查：根据闲置土地处置办法，县自然资源局依法向各项目土地权利人下发</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eastAsia="zh-CN"/>
        </w:rPr>
        <w:t>闲置土地</w:t>
      </w:r>
      <w:r>
        <w:rPr>
          <w:rFonts w:hint="eastAsia" w:ascii="仿宋_GB2312" w:hAnsi="仿宋_GB2312" w:eastAsia="仿宋_GB2312" w:cs="仿宋_GB2312"/>
          <w:color w:val="auto"/>
          <w:spacing w:val="0"/>
          <w:sz w:val="24"/>
          <w:szCs w:val="24"/>
        </w:rPr>
        <w:t>调查</w:t>
      </w:r>
      <w:r>
        <w:rPr>
          <w:rFonts w:hint="eastAsia" w:ascii="仿宋_GB2312" w:hAnsi="仿宋_GB2312" w:eastAsia="仿宋_GB2312" w:cs="仿宋_GB2312"/>
          <w:color w:val="auto"/>
          <w:spacing w:val="0"/>
          <w:sz w:val="24"/>
          <w:szCs w:val="24"/>
          <w:lang w:eastAsia="zh-CN"/>
        </w:rPr>
        <w:t>通知书</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eastAsia="zh-CN"/>
        </w:rPr>
        <w:t>、《低效工业用地调查通知书》</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eastAsia="zh-CN"/>
        </w:rPr>
        <w:t>要求土地权利人就开发利用情况作出说明和提出处置方式申请，</w:t>
      </w:r>
      <w:r>
        <w:rPr>
          <w:rFonts w:hint="eastAsia" w:ascii="仿宋_GB2312" w:hAnsi="仿宋_GB2312" w:eastAsia="仿宋_GB2312" w:cs="仿宋_GB2312"/>
          <w:color w:val="auto"/>
          <w:spacing w:val="0"/>
          <w:sz w:val="24"/>
          <w:szCs w:val="24"/>
        </w:rPr>
        <w:t>进一步核实具体情况。</w:t>
      </w:r>
      <w:r>
        <w:rPr>
          <w:rFonts w:hint="eastAsia" w:ascii="仿宋_GB2312" w:hAnsi="仿宋_GB2312" w:eastAsia="仿宋_GB2312" w:cs="仿宋_GB2312"/>
          <w:color w:val="auto"/>
          <w:spacing w:val="0"/>
          <w:sz w:val="24"/>
          <w:szCs w:val="24"/>
          <w:lang w:eastAsia="zh-CN"/>
        </w:rPr>
        <w:t>认定：</w:t>
      </w:r>
      <w:r>
        <w:rPr>
          <w:rFonts w:hint="eastAsia" w:ascii="仿宋_GB2312" w:hAnsi="仿宋_GB2312" w:eastAsia="仿宋_GB2312" w:cs="仿宋_GB2312"/>
          <w:color w:val="auto"/>
          <w:spacing w:val="0"/>
          <w:sz w:val="24"/>
          <w:szCs w:val="24"/>
        </w:rPr>
        <w:t>调查清理结束后，各镇对辖区内认定的调查清理结果进行分类分析统计，</w:t>
      </w:r>
      <w:r>
        <w:rPr>
          <w:rFonts w:hint="eastAsia" w:ascii="仿宋_GB2312" w:hAnsi="仿宋_GB2312" w:eastAsia="仿宋_GB2312" w:cs="仿宋_GB2312"/>
          <w:color w:val="auto"/>
          <w:spacing w:val="0"/>
          <w:sz w:val="24"/>
          <w:szCs w:val="24"/>
          <w:lang w:eastAsia="zh-CN"/>
        </w:rPr>
        <w:t>并提出初步处置意见报县自然资源局汇总。县自然资源局</w:t>
      </w:r>
      <w:r>
        <w:rPr>
          <w:rFonts w:hint="eastAsia" w:ascii="仿宋_GB2312" w:hAnsi="仿宋_GB2312" w:eastAsia="仿宋_GB2312" w:cs="仿宋_GB2312"/>
          <w:color w:val="auto"/>
          <w:spacing w:val="0"/>
          <w:sz w:val="24"/>
          <w:szCs w:val="24"/>
        </w:rPr>
        <w:t>编制</w:t>
      </w:r>
      <w:r>
        <w:rPr>
          <w:rFonts w:hint="eastAsia" w:ascii="仿宋_GB2312" w:hAnsi="仿宋_GB2312" w:eastAsia="仿宋_GB2312" w:cs="仿宋_GB2312"/>
          <w:color w:val="auto"/>
          <w:spacing w:val="0"/>
          <w:sz w:val="24"/>
          <w:szCs w:val="24"/>
          <w:lang w:eastAsia="zh-CN"/>
        </w:rPr>
        <w:t>全县</w:t>
      </w:r>
      <w:r>
        <w:rPr>
          <w:rFonts w:hint="eastAsia" w:ascii="仿宋_GB2312" w:hAnsi="仿宋_GB2312" w:eastAsia="仿宋_GB2312" w:cs="仿宋_GB2312"/>
          <w:color w:val="auto"/>
          <w:spacing w:val="0"/>
          <w:sz w:val="24"/>
          <w:szCs w:val="24"/>
        </w:rPr>
        <w:t>闲置</w:t>
      </w:r>
      <w:r>
        <w:rPr>
          <w:rFonts w:hint="eastAsia" w:ascii="仿宋_GB2312" w:hAnsi="仿宋_GB2312" w:eastAsia="仿宋_GB2312" w:cs="仿宋_GB2312"/>
          <w:color w:val="auto"/>
          <w:spacing w:val="0"/>
          <w:sz w:val="24"/>
          <w:szCs w:val="24"/>
          <w:lang w:eastAsia="zh-CN"/>
        </w:rPr>
        <w:t>土地、</w:t>
      </w:r>
      <w:r>
        <w:rPr>
          <w:rFonts w:hint="eastAsia" w:ascii="仿宋_GB2312" w:hAnsi="仿宋_GB2312" w:eastAsia="仿宋_GB2312" w:cs="仿宋_GB2312"/>
          <w:color w:val="auto"/>
          <w:spacing w:val="0"/>
          <w:sz w:val="24"/>
          <w:szCs w:val="24"/>
        </w:rPr>
        <w:t>低效</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rPr>
        <w:t>用地分布图，</w:t>
      </w:r>
      <w:r>
        <w:rPr>
          <w:rFonts w:hint="eastAsia" w:ascii="仿宋_GB2312" w:hAnsi="仿宋_GB2312" w:eastAsia="仿宋_GB2312" w:cs="仿宋_GB2312"/>
          <w:color w:val="auto"/>
          <w:spacing w:val="0"/>
          <w:sz w:val="24"/>
          <w:szCs w:val="24"/>
          <w:lang w:eastAsia="zh-CN"/>
        </w:rPr>
        <w:t>对收集的证据进行梳理，</w:t>
      </w:r>
      <w:r>
        <w:rPr>
          <w:rFonts w:hint="eastAsia" w:ascii="仿宋_GB2312" w:hAnsi="仿宋_GB2312" w:eastAsia="仿宋_GB2312" w:cs="仿宋_GB2312"/>
          <w:color w:val="auto"/>
          <w:spacing w:val="0"/>
          <w:sz w:val="24"/>
          <w:szCs w:val="24"/>
        </w:rPr>
        <w:t>撰写</w:t>
      </w:r>
      <w:r>
        <w:rPr>
          <w:rFonts w:hint="eastAsia" w:ascii="仿宋_GB2312" w:hAnsi="仿宋_GB2312" w:eastAsia="仿宋_GB2312" w:cs="仿宋_GB2312"/>
          <w:color w:val="auto"/>
          <w:spacing w:val="0"/>
          <w:sz w:val="24"/>
          <w:szCs w:val="24"/>
          <w:lang w:eastAsia="zh-CN"/>
        </w:rPr>
        <w:t>调查认定</w:t>
      </w:r>
      <w:r>
        <w:rPr>
          <w:rFonts w:hint="eastAsia" w:ascii="仿宋_GB2312" w:hAnsi="仿宋_GB2312" w:eastAsia="仿宋_GB2312" w:cs="仿宋_GB2312"/>
          <w:color w:val="auto"/>
          <w:spacing w:val="0"/>
          <w:sz w:val="24"/>
          <w:szCs w:val="24"/>
        </w:rPr>
        <w:t>报告，</w:t>
      </w:r>
      <w:r>
        <w:rPr>
          <w:rFonts w:hint="eastAsia" w:ascii="仿宋_GB2312" w:hAnsi="仿宋_GB2312" w:eastAsia="仿宋_GB2312" w:cs="仿宋_GB2312"/>
          <w:color w:val="auto"/>
          <w:spacing w:val="0"/>
          <w:sz w:val="24"/>
          <w:szCs w:val="24"/>
          <w:lang w:eastAsia="zh-CN"/>
        </w:rPr>
        <w:t>提交清理处置工作领导小组审议认定</w:t>
      </w:r>
      <w:r>
        <w:rPr>
          <w:rFonts w:hint="eastAsia" w:ascii="仿宋_GB2312" w:hAnsi="仿宋_GB2312" w:eastAsia="仿宋_GB2312" w:cs="仿宋_GB2312"/>
          <w:color w:val="auto"/>
          <w:spacing w:val="0"/>
          <w:sz w:val="24"/>
          <w:szCs w:val="24"/>
        </w:rPr>
        <w:t>。清理报告内容应包括闲置</w:t>
      </w:r>
      <w:r>
        <w:rPr>
          <w:rFonts w:hint="eastAsia" w:ascii="仿宋_GB2312" w:hAnsi="仿宋_GB2312" w:eastAsia="仿宋_GB2312" w:cs="仿宋_GB2312"/>
          <w:color w:val="auto"/>
          <w:spacing w:val="0"/>
          <w:sz w:val="24"/>
          <w:szCs w:val="24"/>
          <w:lang w:eastAsia="zh-CN"/>
        </w:rPr>
        <w:t>土地</w:t>
      </w:r>
      <w:r>
        <w:rPr>
          <w:rFonts w:hint="eastAsia" w:ascii="仿宋_GB2312" w:hAnsi="仿宋_GB2312" w:eastAsia="仿宋_GB2312" w:cs="仿宋_GB2312"/>
          <w:color w:val="auto"/>
          <w:spacing w:val="0"/>
          <w:sz w:val="24"/>
          <w:szCs w:val="24"/>
        </w:rPr>
        <w:t>和低效</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rPr>
        <w:t>用地出让价款缴纳的基本情况、产生原因分析和促进利用的具体措施与建议等。</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楷体_GB2312" w:hAnsi="楷体_GB2312" w:eastAsia="楷体_GB2312" w:cs="楷体_GB2312"/>
          <w:color w:val="auto"/>
          <w:spacing w:val="0"/>
          <w:sz w:val="24"/>
          <w:szCs w:val="24"/>
          <w:lang w:val="en-US" w:eastAsia="zh-CN"/>
        </w:rPr>
      </w:pPr>
      <w:r>
        <w:rPr>
          <w:rFonts w:hint="eastAsia" w:ascii="楷体_GB2312" w:hAnsi="楷体_GB2312" w:eastAsia="楷体_GB2312" w:cs="楷体_GB2312"/>
          <w:color w:val="auto"/>
          <w:spacing w:val="0"/>
          <w:sz w:val="24"/>
          <w:szCs w:val="24"/>
          <w:lang w:val="en-US" w:eastAsia="zh-CN"/>
        </w:rPr>
        <w:t>（三）分类处置阶段（2021年2月28日前）。</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针对清理出的问题，根据调查产生原因和建议，由</w:t>
      </w:r>
      <w:r>
        <w:rPr>
          <w:rFonts w:hint="eastAsia" w:ascii="仿宋_GB2312" w:hAnsi="仿宋_GB2312" w:eastAsia="仿宋_GB2312" w:cs="仿宋_GB2312"/>
          <w:color w:val="auto"/>
          <w:spacing w:val="0"/>
          <w:sz w:val="24"/>
          <w:szCs w:val="24"/>
          <w:lang w:eastAsia="zh-CN"/>
        </w:rPr>
        <w:t>县自然</w:t>
      </w:r>
      <w:r>
        <w:rPr>
          <w:rFonts w:hint="eastAsia" w:ascii="仿宋_GB2312" w:hAnsi="仿宋_GB2312" w:eastAsia="仿宋_GB2312" w:cs="仿宋_GB2312"/>
          <w:color w:val="auto"/>
          <w:spacing w:val="0"/>
          <w:sz w:val="24"/>
          <w:szCs w:val="24"/>
        </w:rPr>
        <w:t>资源局</w:t>
      </w:r>
      <w:r>
        <w:rPr>
          <w:rFonts w:hint="eastAsia" w:ascii="仿宋_GB2312" w:hAnsi="仿宋_GB2312" w:eastAsia="仿宋_GB2312" w:cs="仿宋_GB2312"/>
          <w:color w:val="auto"/>
          <w:spacing w:val="0"/>
          <w:sz w:val="24"/>
          <w:szCs w:val="24"/>
          <w:lang w:eastAsia="zh-CN"/>
        </w:rPr>
        <w:t>会同县工信局</w:t>
      </w:r>
      <w:r>
        <w:rPr>
          <w:rFonts w:hint="eastAsia" w:ascii="仿宋_GB2312" w:hAnsi="仿宋_GB2312" w:eastAsia="仿宋_GB2312" w:cs="仿宋_GB2312"/>
          <w:color w:val="auto"/>
          <w:spacing w:val="0"/>
          <w:sz w:val="24"/>
          <w:szCs w:val="24"/>
        </w:rPr>
        <w:t>与用地单位协商后分类制定处置方案，报</w:t>
      </w:r>
      <w:r>
        <w:rPr>
          <w:rFonts w:hint="eastAsia" w:ascii="仿宋_GB2312" w:hAnsi="仿宋_GB2312" w:eastAsia="仿宋_GB2312" w:cs="仿宋_GB2312"/>
          <w:color w:val="auto"/>
          <w:spacing w:val="0"/>
          <w:sz w:val="24"/>
          <w:szCs w:val="24"/>
          <w:lang w:eastAsia="zh-CN"/>
        </w:rPr>
        <w:t>县</w:t>
      </w:r>
      <w:r>
        <w:rPr>
          <w:rFonts w:hint="eastAsia" w:ascii="仿宋_GB2312" w:hAnsi="仿宋_GB2312" w:eastAsia="仿宋_GB2312" w:cs="仿宋_GB2312"/>
          <w:color w:val="auto"/>
          <w:spacing w:val="0"/>
          <w:sz w:val="24"/>
          <w:szCs w:val="24"/>
        </w:rPr>
        <w:t>人民政府批准后实施。</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楷体_GB2312" w:hAnsi="楷体_GB2312" w:eastAsia="楷体_GB2312" w:cs="楷体_GB2312"/>
          <w:color w:val="auto"/>
          <w:spacing w:val="0"/>
          <w:sz w:val="24"/>
          <w:szCs w:val="24"/>
          <w:lang w:val="en-US" w:eastAsia="zh-CN"/>
        </w:rPr>
      </w:pPr>
      <w:r>
        <w:rPr>
          <w:rFonts w:hint="eastAsia" w:ascii="楷体_GB2312" w:hAnsi="楷体_GB2312" w:eastAsia="楷体_GB2312" w:cs="楷体_GB2312"/>
          <w:color w:val="auto"/>
          <w:spacing w:val="0"/>
          <w:sz w:val="24"/>
          <w:szCs w:val="24"/>
          <w:lang w:val="en-US" w:eastAsia="zh-CN"/>
        </w:rPr>
        <w:t>（四）督促检查阶段（2021年3月31日前）。</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由</w:t>
      </w:r>
      <w:r>
        <w:rPr>
          <w:rFonts w:hint="eastAsia" w:ascii="仿宋_GB2312" w:hAnsi="仿宋_GB2312" w:eastAsia="仿宋_GB2312" w:cs="仿宋_GB2312"/>
          <w:color w:val="auto"/>
          <w:spacing w:val="0"/>
          <w:sz w:val="24"/>
          <w:szCs w:val="24"/>
          <w:lang w:eastAsia="zh-CN"/>
        </w:rPr>
        <w:t>县</w:t>
      </w:r>
      <w:r>
        <w:rPr>
          <w:rFonts w:hint="eastAsia" w:ascii="仿宋_GB2312" w:hAnsi="仿宋_GB2312" w:eastAsia="仿宋_GB2312" w:cs="仿宋_GB2312"/>
          <w:color w:val="auto"/>
          <w:spacing w:val="0"/>
          <w:sz w:val="24"/>
          <w:szCs w:val="24"/>
        </w:rPr>
        <w:t>闲置</w:t>
      </w:r>
      <w:r>
        <w:rPr>
          <w:rFonts w:hint="eastAsia" w:ascii="仿宋_GB2312" w:hAnsi="仿宋_GB2312" w:eastAsia="仿宋_GB2312" w:cs="仿宋_GB2312"/>
          <w:color w:val="auto"/>
          <w:spacing w:val="0"/>
          <w:sz w:val="24"/>
          <w:szCs w:val="24"/>
          <w:lang w:eastAsia="zh-CN"/>
        </w:rPr>
        <w:t>土地和</w:t>
      </w:r>
      <w:r>
        <w:rPr>
          <w:rFonts w:hint="eastAsia" w:ascii="仿宋_GB2312" w:hAnsi="仿宋_GB2312" w:eastAsia="仿宋_GB2312" w:cs="仿宋_GB2312"/>
          <w:color w:val="auto"/>
          <w:spacing w:val="0"/>
          <w:sz w:val="24"/>
          <w:szCs w:val="24"/>
        </w:rPr>
        <w:t>低效</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rPr>
        <w:t>用地清理处置工作领导小组办公室对各镇清理处置工作进行督促检查和初验，确保清理处置工作全面彻底，不留死角。</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楷体" w:hAnsi="楷体" w:eastAsia="楷体" w:cs="楷体"/>
          <w:color w:val="auto"/>
          <w:spacing w:val="0"/>
          <w:sz w:val="24"/>
          <w:szCs w:val="24"/>
          <w:lang w:val="en-US" w:eastAsia="zh-CN"/>
        </w:rPr>
      </w:pPr>
      <w:r>
        <w:rPr>
          <w:rFonts w:hint="eastAsia" w:ascii="楷体_GB2312" w:hAnsi="楷体_GB2312" w:eastAsia="楷体_GB2312" w:cs="楷体_GB2312"/>
          <w:color w:val="auto"/>
          <w:spacing w:val="0"/>
          <w:sz w:val="24"/>
          <w:szCs w:val="24"/>
          <w:lang w:val="en-US" w:eastAsia="zh-CN"/>
        </w:rPr>
        <w:t>（五）建章立制阶段（2021年6月30日前）。</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建立闲置</w:t>
      </w:r>
      <w:r>
        <w:rPr>
          <w:rFonts w:hint="eastAsia" w:ascii="仿宋_GB2312" w:hAnsi="仿宋_GB2312" w:eastAsia="仿宋_GB2312" w:cs="仿宋_GB2312"/>
          <w:color w:val="auto"/>
          <w:spacing w:val="0"/>
          <w:sz w:val="24"/>
          <w:szCs w:val="24"/>
          <w:lang w:eastAsia="zh-CN"/>
        </w:rPr>
        <w:t>土地</w:t>
      </w:r>
      <w:r>
        <w:rPr>
          <w:rFonts w:hint="eastAsia" w:ascii="仿宋_GB2312" w:hAnsi="仿宋_GB2312" w:eastAsia="仿宋_GB2312" w:cs="仿宋_GB2312"/>
          <w:color w:val="auto"/>
          <w:spacing w:val="0"/>
          <w:sz w:val="24"/>
          <w:szCs w:val="24"/>
        </w:rPr>
        <w:t>和低效</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rPr>
        <w:t>用地清理处置档案；总结闲置</w:t>
      </w:r>
      <w:r>
        <w:rPr>
          <w:rFonts w:hint="eastAsia" w:ascii="仿宋_GB2312" w:hAnsi="仿宋_GB2312" w:eastAsia="仿宋_GB2312" w:cs="仿宋_GB2312"/>
          <w:color w:val="auto"/>
          <w:spacing w:val="0"/>
          <w:sz w:val="24"/>
          <w:szCs w:val="24"/>
          <w:lang w:eastAsia="zh-CN"/>
        </w:rPr>
        <w:t>土地</w:t>
      </w:r>
      <w:r>
        <w:rPr>
          <w:rFonts w:hint="eastAsia" w:ascii="仿宋_GB2312" w:hAnsi="仿宋_GB2312" w:eastAsia="仿宋_GB2312" w:cs="仿宋_GB2312"/>
          <w:color w:val="auto"/>
          <w:spacing w:val="0"/>
          <w:sz w:val="24"/>
          <w:szCs w:val="24"/>
        </w:rPr>
        <w:t>和低效</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rPr>
        <w:t>用地清理处置成果和经验；着重围绕项目用地准入、建设用地批后监管、项目用地退出和低效</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rPr>
        <w:t>用地收回再开发等方面建章立制。</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五、处置措施</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b w:val="0"/>
          <w:bCs w:val="0"/>
          <w:color w:val="auto"/>
          <w:spacing w:val="0"/>
          <w:sz w:val="24"/>
          <w:szCs w:val="24"/>
          <w:lang w:eastAsia="zh-CN"/>
        </w:rPr>
      </w:pPr>
      <w:r>
        <w:rPr>
          <w:rFonts w:hint="eastAsia" w:ascii="楷体_GB2312" w:hAnsi="楷体_GB2312" w:eastAsia="楷体_GB2312" w:cs="楷体_GB2312"/>
          <w:color w:val="auto"/>
          <w:spacing w:val="0"/>
          <w:sz w:val="24"/>
          <w:szCs w:val="24"/>
        </w:rPr>
        <w:t>（一）闲置用地处置</w:t>
      </w:r>
      <w:r>
        <w:rPr>
          <w:rFonts w:hint="eastAsia" w:ascii="楷体_GB2312" w:hAnsi="楷体_GB2312" w:eastAsia="楷体_GB2312" w:cs="楷体_GB2312"/>
          <w:b w:val="0"/>
          <w:bCs w:val="0"/>
          <w:color w:val="auto"/>
          <w:spacing w:val="0"/>
          <w:sz w:val="24"/>
          <w:szCs w:val="24"/>
        </w:rPr>
        <w:t>措施。</w:t>
      </w:r>
      <w:r>
        <w:rPr>
          <w:rFonts w:hint="eastAsia" w:ascii="仿宋_GB2312" w:hAnsi="仿宋_GB2312" w:eastAsia="仿宋_GB2312" w:cs="仿宋_GB2312"/>
          <w:b w:val="0"/>
          <w:bCs w:val="0"/>
          <w:color w:val="auto"/>
          <w:spacing w:val="0"/>
          <w:sz w:val="24"/>
          <w:szCs w:val="24"/>
        </w:rPr>
        <w:t>一是因土地使用者自身原因造成土地闲置的处置措施。对闲置未满1年的，向土地使用者下达《限期动工通知书》，责令限期开工（累计时间不得超过1年）；土地闲置满1年不足2年的，由</w:t>
      </w:r>
      <w:r>
        <w:rPr>
          <w:rFonts w:hint="eastAsia" w:ascii="仿宋_GB2312" w:hAnsi="仿宋_GB2312" w:eastAsia="仿宋_GB2312" w:cs="仿宋_GB2312"/>
          <w:b w:val="0"/>
          <w:bCs w:val="0"/>
          <w:color w:val="auto"/>
          <w:spacing w:val="0"/>
          <w:sz w:val="24"/>
          <w:szCs w:val="24"/>
          <w:lang w:eastAsia="zh-CN"/>
        </w:rPr>
        <w:t>县自然</w:t>
      </w:r>
      <w:r>
        <w:rPr>
          <w:rFonts w:hint="eastAsia" w:ascii="仿宋_GB2312" w:hAnsi="仿宋_GB2312" w:eastAsia="仿宋_GB2312" w:cs="仿宋_GB2312"/>
          <w:b w:val="0"/>
          <w:bCs w:val="0"/>
          <w:color w:val="auto"/>
          <w:spacing w:val="0"/>
          <w:sz w:val="24"/>
          <w:szCs w:val="24"/>
        </w:rPr>
        <w:t>资源局按土地出让合同价款或划拨价款20％核定土地闲置费。土地闲置2年以上（含2年）的，依法无偿收回</w:t>
      </w:r>
      <w:r>
        <w:rPr>
          <w:rFonts w:hint="eastAsia" w:ascii="仿宋_GB2312" w:hAnsi="仿宋_GB2312" w:eastAsia="仿宋_GB2312" w:cs="仿宋_GB2312"/>
          <w:b w:val="0"/>
          <w:bCs w:val="0"/>
          <w:color w:val="auto"/>
          <w:spacing w:val="0"/>
          <w:sz w:val="24"/>
          <w:szCs w:val="24"/>
          <w:lang w:eastAsia="zh-CN"/>
        </w:rPr>
        <w:t>。</w:t>
      </w:r>
      <w:r>
        <w:rPr>
          <w:rFonts w:hint="eastAsia" w:ascii="仿宋_GB2312" w:hAnsi="仿宋_GB2312" w:eastAsia="仿宋_GB2312" w:cs="仿宋_GB2312"/>
          <w:b w:val="0"/>
          <w:bCs w:val="0"/>
          <w:color w:val="auto"/>
          <w:spacing w:val="0"/>
          <w:sz w:val="24"/>
          <w:szCs w:val="24"/>
        </w:rPr>
        <w:t>二是因政府</w:t>
      </w:r>
      <w:r>
        <w:rPr>
          <w:rFonts w:hint="eastAsia" w:ascii="仿宋_GB2312" w:hAnsi="仿宋_GB2312" w:eastAsia="仿宋_GB2312" w:cs="仿宋_GB2312"/>
          <w:b w:val="0"/>
          <w:bCs w:val="0"/>
          <w:color w:val="auto"/>
          <w:spacing w:val="0"/>
          <w:sz w:val="24"/>
          <w:szCs w:val="24"/>
          <w:lang w:eastAsia="zh-CN"/>
        </w:rPr>
        <w:t>及</w:t>
      </w:r>
      <w:r>
        <w:rPr>
          <w:rFonts w:hint="eastAsia" w:ascii="仿宋_GB2312" w:hAnsi="仿宋_GB2312" w:eastAsia="仿宋_GB2312" w:cs="仿宋_GB2312"/>
          <w:b w:val="0"/>
          <w:bCs w:val="0"/>
          <w:color w:val="auto"/>
          <w:spacing w:val="0"/>
          <w:sz w:val="24"/>
          <w:szCs w:val="24"/>
        </w:rPr>
        <w:t>有关部门的行为造成土地闲置的处理措施。对因国家政策调整不能利用土地或土地使用者无法完成开发且愿意放弃开发建设的，由</w:t>
      </w:r>
      <w:r>
        <w:rPr>
          <w:rFonts w:hint="eastAsia" w:ascii="仿宋_GB2312" w:hAnsi="仿宋_GB2312" w:eastAsia="仿宋_GB2312" w:cs="仿宋_GB2312"/>
          <w:b w:val="0"/>
          <w:bCs w:val="0"/>
          <w:color w:val="auto"/>
          <w:spacing w:val="0"/>
          <w:sz w:val="24"/>
          <w:szCs w:val="24"/>
          <w:lang w:eastAsia="zh-CN"/>
        </w:rPr>
        <w:t>县</w:t>
      </w:r>
      <w:r>
        <w:rPr>
          <w:rFonts w:hint="eastAsia" w:ascii="仿宋_GB2312" w:hAnsi="仿宋_GB2312" w:eastAsia="仿宋_GB2312" w:cs="仿宋_GB2312"/>
          <w:b w:val="0"/>
          <w:bCs w:val="0"/>
          <w:color w:val="auto"/>
          <w:spacing w:val="0"/>
          <w:sz w:val="24"/>
          <w:szCs w:val="24"/>
        </w:rPr>
        <w:t>土地</w:t>
      </w:r>
      <w:r>
        <w:rPr>
          <w:rFonts w:hint="eastAsia" w:ascii="仿宋_GB2312" w:hAnsi="仿宋_GB2312" w:eastAsia="仿宋_GB2312" w:cs="仿宋_GB2312"/>
          <w:b w:val="0"/>
          <w:bCs w:val="0"/>
          <w:color w:val="auto"/>
          <w:spacing w:val="0"/>
          <w:sz w:val="24"/>
          <w:szCs w:val="24"/>
          <w:lang w:eastAsia="zh-CN"/>
        </w:rPr>
        <w:t>开发</w:t>
      </w:r>
      <w:r>
        <w:rPr>
          <w:rFonts w:hint="eastAsia" w:ascii="仿宋_GB2312" w:hAnsi="仿宋_GB2312" w:eastAsia="仿宋_GB2312" w:cs="仿宋_GB2312"/>
          <w:b w:val="0"/>
          <w:bCs w:val="0"/>
          <w:color w:val="auto"/>
          <w:spacing w:val="0"/>
          <w:sz w:val="24"/>
          <w:szCs w:val="24"/>
        </w:rPr>
        <w:t>储备</w:t>
      </w:r>
      <w:r>
        <w:rPr>
          <w:rFonts w:hint="eastAsia" w:ascii="仿宋_GB2312" w:hAnsi="仿宋_GB2312" w:eastAsia="仿宋_GB2312" w:cs="仿宋_GB2312"/>
          <w:b w:val="0"/>
          <w:bCs w:val="0"/>
          <w:color w:val="auto"/>
          <w:spacing w:val="0"/>
          <w:sz w:val="24"/>
          <w:szCs w:val="24"/>
          <w:lang w:eastAsia="zh-CN"/>
        </w:rPr>
        <w:t>局</w:t>
      </w:r>
      <w:r>
        <w:rPr>
          <w:rFonts w:hint="eastAsia" w:ascii="仿宋_GB2312" w:hAnsi="仿宋_GB2312" w:eastAsia="仿宋_GB2312" w:cs="仿宋_GB2312"/>
          <w:b w:val="0"/>
          <w:bCs w:val="0"/>
          <w:color w:val="auto"/>
          <w:spacing w:val="0"/>
          <w:sz w:val="24"/>
          <w:szCs w:val="24"/>
        </w:rPr>
        <w:t>协商确定土地收购价格，地上建（构）筑物按照评估价格给予补偿。对土地使用者有意愿继续开发的，可采取延期开发、分割出让、监督转让</w:t>
      </w:r>
      <w:r>
        <w:rPr>
          <w:rFonts w:hint="eastAsia" w:ascii="仿宋_GB2312" w:hAnsi="仿宋_GB2312" w:eastAsia="仿宋_GB2312" w:cs="仿宋_GB2312"/>
          <w:b w:val="0"/>
          <w:bCs w:val="0"/>
          <w:color w:val="auto"/>
          <w:spacing w:val="0"/>
          <w:sz w:val="24"/>
          <w:szCs w:val="24"/>
          <w:lang w:eastAsia="zh-CN"/>
        </w:rPr>
        <w:t>、等价置换</w:t>
      </w:r>
      <w:r>
        <w:rPr>
          <w:rFonts w:hint="eastAsia" w:ascii="仿宋_GB2312" w:hAnsi="仿宋_GB2312" w:eastAsia="仿宋_GB2312" w:cs="仿宋_GB2312"/>
          <w:b w:val="0"/>
          <w:bCs w:val="0"/>
          <w:color w:val="auto"/>
          <w:spacing w:val="0"/>
          <w:sz w:val="24"/>
          <w:szCs w:val="24"/>
        </w:rPr>
        <w:t>等方式处置。不能按合同约定如期交付土地或者交付土地达不到动工条件的，由</w:t>
      </w:r>
      <w:r>
        <w:rPr>
          <w:rFonts w:hint="eastAsia" w:ascii="仿宋_GB2312" w:hAnsi="仿宋_GB2312" w:eastAsia="仿宋_GB2312" w:cs="仿宋_GB2312"/>
          <w:b w:val="0"/>
          <w:bCs w:val="0"/>
          <w:color w:val="auto"/>
          <w:spacing w:val="0"/>
          <w:sz w:val="24"/>
          <w:szCs w:val="24"/>
          <w:lang w:eastAsia="zh-CN"/>
        </w:rPr>
        <w:t>县</w:t>
      </w:r>
      <w:r>
        <w:rPr>
          <w:rFonts w:hint="eastAsia" w:ascii="仿宋_GB2312" w:hAnsi="仿宋_GB2312" w:eastAsia="仿宋_GB2312" w:cs="仿宋_GB2312"/>
          <w:b w:val="0"/>
          <w:bCs w:val="0"/>
          <w:color w:val="auto"/>
          <w:spacing w:val="0"/>
          <w:sz w:val="24"/>
          <w:szCs w:val="24"/>
        </w:rPr>
        <w:t>土地</w:t>
      </w:r>
      <w:r>
        <w:rPr>
          <w:rFonts w:hint="eastAsia" w:ascii="仿宋_GB2312" w:hAnsi="仿宋_GB2312" w:eastAsia="仿宋_GB2312" w:cs="仿宋_GB2312"/>
          <w:b w:val="0"/>
          <w:bCs w:val="0"/>
          <w:color w:val="auto"/>
          <w:spacing w:val="0"/>
          <w:sz w:val="24"/>
          <w:szCs w:val="24"/>
          <w:lang w:eastAsia="zh-CN"/>
        </w:rPr>
        <w:t>开发</w:t>
      </w:r>
      <w:r>
        <w:rPr>
          <w:rFonts w:hint="eastAsia" w:ascii="仿宋_GB2312" w:hAnsi="仿宋_GB2312" w:eastAsia="仿宋_GB2312" w:cs="仿宋_GB2312"/>
          <w:b w:val="0"/>
          <w:bCs w:val="0"/>
          <w:color w:val="auto"/>
          <w:spacing w:val="0"/>
          <w:sz w:val="24"/>
          <w:szCs w:val="24"/>
        </w:rPr>
        <w:t>储备</w:t>
      </w:r>
      <w:r>
        <w:rPr>
          <w:rFonts w:hint="eastAsia" w:ascii="仿宋_GB2312" w:hAnsi="仿宋_GB2312" w:eastAsia="仿宋_GB2312" w:cs="仿宋_GB2312"/>
          <w:b w:val="0"/>
          <w:bCs w:val="0"/>
          <w:color w:val="auto"/>
          <w:spacing w:val="0"/>
          <w:sz w:val="24"/>
          <w:szCs w:val="24"/>
          <w:lang w:eastAsia="zh-CN"/>
        </w:rPr>
        <w:t>局</w:t>
      </w:r>
      <w:r>
        <w:rPr>
          <w:rFonts w:hint="eastAsia" w:ascii="仿宋_GB2312" w:hAnsi="仿宋_GB2312" w:eastAsia="仿宋_GB2312" w:cs="仿宋_GB2312"/>
          <w:b w:val="0"/>
          <w:bCs w:val="0"/>
          <w:color w:val="auto"/>
          <w:spacing w:val="0"/>
          <w:sz w:val="24"/>
          <w:szCs w:val="24"/>
        </w:rPr>
        <w:t>负责，</w:t>
      </w:r>
      <w:r>
        <w:rPr>
          <w:rFonts w:hint="eastAsia" w:ascii="仿宋_GB2312" w:hAnsi="仿宋_GB2312" w:eastAsia="仿宋_GB2312" w:cs="仿宋_GB2312"/>
          <w:b w:val="0"/>
          <w:bCs w:val="0"/>
          <w:color w:val="auto"/>
          <w:spacing w:val="0"/>
          <w:sz w:val="24"/>
          <w:szCs w:val="24"/>
          <w:lang w:eastAsia="zh-CN"/>
        </w:rPr>
        <w:t>各</w:t>
      </w:r>
      <w:r>
        <w:rPr>
          <w:rFonts w:hint="eastAsia" w:ascii="仿宋_GB2312" w:hAnsi="仿宋_GB2312" w:eastAsia="仿宋_GB2312" w:cs="仿宋_GB2312"/>
          <w:b w:val="0"/>
          <w:bCs w:val="0"/>
          <w:color w:val="auto"/>
          <w:spacing w:val="0"/>
          <w:sz w:val="24"/>
          <w:szCs w:val="24"/>
        </w:rPr>
        <w:t>镇配合，排除障碍，消除影响用地因素，</w:t>
      </w:r>
      <w:r>
        <w:rPr>
          <w:rFonts w:hint="eastAsia" w:ascii="仿宋_GB2312" w:hAnsi="仿宋_GB2312" w:eastAsia="仿宋_GB2312" w:cs="仿宋_GB2312"/>
          <w:b w:val="0"/>
          <w:bCs w:val="0"/>
          <w:color w:val="auto"/>
          <w:spacing w:val="0"/>
          <w:sz w:val="24"/>
          <w:szCs w:val="24"/>
          <w:lang w:eastAsia="zh-CN"/>
        </w:rPr>
        <w:t>重新</w:t>
      </w:r>
      <w:r>
        <w:rPr>
          <w:rFonts w:hint="eastAsia" w:ascii="仿宋_GB2312" w:hAnsi="仿宋_GB2312" w:eastAsia="仿宋_GB2312" w:cs="仿宋_GB2312"/>
          <w:b w:val="0"/>
          <w:bCs w:val="0"/>
          <w:color w:val="auto"/>
          <w:spacing w:val="0"/>
          <w:sz w:val="24"/>
          <w:szCs w:val="24"/>
        </w:rPr>
        <w:t>与土地使用者签订交地确认书或者约定交地时间（约定交地时间不得超过半年）；因城乡规划修改原因，</w:t>
      </w:r>
      <w:r>
        <w:rPr>
          <w:rFonts w:hint="eastAsia" w:ascii="仿宋_GB2312" w:hAnsi="仿宋_GB2312" w:eastAsia="仿宋_GB2312" w:cs="仿宋_GB2312"/>
          <w:b w:val="0"/>
          <w:bCs w:val="0"/>
          <w:color w:val="auto"/>
          <w:spacing w:val="0"/>
          <w:sz w:val="24"/>
          <w:szCs w:val="24"/>
          <w:lang w:eastAsia="zh-CN"/>
        </w:rPr>
        <w:t>县规划事务所</w:t>
      </w:r>
      <w:r>
        <w:rPr>
          <w:rFonts w:hint="eastAsia" w:ascii="仿宋_GB2312" w:hAnsi="仿宋_GB2312" w:eastAsia="仿宋_GB2312" w:cs="仿宋_GB2312"/>
          <w:b w:val="0"/>
          <w:bCs w:val="0"/>
          <w:color w:val="auto"/>
          <w:spacing w:val="0"/>
          <w:sz w:val="24"/>
          <w:szCs w:val="24"/>
        </w:rPr>
        <w:t>应出具</w:t>
      </w:r>
      <w:r>
        <w:rPr>
          <w:rFonts w:hint="eastAsia" w:ascii="仿宋_GB2312" w:hAnsi="仿宋_GB2312" w:eastAsia="仿宋_GB2312" w:cs="仿宋_GB2312"/>
          <w:b w:val="0"/>
          <w:bCs w:val="0"/>
          <w:color w:val="auto"/>
          <w:spacing w:val="0"/>
          <w:sz w:val="24"/>
          <w:szCs w:val="24"/>
          <w:lang w:eastAsia="zh-CN"/>
        </w:rPr>
        <w:t>规划意见</w:t>
      </w:r>
      <w:r>
        <w:rPr>
          <w:rFonts w:hint="eastAsia" w:ascii="仿宋_GB2312" w:hAnsi="仿宋_GB2312" w:eastAsia="仿宋_GB2312" w:cs="仿宋_GB2312"/>
          <w:b w:val="0"/>
          <w:bCs w:val="0"/>
          <w:color w:val="auto"/>
          <w:spacing w:val="0"/>
          <w:sz w:val="24"/>
          <w:szCs w:val="24"/>
        </w:rPr>
        <w:t>，送</w:t>
      </w:r>
      <w:r>
        <w:rPr>
          <w:rFonts w:hint="eastAsia" w:ascii="仿宋_GB2312" w:hAnsi="仿宋_GB2312" w:eastAsia="仿宋_GB2312" w:cs="仿宋_GB2312"/>
          <w:b w:val="0"/>
          <w:bCs w:val="0"/>
          <w:color w:val="auto"/>
          <w:spacing w:val="0"/>
          <w:sz w:val="24"/>
          <w:szCs w:val="24"/>
          <w:lang w:eastAsia="zh-CN"/>
        </w:rPr>
        <w:t>县自然</w:t>
      </w:r>
      <w:r>
        <w:rPr>
          <w:rFonts w:hint="eastAsia" w:ascii="仿宋_GB2312" w:hAnsi="仿宋_GB2312" w:eastAsia="仿宋_GB2312" w:cs="仿宋_GB2312"/>
          <w:b w:val="0"/>
          <w:bCs w:val="0"/>
          <w:color w:val="auto"/>
          <w:spacing w:val="0"/>
          <w:sz w:val="24"/>
          <w:szCs w:val="24"/>
        </w:rPr>
        <w:t>资源局</w:t>
      </w:r>
      <w:r>
        <w:rPr>
          <w:rFonts w:hint="eastAsia" w:ascii="仿宋_GB2312" w:hAnsi="仿宋_GB2312" w:eastAsia="仿宋_GB2312" w:cs="仿宋_GB2312"/>
          <w:b w:val="0"/>
          <w:bCs w:val="0"/>
          <w:color w:val="auto"/>
          <w:spacing w:val="0"/>
          <w:sz w:val="24"/>
          <w:szCs w:val="24"/>
          <w:lang w:eastAsia="zh-CN"/>
        </w:rPr>
        <w:t>审核并报政府同意后可安排临时建设其他用途。</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b w:val="0"/>
          <w:bCs w:val="0"/>
          <w:color w:val="auto"/>
          <w:spacing w:val="0"/>
          <w:sz w:val="24"/>
          <w:szCs w:val="24"/>
          <w:lang w:eastAsia="zh-CN"/>
        </w:rPr>
      </w:pPr>
      <w:r>
        <w:rPr>
          <w:rFonts w:hint="eastAsia" w:ascii="楷体_GB2312" w:hAnsi="楷体_GB2312" w:eastAsia="楷体_GB2312" w:cs="楷体_GB2312"/>
          <w:b w:val="0"/>
          <w:bCs w:val="0"/>
          <w:color w:val="auto"/>
          <w:spacing w:val="0"/>
          <w:sz w:val="24"/>
          <w:szCs w:val="24"/>
        </w:rPr>
        <w:t>（二）低效</w:t>
      </w:r>
      <w:r>
        <w:rPr>
          <w:rFonts w:hint="eastAsia" w:ascii="楷体_GB2312" w:hAnsi="楷体_GB2312" w:eastAsia="楷体_GB2312" w:cs="楷体_GB2312"/>
          <w:b w:val="0"/>
          <w:bCs w:val="0"/>
          <w:color w:val="auto"/>
          <w:spacing w:val="0"/>
          <w:sz w:val="24"/>
          <w:szCs w:val="24"/>
          <w:lang w:eastAsia="zh-CN"/>
        </w:rPr>
        <w:t>工业</w:t>
      </w:r>
      <w:r>
        <w:rPr>
          <w:rFonts w:hint="eastAsia" w:ascii="楷体_GB2312" w:hAnsi="楷体_GB2312" w:eastAsia="楷体_GB2312" w:cs="楷体_GB2312"/>
          <w:b w:val="0"/>
          <w:bCs w:val="0"/>
          <w:color w:val="auto"/>
          <w:spacing w:val="0"/>
          <w:sz w:val="24"/>
          <w:szCs w:val="24"/>
        </w:rPr>
        <w:t>用地处置措施。</w:t>
      </w:r>
      <w:r>
        <w:rPr>
          <w:rFonts w:hint="eastAsia" w:ascii="仿宋_GB2312" w:hAnsi="仿宋_GB2312" w:eastAsia="仿宋_GB2312" w:cs="仿宋_GB2312"/>
          <w:b w:val="0"/>
          <w:bCs w:val="0"/>
          <w:color w:val="auto"/>
          <w:spacing w:val="0"/>
          <w:sz w:val="24"/>
          <w:szCs w:val="24"/>
        </w:rPr>
        <w:t>一是因土地使用者自身原因造成土地低效利用的，由</w:t>
      </w:r>
      <w:r>
        <w:rPr>
          <w:rFonts w:hint="eastAsia" w:ascii="仿宋_GB2312" w:hAnsi="仿宋_GB2312" w:eastAsia="仿宋_GB2312" w:cs="仿宋_GB2312"/>
          <w:b w:val="0"/>
          <w:bCs w:val="0"/>
          <w:color w:val="auto"/>
          <w:spacing w:val="0"/>
          <w:sz w:val="24"/>
          <w:szCs w:val="24"/>
          <w:lang w:eastAsia="zh-CN"/>
        </w:rPr>
        <w:t>县工信局</w:t>
      </w:r>
      <w:r>
        <w:rPr>
          <w:rFonts w:hint="eastAsia" w:ascii="仿宋_GB2312" w:hAnsi="仿宋_GB2312" w:eastAsia="仿宋_GB2312" w:cs="仿宋_GB2312"/>
          <w:b w:val="0"/>
          <w:bCs w:val="0"/>
          <w:color w:val="auto"/>
          <w:spacing w:val="0"/>
          <w:sz w:val="24"/>
          <w:szCs w:val="24"/>
        </w:rPr>
        <w:t>责令土地利用者整改，并追回相应优惠政策</w:t>
      </w:r>
      <w:r>
        <w:rPr>
          <w:rFonts w:hint="eastAsia" w:ascii="仿宋_GB2312" w:hAnsi="仿宋_GB2312" w:eastAsia="仿宋_GB2312" w:cs="仿宋_GB2312"/>
          <w:b w:val="0"/>
          <w:bCs w:val="0"/>
          <w:color w:val="auto"/>
          <w:spacing w:val="0"/>
          <w:sz w:val="24"/>
          <w:szCs w:val="24"/>
          <w:lang w:eastAsia="zh-CN"/>
        </w:rPr>
        <w:t>，</w:t>
      </w:r>
      <w:r>
        <w:rPr>
          <w:rFonts w:hint="eastAsia" w:ascii="仿宋_GB2312" w:hAnsi="仿宋_GB2312" w:eastAsia="仿宋_GB2312" w:cs="仿宋_GB2312"/>
          <w:b w:val="0"/>
          <w:bCs w:val="0"/>
          <w:color w:val="auto"/>
          <w:spacing w:val="0"/>
          <w:sz w:val="24"/>
          <w:szCs w:val="24"/>
        </w:rPr>
        <w:t>追究违约责任。二是因政府</w:t>
      </w:r>
      <w:r>
        <w:rPr>
          <w:rFonts w:hint="eastAsia" w:ascii="仿宋_GB2312" w:hAnsi="仿宋_GB2312" w:eastAsia="仿宋_GB2312" w:cs="仿宋_GB2312"/>
          <w:b w:val="0"/>
          <w:bCs w:val="0"/>
          <w:color w:val="auto"/>
          <w:spacing w:val="0"/>
          <w:sz w:val="24"/>
          <w:szCs w:val="24"/>
          <w:lang w:eastAsia="zh-CN"/>
        </w:rPr>
        <w:t>及有</w:t>
      </w:r>
      <w:r>
        <w:rPr>
          <w:rFonts w:hint="eastAsia" w:ascii="仿宋_GB2312" w:hAnsi="仿宋_GB2312" w:eastAsia="仿宋_GB2312" w:cs="仿宋_GB2312"/>
          <w:b w:val="0"/>
          <w:bCs w:val="0"/>
          <w:color w:val="auto"/>
          <w:spacing w:val="0"/>
          <w:sz w:val="24"/>
          <w:szCs w:val="24"/>
        </w:rPr>
        <w:t>关部门原因造成低效利用的，由政府、政府有关部门出具证明文件，对国家政策调整不能利用土地或土地使用者无法完成开发且愿意放弃开发建设的，由</w:t>
      </w:r>
      <w:r>
        <w:rPr>
          <w:rFonts w:hint="eastAsia" w:ascii="仿宋_GB2312" w:hAnsi="仿宋_GB2312" w:eastAsia="仿宋_GB2312" w:cs="仿宋_GB2312"/>
          <w:b w:val="0"/>
          <w:bCs w:val="0"/>
          <w:color w:val="auto"/>
          <w:spacing w:val="0"/>
          <w:sz w:val="24"/>
          <w:szCs w:val="24"/>
          <w:lang w:eastAsia="zh-CN"/>
        </w:rPr>
        <w:t>县</w:t>
      </w:r>
      <w:r>
        <w:rPr>
          <w:rFonts w:hint="eastAsia" w:ascii="仿宋_GB2312" w:hAnsi="仿宋_GB2312" w:eastAsia="仿宋_GB2312" w:cs="仿宋_GB2312"/>
          <w:b w:val="0"/>
          <w:bCs w:val="0"/>
          <w:color w:val="auto"/>
          <w:spacing w:val="0"/>
          <w:sz w:val="24"/>
          <w:szCs w:val="24"/>
        </w:rPr>
        <w:t>土地</w:t>
      </w:r>
      <w:r>
        <w:rPr>
          <w:rFonts w:hint="eastAsia" w:ascii="仿宋_GB2312" w:hAnsi="仿宋_GB2312" w:eastAsia="仿宋_GB2312" w:cs="仿宋_GB2312"/>
          <w:b w:val="0"/>
          <w:bCs w:val="0"/>
          <w:color w:val="auto"/>
          <w:spacing w:val="0"/>
          <w:sz w:val="24"/>
          <w:szCs w:val="24"/>
          <w:lang w:eastAsia="zh-CN"/>
        </w:rPr>
        <w:t>开发</w:t>
      </w:r>
      <w:r>
        <w:rPr>
          <w:rFonts w:hint="eastAsia" w:ascii="仿宋_GB2312" w:hAnsi="仿宋_GB2312" w:eastAsia="仿宋_GB2312" w:cs="仿宋_GB2312"/>
          <w:b w:val="0"/>
          <w:bCs w:val="0"/>
          <w:color w:val="auto"/>
          <w:spacing w:val="0"/>
          <w:sz w:val="24"/>
          <w:szCs w:val="24"/>
        </w:rPr>
        <w:t>储备</w:t>
      </w:r>
      <w:r>
        <w:rPr>
          <w:rFonts w:hint="eastAsia" w:ascii="仿宋_GB2312" w:hAnsi="仿宋_GB2312" w:eastAsia="仿宋_GB2312" w:cs="仿宋_GB2312"/>
          <w:b w:val="0"/>
          <w:bCs w:val="0"/>
          <w:color w:val="auto"/>
          <w:spacing w:val="0"/>
          <w:sz w:val="24"/>
          <w:szCs w:val="24"/>
          <w:lang w:eastAsia="zh-CN"/>
        </w:rPr>
        <w:t>局</w:t>
      </w:r>
      <w:r>
        <w:rPr>
          <w:rFonts w:hint="eastAsia" w:ascii="仿宋_GB2312" w:hAnsi="仿宋_GB2312" w:eastAsia="仿宋_GB2312" w:cs="仿宋_GB2312"/>
          <w:b w:val="0"/>
          <w:bCs w:val="0"/>
          <w:color w:val="auto"/>
          <w:spacing w:val="0"/>
          <w:sz w:val="24"/>
          <w:szCs w:val="24"/>
        </w:rPr>
        <w:t>协商确定土地收购价格，地上建（构）筑物按照评估价格给予补偿。三是对土地使用者有意愿继续开发的，责令相关部门排除障碍、消除影响用地因素，由</w:t>
      </w:r>
      <w:r>
        <w:rPr>
          <w:rFonts w:hint="eastAsia" w:ascii="仿宋_GB2312" w:hAnsi="仿宋_GB2312" w:eastAsia="仿宋_GB2312" w:cs="仿宋_GB2312"/>
          <w:b w:val="0"/>
          <w:bCs w:val="0"/>
          <w:color w:val="auto"/>
          <w:spacing w:val="0"/>
          <w:sz w:val="24"/>
          <w:szCs w:val="24"/>
          <w:lang w:eastAsia="zh-CN"/>
        </w:rPr>
        <w:t>县工信局</w:t>
      </w:r>
      <w:r>
        <w:rPr>
          <w:rFonts w:hint="eastAsia" w:ascii="仿宋_GB2312" w:hAnsi="仿宋_GB2312" w:eastAsia="仿宋_GB2312" w:cs="仿宋_GB2312"/>
          <w:b w:val="0"/>
          <w:bCs w:val="0"/>
          <w:color w:val="auto"/>
          <w:spacing w:val="0"/>
          <w:sz w:val="24"/>
          <w:szCs w:val="24"/>
        </w:rPr>
        <w:t>重新签订补充合同，约定招商引资政策</w:t>
      </w:r>
      <w:r>
        <w:rPr>
          <w:rFonts w:hint="eastAsia" w:ascii="仿宋_GB2312" w:hAnsi="仿宋_GB2312" w:eastAsia="仿宋_GB2312" w:cs="仿宋_GB2312"/>
          <w:b w:val="0"/>
          <w:bCs w:val="0"/>
          <w:color w:val="auto"/>
          <w:spacing w:val="0"/>
          <w:sz w:val="24"/>
          <w:szCs w:val="24"/>
          <w:lang w:eastAsia="zh-CN"/>
        </w:rPr>
        <w:t>。鼓励低效工业用地腾笼换鸟引进新企业，允许原土地权利人通过土地出租、转让、作价入股、合作开发等方式盘活利用土地。四是符合三旧改造的项目，鼓励纳入三旧改造标图建库图斑，列入三旧改造计划，加快开展三旧改造工作。</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楷体_GB2312" w:hAnsi="楷体_GB2312" w:eastAsia="楷体_GB2312" w:cs="楷体_GB2312"/>
          <w:b w:val="0"/>
          <w:bCs w:val="0"/>
          <w:color w:val="auto"/>
          <w:spacing w:val="0"/>
          <w:sz w:val="24"/>
          <w:szCs w:val="24"/>
          <w:lang w:eastAsia="zh-CN"/>
        </w:rPr>
      </w:pPr>
      <w:r>
        <w:rPr>
          <w:rFonts w:hint="eastAsia" w:ascii="楷体_GB2312" w:hAnsi="楷体_GB2312" w:eastAsia="楷体_GB2312" w:cs="楷体_GB2312"/>
          <w:b w:val="0"/>
          <w:bCs w:val="0"/>
          <w:color w:val="auto"/>
          <w:spacing w:val="0"/>
          <w:sz w:val="24"/>
          <w:szCs w:val="24"/>
        </w:rPr>
        <w:t>（三）</w:t>
      </w:r>
      <w:r>
        <w:rPr>
          <w:rFonts w:hint="eastAsia" w:ascii="楷体_GB2312" w:hAnsi="楷体_GB2312" w:eastAsia="楷体_GB2312" w:cs="楷体_GB2312"/>
          <w:b w:val="0"/>
          <w:bCs w:val="0"/>
          <w:color w:val="auto"/>
          <w:spacing w:val="0"/>
          <w:sz w:val="24"/>
          <w:szCs w:val="24"/>
          <w:lang w:eastAsia="zh-CN"/>
        </w:rPr>
        <w:t>其他问题的处置方式。</w:t>
      </w:r>
    </w:p>
    <w:p>
      <w:pPr>
        <w:pStyle w:val="12"/>
        <w:keepNext w:val="0"/>
        <w:keepLines w:val="0"/>
        <w:pageBreakBefore w:val="0"/>
        <w:widowControl w:val="0"/>
        <w:kinsoku/>
        <w:wordWrap/>
        <w:overflowPunct/>
        <w:topLinePunct w:val="0"/>
        <w:autoSpaceDE/>
        <w:autoSpaceDN/>
        <w:bidi w:val="0"/>
        <w:adjustRightInd/>
        <w:snapToGrid w:val="0"/>
        <w:spacing w:line="450" w:lineRule="exact"/>
        <w:ind w:leftChars="0" w:right="0" w:rightChars="0" w:firstLine="480" w:firstLineChars="200"/>
        <w:jc w:val="both"/>
        <w:textAlignment w:val="auto"/>
        <w:outlineLvl w:val="9"/>
        <w:rPr>
          <w:rFonts w:hint="eastAsia" w:ascii="仿宋_GB2312" w:hAnsi="仿宋_GB2312" w:eastAsia="仿宋_GB2312" w:cs="仿宋_GB2312"/>
          <w:b w:val="0"/>
          <w:bCs w:val="0"/>
          <w:color w:val="auto"/>
          <w:spacing w:val="0"/>
          <w:sz w:val="24"/>
          <w:szCs w:val="24"/>
        </w:rPr>
      </w:pPr>
      <w:r>
        <w:rPr>
          <w:rFonts w:hint="eastAsia" w:ascii="仿宋_GB2312" w:hAnsi="仿宋_GB2312" w:eastAsia="仿宋_GB2312" w:cs="仿宋_GB2312"/>
          <w:b w:val="0"/>
          <w:bCs w:val="0"/>
          <w:color w:val="auto"/>
          <w:spacing w:val="0"/>
          <w:sz w:val="24"/>
          <w:szCs w:val="24"/>
          <w:lang w:val="en-US" w:eastAsia="zh-CN"/>
        </w:rPr>
        <w:t>1.建筑物涉及未批先建的</w:t>
      </w:r>
      <w:r>
        <w:rPr>
          <w:rFonts w:hint="eastAsia" w:ascii="仿宋_GB2312" w:hAnsi="仿宋_GB2312" w:eastAsia="仿宋_GB2312" w:cs="仿宋_GB2312"/>
          <w:b w:val="0"/>
          <w:bCs w:val="0"/>
          <w:color w:val="auto"/>
          <w:spacing w:val="0"/>
          <w:sz w:val="24"/>
          <w:szCs w:val="24"/>
        </w:rPr>
        <w:t>处置措施。</w:t>
      </w:r>
      <w:r>
        <w:rPr>
          <w:rFonts w:hint="eastAsia" w:ascii="仿宋_GB2312" w:hAnsi="仿宋_GB2312" w:eastAsia="仿宋_GB2312" w:cs="仿宋_GB2312"/>
          <w:b w:val="0"/>
          <w:bCs w:val="0"/>
          <w:color w:val="auto"/>
          <w:spacing w:val="0"/>
          <w:sz w:val="24"/>
          <w:szCs w:val="24"/>
          <w:lang w:eastAsia="zh-CN"/>
        </w:rPr>
        <w:t>县城市管理综合</w:t>
      </w:r>
      <w:r>
        <w:rPr>
          <w:rFonts w:hint="eastAsia" w:ascii="仿宋_GB2312" w:hAnsi="仿宋_GB2312" w:eastAsia="仿宋_GB2312" w:cs="仿宋_GB2312"/>
          <w:b w:val="0"/>
          <w:bCs w:val="0"/>
          <w:color w:val="auto"/>
          <w:spacing w:val="0"/>
          <w:sz w:val="24"/>
          <w:szCs w:val="24"/>
        </w:rPr>
        <w:t>执法局</w:t>
      </w:r>
      <w:r>
        <w:rPr>
          <w:rFonts w:hint="eastAsia" w:ascii="仿宋_GB2312" w:hAnsi="仿宋_GB2312" w:eastAsia="仿宋_GB2312" w:cs="仿宋_GB2312"/>
          <w:b w:val="0"/>
          <w:bCs w:val="0"/>
          <w:color w:val="auto"/>
          <w:spacing w:val="0"/>
          <w:sz w:val="24"/>
          <w:szCs w:val="24"/>
          <w:lang w:eastAsia="zh-CN"/>
        </w:rPr>
        <w:t>会同县规划事务所</w:t>
      </w:r>
      <w:r>
        <w:rPr>
          <w:rFonts w:hint="eastAsia" w:ascii="仿宋_GB2312" w:hAnsi="仿宋_GB2312" w:eastAsia="仿宋_GB2312" w:cs="仿宋_GB2312"/>
          <w:b w:val="0"/>
          <w:bCs w:val="0"/>
          <w:color w:val="auto"/>
          <w:spacing w:val="0"/>
          <w:sz w:val="24"/>
          <w:szCs w:val="24"/>
        </w:rPr>
        <w:t>负责根据提供的未</w:t>
      </w:r>
      <w:r>
        <w:rPr>
          <w:rFonts w:hint="eastAsia" w:ascii="仿宋_GB2312" w:hAnsi="仿宋_GB2312" w:eastAsia="仿宋_GB2312" w:cs="仿宋_GB2312"/>
          <w:b w:val="0"/>
          <w:bCs w:val="0"/>
          <w:color w:val="auto"/>
          <w:spacing w:val="0"/>
          <w:sz w:val="24"/>
          <w:szCs w:val="24"/>
          <w:lang w:eastAsia="zh-CN"/>
        </w:rPr>
        <w:t>批</w:t>
      </w:r>
      <w:r>
        <w:rPr>
          <w:rFonts w:hint="eastAsia" w:ascii="仿宋_GB2312" w:hAnsi="仿宋_GB2312" w:eastAsia="仿宋_GB2312" w:cs="仿宋_GB2312"/>
          <w:b w:val="0"/>
          <w:bCs w:val="0"/>
          <w:color w:val="auto"/>
          <w:spacing w:val="0"/>
          <w:sz w:val="24"/>
          <w:szCs w:val="24"/>
        </w:rPr>
        <w:t>先</w:t>
      </w:r>
      <w:r>
        <w:rPr>
          <w:rFonts w:hint="eastAsia" w:ascii="仿宋_GB2312" w:hAnsi="仿宋_GB2312" w:eastAsia="仿宋_GB2312" w:cs="仿宋_GB2312"/>
          <w:b w:val="0"/>
          <w:bCs w:val="0"/>
          <w:color w:val="auto"/>
          <w:spacing w:val="0"/>
          <w:sz w:val="24"/>
          <w:szCs w:val="24"/>
          <w:lang w:eastAsia="zh-CN"/>
        </w:rPr>
        <w:t>建</w:t>
      </w:r>
      <w:r>
        <w:rPr>
          <w:rFonts w:hint="eastAsia" w:ascii="仿宋_GB2312" w:hAnsi="仿宋_GB2312" w:eastAsia="仿宋_GB2312" w:cs="仿宋_GB2312"/>
          <w:b w:val="0"/>
          <w:bCs w:val="0"/>
          <w:color w:val="auto"/>
          <w:spacing w:val="0"/>
          <w:sz w:val="24"/>
          <w:szCs w:val="24"/>
        </w:rPr>
        <w:t>项目单位，依法查处违反《城乡规划法》相关规定进行建设的行为。</w:t>
      </w:r>
    </w:p>
    <w:p>
      <w:pPr>
        <w:pStyle w:val="22"/>
        <w:keepNext w:val="0"/>
        <w:keepLines w:val="0"/>
        <w:pageBreakBefore w:val="0"/>
        <w:widowControl w:val="0"/>
        <w:kinsoku/>
        <w:wordWrap/>
        <w:overflowPunct/>
        <w:topLinePunct w:val="0"/>
        <w:autoSpaceDE/>
        <w:autoSpaceDN/>
        <w:bidi w:val="0"/>
        <w:adjustRightInd/>
        <w:snapToGrid w:val="0"/>
        <w:spacing w:line="460" w:lineRule="exact"/>
        <w:ind w:leftChars="0" w:right="0" w:rightChars="0" w:firstLine="480" w:firstLineChars="200"/>
        <w:jc w:val="both"/>
        <w:textAlignment w:val="auto"/>
        <w:outlineLvl w:val="9"/>
        <w:rPr>
          <w:rFonts w:hint="eastAsia" w:ascii="仿宋_GB2312" w:hAnsi="仿宋_GB2312" w:eastAsia="仿宋_GB2312" w:cs="仿宋_GB2312"/>
          <w:b w:val="0"/>
          <w:bCs w:val="0"/>
          <w:color w:val="auto"/>
          <w:spacing w:val="0"/>
          <w:sz w:val="24"/>
          <w:szCs w:val="24"/>
        </w:rPr>
      </w:pPr>
      <w:r>
        <w:rPr>
          <w:rFonts w:hint="eastAsia" w:ascii="仿宋_GB2312" w:hAnsi="仿宋_GB2312" w:eastAsia="仿宋_GB2312" w:cs="仿宋_GB2312"/>
          <w:b w:val="0"/>
          <w:bCs w:val="0"/>
          <w:color w:val="auto"/>
          <w:spacing w:val="0"/>
          <w:kern w:val="2"/>
          <w:sz w:val="24"/>
          <w:szCs w:val="24"/>
          <w:lang w:val="en-US" w:eastAsia="zh-CN"/>
        </w:rPr>
        <w:t>2.欠缴出让价款及违约金处置措施。一是因土地使用者自身原因不能按时支付国有建设用地使用权出让价款的，自滞纳之日起，每日按迟延支付款项的1‰向出让人缴纳违约金，延期付款超过60日且企业有意继续开发的，由自然资源部门下达催缴通知和开工履约通知书，</w:t>
      </w:r>
      <w:r>
        <w:rPr>
          <w:rFonts w:hint="eastAsia" w:ascii="仿宋_GB2312" w:hAnsi="仿宋_GB2312" w:eastAsia="仿宋_GB2312" w:cs="仿宋_GB2312"/>
          <w:b w:val="0"/>
          <w:bCs w:val="0"/>
          <w:color w:val="auto"/>
          <w:spacing w:val="0"/>
          <w:sz w:val="24"/>
          <w:szCs w:val="24"/>
        </w:rPr>
        <w:t>30日内仍未缴纳的，依法向法院起诉追缴</w:t>
      </w:r>
      <w:r>
        <w:rPr>
          <w:rFonts w:hint="eastAsia" w:ascii="仿宋_GB2312" w:hAnsi="仿宋_GB2312" w:eastAsia="仿宋_GB2312" w:cs="仿宋_GB2312"/>
          <w:b w:val="0"/>
          <w:bCs w:val="0"/>
          <w:color w:val="auto"/>
          <w:spacing w:val="0"/>
          <w:sz w:val="24"/>
          <w:szCs w:val="24"/>
          <w:lang w:eastAsia="zh-CN"/>
        </w:rPr>
        <w:t>，</w:t>
      </w:r>
      <w:r>
        <w:rPr>
          <w:rFonts w:hint="eastAsia" w:ascii="仿宋_GB2312" w:hAnsi="宋体" w:eastAsia="仿宋_GB2312" w:cs="仿宋_GB2312"/>
          <w:b w:val="0"/>
          <w:bCs w:val="0"/>
          <w:color w:val="auto"/>
          <w:spacing w:val="0"/>
          <w:sz w:val="24"/>
          <w:szCs w:val="24"/>
        </w:rPr>
        <w:t>出让人有权解除合同，受让人无权要求返还定金，出让人可请求受让人赔偿损失</w:t>
      </w:r>
      <w:r>
        <w:rPr>
          <w:rFonts w:hint="eastAsia" w:ascii="仿宋_GB2312" w:hAnsi="仿宋_GB2312" w:eastAsia="仿宋_GB2312" w:cs="仿宋_GB2312"/>
          <w:b w:val="0"/>
          <w:bCs w:val="0"/>
          <w:color w:val="auto"/>
          <w:spacing w:val="0"/>
          <w:sz w:val="24"/>
          <w:szCs w:val="24"/>
        </w:rPr>
        <w:t>。二是因政府</w:t>
      </w:r>
      <w:r>
        <w:rPr>
          <w:rFonts w:hint="eastAsia" w:ascii="仿宋_GB2312" w:hAnsi="仿宋_GB2312" w:eastAsia="仿宋_GB2312" w:cs="仿宋_GB2312"/>
          <w:b w:val="0"/>
          <w:bCs w:val="0"/>
          <w:color w:val="auto"/>
          <w:spacing w:val="0"/>
          <w:sz w:val="24"/>
          <w:szCs w:val="24"/>
          <w:lang w:eastAsia="zh-CN"/>
        </w:rPr>
        <w:t>及有</w:t>
      </w:r>
      <w:r>
        <w:rPr>
          <w:rFonts w:hint="eastAsia" w:ascii="仿宋_GB2312" w:hAnsi="仿宋_GB2312" w:eastAsia="仿宋_GB2312" w:cs="仿宋_GB2312"/>
          <w:b w:val="0"/>
          <w:bCs w:val="0"/>
          <w:color w:val="auto"/>
          <w:spacing w:val="0"/>
          <w:sz w:val="24"/>
          <w:szCs w:val="24"/>
        </w:rPr>
        <w:t>关部门原因，造成土地使用者无法使用土地的</w:t>
      </w:r>
      <w:r>
        <w:rPr>
          <w:rFonts w:hint="eastAsia" w:ascii="仿宋_GB2312" w:hAnsi="仿宋_GB2312" w:eastAsia="仿宋_GB2312" w:cs="仿宋_GB2312"/>
          <w:b w:val="0"/>
          <w:bCs w:val="0"/>
          <w:color w:val="auto"/>
          <w:spacing w:val="0"/>
          <w:sz w:val="24"/>
          <w:szCs w:val="24"/>
          <w:lang w:eastAsia="zh-CN"/>
        </w:rPr>
        <w:t>而未及时缴纳地价款的</w:t>
      </w:r>
      <w:r>
        <w:rPr>
          <w:rFonts w:hint="eastAsia" w:ascii="仿宋_GB2312" w:hAnsi="仿宋_GB2312" w:eastAsia="仿宋_GB2312" w:cs="仿宋_GB2312"/>
          <w:b w:val="0"/>
          <w:bCs w:val="0"/>
          <w:color w:val="auto"/>
          <w:spacing w:val="0"/>
          <w:sz w:val="24"/>
          <w:szCs w:val="24"/>
        </w:rPr>
        <w:t>，由政府有关部门出具证明文件，对国家政策调整不能利用土地或土地使用者无法完成开发且愿意放弃开发建设的，由</w:t>
      </w:r>
      <w:r>
        <w:rPr>
          <w:rFonts w:hint="eastAsia" w:ascii="仿宋_GB2312" w:hAnsi="仿宋_GB2312" w:eastAsia="仿宋_GB2312" w:cs="仿宋_GB2312"/>
          <w:b w:val="0"/>
          <w:bCs w:val="0"/>
          <w:color w:val="auto"/>
          <w:spacing w:val="0"/>
          <w:sz w:val="24"/>
          <w:szCs w:val="24"/>
          <w:lang w:eastAsia="zh-CN"/>
        </w:rPr>
        <w:t>县</w:t>
      </w:r>
      <w:r>
        <w:rPr>
          <w:rFonts w:hint="eastAsia" w:ascii="仿宋_GB2312" w:hAnsi="仿宋_GB2312" w:eastAsia="仿宋_GB2312" w:cs="仿宋_GB2312"/>
          <w:b w:val="0"/>
          <w:bCs w:val="0"/>
          <w:color w:val="auto"/>
          <w:spacing w:val="0"/>
          <w:sz w:val="24"/>
          <w:szCs w:val="24"/>
        </w:rPr>
        <w:t>土地</w:t>
      </w:r>
      <w:r>
        <w:rPr>
          <w:rFonts w:hint="eastAsia" w:ascii="仿宋_GB2312" w:hAnsi="仿宋_GB2312" w:eastAsia="仿宋_GB2312" w:cs="仿宋_GB2312"/>
          <w:b w:val="0"/>
          <w:bCs w:val="0"/>
          <w:color w:val="auto"/>
          <w:spacing w:val="0"/>
          <w:sz w:val="24"/>
          <w:szCs w:val="24"/>
          <w:lang w:eastAsia="zh-CN"/>
        </w:rPr>
        <w:t>开发</w:t>
      </w:r>
      <w:r>
        <w:rPr>
          <w:rFonts w:hint="eastAsia" w:ascii="仿宋_GB2312" w:hAnsi="仿宋_GB2312" w:eastAsia="仿宋_GB2312" w:cs="仿宋_GB2312"/>
          <w:b w:val="0"/>
          <w:bCs w:val="0"/>
          <w:color w:val="auto"/>
          <w:spacing w:val="0"/>
          <w:sz w:val="24"/>
          <w:szCs w:val="24"/>
        </w:rPr>
        <w:t>储备</w:t>
      </w:r>
      <w:r>
        <w:rPr>
          <w:rFonts w:hint="eastAsia" w:ascii="仿宋_GB2312" w:hAnsi="仿宋_GB2312" w:eastAsia="仿宋_GB2312" w:cs="仿宋_GB2312"/>
          <w:b w:val="0"/>
          <w:bCs w:val="0"/>
          <w:color w:val="auto"/>
          <w:spacing w:val="0"/>
          <w:sz w:val="24"/>
          <w:szCs w:val="24"/>
          <w:lang w:eastAsia="zh-CN"/>
        </w:rPr>
        <w:t>局</w:t>
      </w:r>
      <w:r>
        <w:rPr>
          <w:rFonts w:hint="eastAsia" w:ascii="仿宋_GB2312" w:hAnsi="仿宋_GB2312" w:eastAsia="仿宋_GB2312" w:cs="仿宋_GB2312"/>
          <w:b w:val="0"/>
          <w:bCs w:val="0"/>
          <w:color w:val="auto"/>
          <w:spacing w:val="0"/>
          <w:sz w:val="24"/>
          <w:szCs w:val="24"/>
        </w:rPr>
        <w:t>协商</w:t>
      </w:r>
      <w:r>
        <w:rPr>
          <w:rFonts w:hint="eastAsia" w:ascii="仿宋_GB2312" w:hAnsi="仿宋_GB2312" w:eastAsia="仿宋_GB2312" w:cs="仿宋_GB2312"/>
          <w:b w:val="0"/>
          <w:bCs w:val="0"/>
          <w:color w:val="auto"/>
          <w:spacing w:val="0"/>
          <w:sz w:val="24"/>
          <w:szCs w:val="24"/>
          <w:lang w:eastAsia="zh-CN"/>
        </w:rPr>
        <w:t>原价收回土地（利息按收回协议签订之日银行同期利率</w:t>
      </w:r>
      <w:r>
        <w:rPr>
          <w:rFonts w:hint="eastAsia" w:ascii="仿宋_GB2312" w:hAnsi="仿宋_GB2312" w:eastAsia="仿宋_GB2312" w:cs="仿宋_GB2312"/>
          <w:b w:val="0"/>
          <w:bCs w:val="0"/>
          <w:color w:val="auto"/>
          <w:spacing w:val="0"/>
          <w:sz w:val="24"/>
          <w:szCs w:val="24"/>
          <w:lang w:val="en-US" w:eastAsia="zh-CN"/>
        </w:rPr>
        <w:t>LBR</w:t>
      </w:r>
      <w:r>
        <w:rPr>
          <w:rFonts w:hint="eastAsia" w:ascii="仿宋_GB2312" w:hAnsi="仿宋_GB2312" w:eastAsia="仿宋_GB2312" w:cs="仿宋_GB2312"/>
          <w:b w:val="0"/>
          <w:bCs w:val="0"/>
          <w:color w:val="auto"/>
          <w:spacing w:val="0"/>
          <w:sz w:val="24"/>
          <w:szCs w:val="24"/>
          <w:lang w:eastAsia="zh-CN"/>
        </w:rPr>
        <w:t>计算）</w:t>
      </w:r>
      <w:r>
        <w:rPr>
          <w:rFonts w:hint="eastAsia" w:ascii="仿宋_GB2312" w:hAnsi="仿宋_GB2312" w:eastAsia="仿宋_GB2312" w:cs="仿宋_GB2312"/>
          <w:b w:val="0"/>
          <w:bCs w:val="0"/>
          <w:color w:val="auto"/>
          <w:spacing w:val="0"/>
          <w:sz w:val="24"/>
          <w:szCs w:val="24"/>
        </w:rPr>
        <w:t>，地上建（构）筑物按照评估价格给予补偿。</w:t>
      </w:r>
    </w:p>
    <w:p>
      <w:pPr>
        <w:pStyle w:val="12"/>
        <w:keepNext w:val="0"/>
        <w:keepLines w:val="0"/>
        <w:pageBreakBefore w:val="0"/>
        <w:widowControl w:val="0"/>
        <w:kinsoku/>
        <w:wordWrap/>
        <w:overflowPunct/>
        <w:topLinePunct w:val="0"/>
        <w:autoSpaceDE/>
        <w:autoSpaceDN/>
        <w:bidi w:val="0"/>
        <w:adjustRightInd/>
        <w:snapToGrid w:val="0"/>
        <w:spacing w:line="460" w:lineRule="exact"/>
        <w:ind w:right="0" w:rightChars="0" w:firstLine="480" w:firstLineChars="200"/>
        <w:jc w:val="both"/>
        <w:textAlignment w:val="auto"/>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六、保障措施</w:t>
      </w:r>
    </w:p>
    <w:p>
      <w:pPr>
        <w:pStyle w:val="12"/>
        <w:keepNext w:val="0"/>
        <w:keepLines w:val="0"/>
        <w:pageBreakBefore w:val="0"/>
        <w:widowControl w:val="0"/>
        <w:kinsoku/>
        <w:wordWrap/>
        <w:overflowPunct/>
        <w:topLinePunct w:val="0"/>
        <w:autoSpaceDE/>
        <w:autoSpaceDN/>
        <w:bidi w:val="0"/>
        <w:adjustRightInd/>
        <w:snapToGrid w:val="0"/>
        <w:spacing w:line="460" w:lineRule="exact"/>
        <w:ind w:leftChars="0" w:right="0" w:rightChars="0" w:firstLine="480" w:firstLineChars="200"/>
        <w:jc w:val="both"/>
        <w:textAlignment w:val="auto"/>
        <w:outlineLvl w:val="9"/>
        <w:rPr>
          <w:rFonts w:hint="eastAsia" w:ascii="楷体_GB2312" w:hAnsi="楷体_GB2312" w:eastAsia="楷体_GB2312" w:cs="楷体_GB2312"/>
          <w:color w:val="auto"/>
          <w:spacing w:val="0"/>
          <w:sz w:val="24"/>
          <w:szCs w:val="24"/>
        </w:rPr>
      </w:pPr>
      <w:r>
        <w:rPr>
          <w:rFonts w:hint="eastAsia" w:ascii="楷体_GB2312" w:hAnsi="楷体_GB2312" w:eastAsia="楷体_GB2312" w:cs="楷体_GB2312"/>
          <w:color w:val="auto"/>
          <w:spacing w:val="0"/>
          <w:sz w:val="24"/>
          <w:szCs w:val="24"/>
        </w:rPr>
        <w:t>（一）加强组织领导。</w:t>
      </w:r>
    </w:p>
    <w:p>
      <w:pPr>
        <w:pStyle w:val="12"/>
        <w:keepNext w:val="0"/>
        <w:keepLines w:val="0"/>
        <w:pageBreakBefore w:val="0"/>
        <w:widowControl w:val="0"/>
        <w:kinsoku/>
        <w:wordWrap/>
        <w:overflowPunct/>
        <w:topLinePunct w:val="0"/>
        <w:autoSpaceDE/>
        <w:autoSpaceDN/>
        <w:bidi w:val="0"/>
        <w:adjustRightInd/>
        <w:snapToGrid w:val="0"/>
        <w:spacing w:line="46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lang w:eastAsia="zh-CN"/>
        </w:rPr>
        <w:t>县</w:t>
      </w:r>
      <w:r>
        <w:rPr>
          <w:rFonts w:hint="eastAsia" w:ascii="仿宋_GB2312" w:hAnsi="仿宋_GB2312" w:eastAsia="仿宋_GB2312" w:cs="仿宋_GB2312"/>
          <w:color w:val="auto"/>
          <w:spacing w:val="0"/>
          <w:sz w:val="24"/>
          <w:szCs w:val="24"/>
        </w:rPr>
        <w:t>成立全</w:t>
      </w:r>
      <w:r>
        <w:rPr>
          <w:rFonts w:hint="eastAsia" w:ascii="仿宋_GB2312" w:hAnsi="仿宋_GB2312" w:eastAsia="仿宋_GB2312" w:cs="仿宋_GB2312"/>
          <w:color w:val="auto"/>
          <w:spacing w:val="0"/>
          <w:sz w:val="24"/>
          <w:szCs w:val="24"/>
          <w:lang w:eastAsia="zh-CN"/>
        </w:rPr>
        <w:t>县</w:t>
      </w:r>
      <w:r>
        <w:rPr>
          <w:rFonts w:hint="eastAsia" w:ascii="仿宋_GB2312" w:hAnsi="仿宋_GB2312" w:eastAsia="仿宋_GB2312" w:cs="仿宋_GB2312"/>
          <w:color w:val="auto"/>
          <w:spacing w:val="0"/>
          <w:sz w:val="24"/>
          <w:szCs w:val="24"/>
        </w:rPr>
        <w:t>闲置</w:t>
      </w:r>
      <w:r>
        <w:rPr>
          <w:rFonts w:hint="eastAsia" w:ascii="仿宋_GB2312" w:hAnsi="仿宋_GB2312" w:eastAsia="仿宋_GB2312" w:cs="仿宋_GB2312"/>
          <w:color w:val="auto"/>
          <w:spacing w:val="0"/>
          <w:sz w:val="24"/>
          <w:szCs w:val="24"/>
          <w:lang w:eastAsia="zh-CN"/>
        </w:rPr>
        <w:t>土地、</w:t>
      </w:r>
      <w:r>
        <w:rPr>
          <w:rFonts w:hint="eastAsia" w:ascii="仿宋_GB2312" w:hAnsi="仿宋_GB2312" w:eastAsia="仿宋_GB2312" w:cs="仿宋_GB2312"/>
          <w:color w:val="auto"/>
          <w:spacing w:val="0"/>
          <w:sz w:val="24"/>
          <w:szCs w:val="24"/>
        </w:rPr>
        <w:t>低效</w:t>
      </w:r>
      <w:r>
        <w:rPr>
          <w:rFonts w:hint="eastAsia" w:ascii="仿宋_GB2312" w:hAnsi="仿宋_GB2312" w:eastAsia="仿宋_GB2312" w:cs="仿宋_GB2312"/>
          <w:color w:val="auto"/>
          <w:spacing w:val="0"/>
          <w:sz w:val="24"/>
          <w:szCs w:val="24"/>
          <w:lang w:eastAsia="zh-CN"/>
        </w:rPr>
        <w:t>工业用地</w:t>
      </w:r>
      <w:r>
        <w:rPr>
          <w:rFonts w:hint="eastAsia" w:ascii="仿宋_GB2312" w:hAnsi="仿宋_GB2312" w:eastAsia="仿宋_GB2312" w:cs="仿宋_GB2312"/>
          <w:color w:val="auto"/>
          <w:spacing w:val="0"/>
          <w:sz w:val="24"/>
          <w:szCs w:val="24"/>
        </w:rPr>
        <w:t>清理处置工作领导小组，</w:t>
      </w:r>
      <w:r>
        <w:rPr>
          <w:rFonts w:hint="eastAsia" w:ascii="仿宋_GB2312" w:hAnsi="仿宋_GB2312" w:eastAsia="仿宋_GB2312" w:cs="仿宋_GB2312"/>
          <w:color w:val="auto"/>
          <w:spacing w:val="0"/>
          <w:sz w:val="24"/>
          <w:szCs w:val="24"/>
          <w:lang w:eastAsia="zh-CN"/>
        </w:rPr>
        <w:t>县长任组长，分管自然资源工作的副县长</w:t>
      </w:r>
      <w:r>
        <w:rPr>
          <w:rFonts w:hint="eastAsia" w:ascii="仿宋_GB2312" w:hAnsi="仿宋_GB2312" w:eastAsia="仿宋_GB2312" w:cs="仿宋_GB2312"/>
          <w:color w:val="auto"/>
          <w:spacing w:val="0"/>
          <w:sz w:val="24"/>
          <w:szCs w:val="24"/>
        </w:rPr>
        <w:t>任</w:t>
      </w:r>
      <w:r>
        <w:rPr>
          <w:rFonts w:hint="eastAsia" w:ascii="仿宋_GB2312" w:hAnsi="仿宋_GB2312" w:eastAsia="仿宋_GB2312" w:cs="仿宋_GB2312"/>
          <w:color w:val="auto"/>
          <w:spacing w:val="0"/>
          <w:sz w:val="24"/>
          <w:szCs w:val="24"/>
          <w:lang w:eastAsia="zh-CN"/>
        </w:rPr>
        <w:t>常务副</w:t>
      </w:r>
      <w:r>
        <w:rPr>
          <w:rFonts w:hint="eastAsia" w:ascii="仿宋_GB2312" w:hAnsi="仿宋_GB2312" w:eastAsia="仿宋_GB2312" w:cs="仿宋_GB2312"/>
          <w:color w:val="auto"/>
          <w:spacing w:val="0"/>
          <w:sz w:val="24"/>
          <w:szCs w:val="24"/>
        </w:rPr>
        <w:t>组长，</w:t>
      </w:r>
      <w:r>
        <w:rPr>
          <w:rFonts w:hint="eastAsia" w:ascii="仿宋_GB2312" w:hAnsi="仿宋_GB2312" w:eastAsia="仿宋_GB2312" w:cs="仿宋_GB2312"/>
          <w:color w:val="auto"/>
          <w:spacing w:val="0"/>
          <w:sz w:val="24"/>
          <w:szCs w:val="24"/>
          <w:lang w:eastAsia="zh-CN"/>
        </w:rPr>
        <w:t>县</w:t>
      </w:r>
      <w:r>
        <w:rPr>
          <w:rFonts w:hint="eastAsia" w:ascii="仿宋_GB2312" w:hAnsi="仿宋_GB2312" w:eastAsia="仿宋_GB2312" w:cs="仿宋_GB2312"/>
          <w:color w:val="auto"/>
          <w:spacing w:val="0"/>
          <w:sz w:val="24"/>
          <w:szCs w:val="24"/>
        </w:rPr>
        <w:t>政府办公室主任</w:t>
      </w:r>
      <w:r>
        <w:rPr>
          <w:rFonts w:hint="eastAsia" w:ascii="仿宋_GB2312" w:hAnsi="仿宋_GB2312" w:eastAsia="仿宋_GB2312" w:cs="仿宋_GB2312"/>
          <w:color w:val="auto"/>
          <w:spacing w:val="0"/>
          <w:sz w:val="24"/>
          <w:szCs w:val="24"/>
          <w:lang w:eastAsia="zh-CN"/>
        </w:rPr>
        <w:t>、县自然</w:t>
      </w:r>
      <w:r>
        <w:rPr>
          <w:rFonts w:hint="eastAsia" w:ascii="仿宋_GB2312" w:hAnsi="仿宋_GB2312" w:eastAsia="仿宋_GB2312" w:cs="仿宋_GB2312"/>
          <w:color w:val="auto"/>
          <w:spacing w:val="0"/>
          <w:sz w:val="24"/>
          <w:szCs w:val="24"/>
        </w:rPr>
        <w:t>资源局</w:t>
      </w:r>
      <w:r>
        <w:rPr>
          <w:rFonts w:hint="eastAsia" w:ascii="仿宋_GB2312" w:hAnsi="仿宋_GB2312" w:eastAsia="仿宋_GB2312" w:cs="仿宋_GB2312"/>
          <w:color w:val="auto"/>
          <w:spacing w:val="0"/>
          <w:sz w:val="24"/>
          <w:szCs w:val="24"/>
          <w:lang w:eastAsia="zh-CN"/>
        </w:rPr>
        <w:t>、县工信</w:t>
      </w:r>
      <w:r>
        <w:rPr>
          <w:rFonts w:hint="eastAsia" w:ascii="仿宋_GB2312" w:hAnsi="仿宋_GB2312" w:eastAsia="仿宋_GB2312" w:cs="仿宋_GB2312"/>
          <w:color w:val="auto"/>
          <w:spacing w:val="0"/>
          <w:sz w:val="24"/>
          <w:szCs w:val="24"/>
        </w:rPr>
        <w:t>局</w:t>
      </w:r>
      <w:r>
        <w:rPr>
          <w:rFonts w:hint="eastAsia" w:ascii="仿宋_GB2312" w:hAnsi="仿宋_GB2312" w:eastAsia="仿宋_GB2312" w:cs="仿宋_GB2312"/>
          <w:color w:val="auto"/>
          <w:spacing w:val="0"/>
          <w:sz w:val="24"/>
          <w:szCs w:val="24"/>
          <w:lang w:eastAsia="zh-CN"/>
        </w:rPr>
        <w:t>及县土地开发储备局局长</w:t>
      </w:r>
      <w:r>
        <w:rPr>
          <w:rFonts w:hint="eastAsia" w:ascii="仿宋_GB2312" w:hAnsi="仿宋_GB2312" w:eastAsia="仿宋_GB2312" w:cs="仿宋_GB2312"/>
          <w:color w:val="auto"/>
          <w:spacing w:val="0"/>
          <w:sz w:val="24"/>
          <w:szCs w:val="24"/>
        </w:rPr>
        <w:t>任副组长</w:t>
      </w:r>
      <w:r>
        <w:rPr>
          <w:rFonts w:hint="eastAsia" w:ascii="仿宋_GB2312" w:hAnsi="仿宋_GB2312" w:eastAsia="仿宋_GB2312" w:cs="仿宋_GB2312"/>
          <w:color w:val="auto"/>
          <w:spacing w:val="0"/>
          <w:sz w:val="24"/>
          <w:szCs w:val="24"/>
          <w:lang w:eastAsia="zh-CN"/>
        </w:rPr>
        <w:t>，县发改局、县住建局</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eastAsia="zh-CN"/>
        </w:rPr>
        <w:t>县税务</w:t>
      </w:r>
      <w:r>
        <w:rPr>
          <w:rFonts w:hint="eastAsia" w:ascii="仿宋_GB2312" w:hAnsi="仿宋_GB2312" w:eastAsia="仿宋_GB2312" w:cs="仿宋_GB2312"/>
          <w:color w:val="auto"/>
          <w:spacing w:val="0"/>
          <w:sz w:val="24"/>
          <w:szCs w:val="24"/>
        </w:rPr>
        <w:t>局、</w:t>
      </w:r>
      <w:r>
        <w:rPr>
          <w:rFonts w:hint="eastAsia" w:ascii="仿宋_GB2312" w:hAnsi="仿宋_GB2312" w:eastAsia="仿宋_GB2312" w:cs="仿宋_GB2312"/>
          <w:color w:val="auto"/>
          <w:spacing w:val="0"/>
          <w:sz w:val="24"/>
          <w:szCs w:val="24"/>
          <w:lang w:eastAsia="zh-CN"/>
        </w:rPr>
        <w:t>县市监局、县城综局、县司法</w:t>
      </w:r>
      <w:r>
        <w:rPr>
          <w:rFonts w:hint="eastAsia" w:ascii="仿宋_GB2312" w:hAnsi="仿宋_GB2312" w:eastAsia="仿宋_GB2312" w:cs="仿宋_GB2312"/>
          <w:color w:val="auto"/>
          <w:spacing w:val="0"/>
          <w:sz w:val="24"/>
          <w:szCs w:val="24"/>
        </w:rPr>
        <w:t>局、</w:t>
      </w:r>
      <w:r>
        <w:rPr>
          <w:rFonts w:hint="eastAsia" w:ascii="仿宋_GB2312" w:hAnsi="仿宋_GB2312" w:eastAsia="仿宋_GB2312" w:cs="仿宋_GB2312"/>
          <w:color w:val="auto"/>
          <w:spacing w:val="0"/>
          <w:sz w:val="24"/>
          <w:szCs w:val="24"/>
          <w:lang w:eastAsia="zh-CN"/>
        </w:rPr>
        <w:t>广佛（佛冈）产业园管委会、县园区委及各镇政府</w:t>
      </w:r>
      <w:r>
        <w:rPr>
          <w:rFonts w:hint="eastAsia" w:ascii="仿宋_GB2312" w:hAnsi="仿宋_GB2312" w:eastAsia="仿宋_GB2312" w:cs="仿宋_GB2312"/>
          <w:color w:val="auto"/>
          <w:spacing w:val="0"/>
          <w:sz w:val="24"/>
          <w:szCs w:val="24"/>
        </w:rPr>
        <w:t>等主要负责人为成员。领导小组下设办公室，具体负责组织闲置</w:t>
      </w:r>
      <w:r>
        <w:rPr>
          <w:rFonts w:hint="eastAsia" w:ascii="仿宋_GB2312" w:hAnsi="仿宋_GB2312" w:eastAsia="仿宋_GB2312" w:cs="仿宋_GB2312"/>
          <w:color w:val="auto"/>
          <w:spacing w:val="0"/>
          <w:sz w:val="24"/>
          <w:szCs w:val="24"/>
          <w:lang w:eastAsia="zh-CN"/>
        </w:rPr>
        <w:t>土地和</w:t>
      </w:r>
      <w:r>
        <w:rPr>
          <w:rFonts w:hint="eastAsia" w:ascii="仿宋_GB2312" w:hAnsi="仿宋_GB2312" w:eastAsia="仿宋_GB2312" w:cs="仿宋_GB2312"/>
          <w:color w:val="auto"/>
          <w:spacing w:val="0"/>
          <w:sz w:val="24"/>
          <w:szCs w:val="24"/>
        </w:rPr>
        <w:t>低效</w:t>
      </w:r>
      <w:r>
        <w:rPr>
          <w:rFonts w:hint="eastAsia" w:ascii="仿宋_GB2312" w:hAnsi="仿宋_GB2312" w:eastAsia="仿宋_GB2312" w:cs="仿宋_GB2312"/>
          <w:color w:val="auto"/>
          <w:spacing w:val="0"/>
          <w:sz w:val="24"/>
          <w:szCs w:val="24"/>
          <w:lang w:eastAsia="zh-CN"/>
        </w:rPr>
        <w:t>工业用地</w:t>
      </w:r>
      <w:r>
        <w:rPr>
          <w:rFonts w:hint="eastAsia" w:ascii="仿宋_GB2312" w:hAnsi="仿宋_GB2312" w:eastAsia="仿宋_GB2312" w:cs="仿宋_GB2312"/>
          <w:color w:val="auto"/>
          <w:spacing w:val="0"/>
          <w:sz w:val="24"/>
          <w:szCs w:val="24"/>
        </w:rPr>
        <w:t>清理处置工作协调、指导、督办。领导小组办公室设在</w:t>
      </w:r>
      <w:r>
        <w:rPr>
          <w:rFonts w:hint="eastAsia" w:ascii="仿宋_GB2312" w:hAnsi="仿宋_GB2312" w:eastAsia="仿宋_GB2312" w:cs="仿宋_GB2312"/>
          <w:color w:val="auto"/>
          <w:spacing w:val="0"/>
          <w:sz w:val="24"/>
          <w:szCs w:val="24"/>
          <w:lang w:eastAsia="zh-CN"/>
        </w:rPr>
        <w:t>县自然</w:t>
      </w:r>
      <w:r>
        <w:rPr>
          <w:rFonts w:hint="eastAsia" w:ascii="仿宋_GB2312" w:hAnsi="仿宋_GB2312" w:eastAsia="仿宋_GB2312" w:cs="仿宋_GB2312"/>
          <w:color w:val="auto"/>
          <w:spacing w:val="0"/>
          <w:sz w:val="24"/>
          <w:szCs w:val="24"/>
        </w:rPr>
        <w:t>资源局，</w:t>
      </w:r>
      <w:r>
        <w:rPr>
          <w:rFonts w:hint="eastAsia" w:ascii="仿宋_GB2312" w:hAnsi="仿宋_GB2312" w:eastAsia="仿宋_GB2312" w:cs="仿宋_GB2312"/>
          <w:color w:val="auto"/>
          <w:spacing w:val="0"/>
          <w:sz w:val="24"/>
          <w:szCs w:val="24"/>
          <w:lang w:eastAsia="zh-CN"/>
        </w:rPr>
        <w:t>局长</w:t>
      </w:r>
      <w:r>
        <w:rPr>
          <w:rFonts w:hint="eastAsia" w:ascii="仿宋_GB2312" w:hAnsi="仿宋_GB2312" w:eastAsia="仿宋_GB2312" w:cs="仿宋_GB2312"/>
          <w:color w:val="auto"/>
          <w:spacing w:val="0"/>
          <w:sz w:val="24"/>
          <w:szCs w:val="24"/>
        </w:rPr>
        <w:t>兼任办公室主任</w:t>
      </w:r>
      <w:r>
        <w:rPr>
          <w:rFonts w:hint="eastAsia" w:ascii="仿宋_GB2312" w:hAnsi="仿宋_GB2312" w:eastAsia="仿宋_GB2312" w:cs="仿宋_GB2312"/>
          <w:color w:val="auto"/>
          <w:spacing w:val="0"/>
          <w:sz w:val="24"/>
          <w:szCs w:val="24"/>
          <w:lang w:eastAsia="zh-CN"/>
        </w:rPr>
        <w:t>，工作人员从县自然资源局、县工信局、县土地开发储备局安排专人跟进</w:t>
      </w:r>
      <w:r>
        <w:rPr>
          <w:rFonts w:hint="eastAsia" w:ascii="仿宋_GB2312" w:hAnsi="仿宋_GB2312" w:eastAsia="仿宋_GB2312" w:cs="仿宋_GB2312"/>
          <w:color w:val="auto"/>
          <w:spacing w:val="0"/>
          <w:sz w:val="24"/>
          <w:szCs w:val="24"/>
        </w:rPr>
        <w:t>。</w:t>
      </w:r>
    </w:p>
    <w:p>
      <w:pPr>
        <w:pStyle w:val="12"/>
        <w:keepNext w:val="0"/>
        <w:keepLines w:val="0"/>
        <w:pageBreakBefore w:val="0"/>
        <w:widowControl w:val="0"/>
        <w:kinsoku/>
        <w:wordWrap/>
        <w:overflowPunct/>
        <w:topLinePunct w:val="0"/>
        <w:autoSpaceDE/>
        <w:autoSpaceDN/>
        <w:bidi w:val="0"/>
        <w:adjustRightInd/>
        <w:snapToGrid w:val="0"/>
        <w:spacing w:line="460" w:lineRule="exact"/>
        <w:ind w:leftChars="0" w:right="0" w:rightChars="0" w:firstLine="480" w:firstLineChars="200"/>
        <w:jc w:val="both"/>
        <w:textAlignment w:val="auto"/>
        <w:outlineLvl w:val="9"/>
        <w:rPr>
          <w:rFonts w:hint="eastAsia" w:ascii="楷体_GB2312" w:hAnsi="楷体_GB2312" w:eastAsia="楷体_GB2312" w:cs="楷体_GB2312"/>
          <w:color w:val="auto"/>
          <w:spacing w:val="0"/>
          <w:sz w:val="24"/>
          <w:szCs w:val="24"/>
        </w:rPr>
      </w:pPr>
      <w:r>
        <w:rPr>
          <w:rFonts w:hint="eastAsia" w:ascii="楷体_GB2312" w:hAnsi="楷体_GB2312" w:eastAsia="楷体_GB2312" w:cs="楷体_GB2312"/>
          <w:color w:val="auto"/>
          <w:spacing w:val="0"/>
          <w:sz w:val="24"/>
          <w:szCs w:val="24"/>
        </w:rPr>
        <w:t>（二）明确职责分工。</w:t>
      </w:r>
    </w:p>
    <w:p>
      <w:pPr>
        <w:pStyle w:val="12"/>
        <w:keepNext w:val="0"/>
        <w:keepLines w:val="0"/>
        <w:pageBreakBefore w:val="0"/>
        <w:widowControl w:val="0"/>
        <w:kinsoku/>
        <w:wordWrap/>
        <w:overflowPunct/>
        <w:topLinePunct w:val="0"/>
        <w:autoSpaceDE/>
        <w:autoSpaceDN/>
        <w:bidi w:val="0"/>
        <w:adjustRightInd/>
        <w:snapToGrid w:val="0"/>
        <w:spacing w:line="46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lang w:eastAsia="zh-CN"/>
        </w:rPr>
        <w:t>清理工作领导小组</w:t>
      </w:r>
      <w:r>
        <w:rPr>
          <w:rFonts w:hint="eastAsia" w:ascii="仿宋_GB2312" w:hAnsi="仿宋_GB2312" w:eastAsia="仿宋_GB2312" w:cs="仿宋_GB2312"/>
          <w:color w:val="auto"/>
          <w:spacing w:val="0"/>
          <w:sz w:val="24"/>
          <w:szCs w:val="24"/>
        </w:rPr>
        <w:t>负责本辖区内闲置</w:t>
      </w:r>
      <w:r>
        <w:rPr>
          <w:rFonts w:hint="eastAsia" w:ascii="仿宋_GB2312" w:hAnsi="仿宋_GB2312" w:eastAsia="仿宋_GB2312" w:cs="仿宋_GB2312"/>
          <w:color w:val="auto"/>
          <w:spacing w:val="0"/>
          <w:sz w:val="24"/>
          <w:szCs w:val="24"/>
          <w:lang w:eastAsia="zh-CN"/>
        </w:rPr>
        <w:t>土地和</w:t>
      </w:r>
      <w:r>
        <w:rPr>
          <w:rFonts w:hint="eastAsia" w:ascii="仿宋_GB2312" w:hAnsi="仿宋_GB2312" w:eastAsia="仿宋_GB2312" w:cs="仿宋_GB2312"/>
          <w:color w:val="auto"/>
          <w:spacing w:val="0"/>
          <w:sz w:val="24"/>
          <w:szCs w:val="24"/>
        </w:rPr>
        <w:t>低效</w:t>
      </w:r>
      <w:r>
        <w:rPr>
          <w:rFonts w:hint="eastAsia" w:ascii="仿宋_GB2312" w:hAnsi="仿宋_GB2312" w:eastAsia="仿宋_GB2312" w:cs="仿宋_GB2312"/>
          <w:color w:val="auto"/>
          <w:spacing w:val="0"/>
          <w:sz w:val="24"/>
          <w:szCs w:val="24"/>
          <w:lang w:eastAsia="zh-CN"/>
        </w:rPr>
        <w:t>工业用地</w:t>
      </w:r>
      <w:r>
        <w:rPr>
          <w:rFonts w:hint="eastAsia" w:ascii="仿宋_GB2312" w:hAnsi="仿宋_GB2312" w:eastAsia="仿宋_GB2312" w:cs="仿宋_GB2312"/>
          <w:color w:val="auto"/>
          <w:spacing w:val="0"/>
          <w:sz w:val="24"/>
          <w:szCs w:val="24"/>
        </w:rPr>
        <w:t>清理工作，建立闲置</w:t>
      </w:r>
      <w:r>
        <w:rPr>
          <w:rFonts w:hint="eastAsia" w:ascii="仿宋_GB2312" w:hAnsi="仿宋_GB2312" w:eastAsia="仿宋_GB2312" w:cs="仿宋_GB2312"/>
          <w:color w:val="auto"/>
          <w:spacing w:val="0"/>
          <w:sz w:val="24"/>
          <w:szCs w:val="24"/>
          <w:lang w:eastAsia="zh-CN"/>
        </w:rPr>
        <w:t>土地和</w:t>
      </w:r>
      <w:r>
        <w:rPr>
          <w:rFonts w:hint="eastAsia" w:ascii="仿宋_GB2312" w:hAnsi="仿宋_GB2312" w:eastAsia="仿宋_GB2312" w:cs="仿宋_GB2312"/>
          <w:color w:val="auto"/>
          <w:spacing w:val="0"/>
          <w:sz w:val="24"/>
          <w:szCs w:val="24"/>
        </w:rPr>
        <w:t>低效</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rPr>
        <w:t>用地处置疑难问题会商制度，不定期会商解决疑难问题。各相关部门要按照各自职责，密切配合，强化联动。明细各单位</w:t>
      </w:r>
      <w:r>
        <w:rPr>
          <w:rFonts w:hint="eastAsia" w:ascii="仿宋_GB2312" w:hAnsi="仿宋_GB2312" w:eastAsia="仿宋_GB2312" w:cs="仿宋_GB2312"/>
          <w:color w:val="auto"/>
          <w:spacing w:val="0"/>
          <w:sz w:val="24"/>
          <w:szCs w:val="24"/>
          <w:lang w:eastAsia="zh-CN"/>
        </w:rPr>
        <w:t>职责</w:t>
      </w:r>
      <w:r>
        <w:rPr>
          <w:rFonts w:hint="eastAsia" w:ascii="仿宋_GB2312" w:hAnsi="仿宋_GB2312" w:eastAsia="仿宋_GB2312" w:cs="仿宋_GB2312"/>
          <w:color w:val="auto"/>
          <w:spacing w:val="0"/>
          <w:sz w:val="24"/>
          <w:szCs w:val="24"/>
        </w:rPr>
        <w:t>分工，对认定的闲置</w:t>
      </w:r>
      <w:r>
        <w:rPr>
          <w:rFonts w:hint="eastAsia" w:ascii="仿宋_GB2312" w:hAnsi="仿宋_GB2312" w:eastAsia="仿宋_GB2312" w:cs="仿宋_GB2312"/>
          <w:color w:val="auto"/>
          <w:spacing w:val="0"/>
          <w:sz w:val="24"/>
          <w:szCs w:val="24"/>
          <w:lang w:eastAsia="zh-CN"/>
        </w:rPr>
        <w:t>土地</w:t>
      </w:r>
      <w:r>
        <w:rPr>
          <w:rFonts w:hint="eastAsia" w:ascii="仿宋_GB2312" w:hAnsi="仿宋_GB2312" w:eastAsia="仿宋_GB2312" w:cs="仿宋_GB2312"/>
          <w:color w:val="auto"/>
          <w:spacing w:val="0"/>
          <w:sz w:val="24"/>
          <w:szCs w:val="24"/>
        </w:rPr>
        <w:t>和低效</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rPr>
        <w:t>用地未依法处置到位前，发改部门不得准许立项，建设部门不得办理施工许可，</w:t>
      </w:r>
      <w:r>
        <w:rPr>
          <w:rFonts w:hint="eastAsia" w:ascii="仿宋_GB2312" w:hAnsi="仿宋_GB2312" w:eastAsia="仿宋_GB2312" w:cs="仿宋_GB2312"/>
          <w:color w:val="auto"/>
          <w:spacing w:val="0"/>
          <w:sz w:val="24"/>
          <w:szCs w:val="24"/>
          <w:lang w:eastAsia="zh-CN"/>
        </w:rPr>
        <w:t>自然资源</w:t>
      </w:r>
      <w:r>
        <w:rPr>
          <w:rFonts w:hint="eastAsia" w:ascii="仿宋_GB2312" w:hAnsi="仿宋_GB2312" w:eastAsia="仿宋_GB2312" w:cs="仿宋_GB2312"/>
          <w:color w:val="auto"/>
          <w:spacing w:val="0"/>
          <w:sz w:val="24"/>
          <w:szCs w:val="24"/>
        </w:rPr>
        <w:t>部门不得办理规划手续</w:t>
      </w:r>
      <w:r>
        <w:rPr>
          <w:rFonts w:hint="eastAsia" w:ascii="仿宋_GB2312" w:hAnsi="仿宋_GB2312" w:eastAsia="仿宋_GB2312" w:cs="仿宋_GB2312"/>
          <w:color w:val="auto"/>
          <w:spacing w:val="0"/>
          <w:sz w:val="24"/>
          <w:szCs w:val="24"/>
          <w:lang w:eastAsia="zh-CN"/>
        </w:rPr>
        <w:t>、不得</w:t>
      </w:r>
      <w:r>
        <w:rPr>
          <w:rFonts w:hint="eastAsia" w:ascii="仿宋_GB2312" w:hAnsi="仿宋_GB2312" w:eastAsia="仿宋_GB2312" w:cs="仿宋_GB2312"/>
          <w:color w:val="auto"/>
          <w:spacing w:val="0"/>
          <w:sz w:val="24"/>
          <w:szCs w:val="24"/>
        </w:rPr>
        <w:t>办理土地抵押和变更登记。</w:t>
      </w:r>
    </w:p>
    <w:p>
      <w:pPr>
        <w:pStyle w:val="12"/>
        <w:keepNext w:val="0"/>
        <w:keepLines w:val="0"/>
        <w:pageBreakBefore w:val="0"/>
        <w:widowControl w:val="0"/>
        <w:kinsoku/>
        <w:wordWrap/>
        <w:overflowPunct/>
        <w:topLinePunct w:val="0"/>
        <w:autoSpaceDE/>
        <w:autoSpaceDN/>
        <w:bidi w:val="0"/>
        <w:adjustRightInd/>
        <w:snapToGrid w:val="0"/>
        <w:spacing w:line="46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lang w:eastAsia="zh-CN"/>
        </w:rPr>
        <w:t>县自然</w:t>
      </w:r>
      <w:r>
        <w:rPr>
          <w:rFonts w:hint="eastAsia" w:ascii="仿宋_GB2312" w:hAnsi="仿宋_GB2312" w:eastAsia="仿宋_GB2312" w:cs="仿宋_GB2312"/>
          <w:color w:val="auto"/>
          <w:spacing w:val="0"/>
          <w:sz w:val="24"/>
          <w:szCs w:val="24"/>
        </w:rPr>
        <w:t>资源局为本次闲置土地清理处置工作的牵头单位，负责提供20</w:t>
      </w:r>
      <w:r>
        <w:rPr>
          <w:rFonts w:hint="eastAsia" w:ascii="仿宋_GB2312" w:hAnsi="仿宋_GB2312" w:eastAsia="仿宋_GB2312" w:cs="仿宋_GB2312"/>
          <w:color w:val="auto"/>
          <w:spacing w:val="0"/>
          <w:sz w:val="24"/>
          <w:szCs w:val="24"/>
          <w:lang w:val="en-US" w:eastAsia="zh-CN"/>
        </w:rPr>
        <w:t>09-2019</w:t>
      </w:r>
      <w:r>
        <w:rPr>
          <w:rFonts w:hint="eastAsia" w:ascii="仿宋_GB2312" w:hAnsi="仿宋_GB2312" w:eastAsia="仿宋_GB2312" w:cs="仿宋_GB2312"/>
          <w:color w:val="auto"/>
          <w:spacing w:val="0"/>
          <w:sz w:val="24"/>
          <w:szCs w:val="24"/>
        </w:rPr>
        <w:t>年批准的国有建设用地征收、供应台帐，出让价款欠缴清单，负责认定是否按照批准的规划条件实施建设，提供规划方案、用地平面布局等规划审批资料</w:t>
      </w:r>
      <w:r>
        <w:rPr>
          <w:rFonts w:hint="eastAsia" w:ascii="仿宋_GB2312" w:hAnsi="仿宋_GB2312" w:eastAsia="仿宋_GB2312" w:cs="仿宋_GB2312"/>
          <w:color w:val="auto"/>
          <w:spacing w:val="0"/>
          <w:sz w:val="24"/>
          <w:szCs w:val="24"/>
          <w:lang w:eastAsia="zh-CN"/>
        </w:rPr>
        <w:t>，</w:t>
      </w:r>
      <w:r>
        <w:rPr>
          <w:rFonts w:hint="eastAsia" w:ascii="仿宋_GB2312" w:hAnsi="仿宋_GB2312" w:eastAsia="仿宋_GB2312" w:cs="仿宋_GB2312"/>
          <w:color w:val="auto"/>
          <w:spacing w:val="0"/>
          <w:sz w:val="24"/>
          <w:szCs w:val="24"/>
        </w:rPr>
        <w:t>负责闲置土地的调查认定和落实闲置土地处置工作、出让价款清收工作及各项工作情况汇报。</w:t>
      </w:r>
    </w:p>
    <w:p>
      <w:pPr>
        <w:pStyle w:val="12"/>
        <w:keepNext w:val="0"/>
        <w:keepLines w:val="0"/>
        <w:pageBreakBefore w:val="0"/>
        <w:widowControl w:val="0"/>
        <w:kinsoku/>
        <w:wordWrap/>
        <w:overflowPunct/>
        <w:topLinePunct w:val="0"/>
        <w:autoSpaceDE/>
        <w:autoSpaceDN/>
        <w:bidi w:val="0"/>
        <w:adjustRightInd/>
        <w:snapToGrid w:val="0"/>
        <w:spacing w:line="46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lang w:eastAsia="zh-CN"/>
        </w:rPr>
        <w:t>县工信局为本次低效工业用地清理工作的牵头单位，</w:t>
      </w:r>
      <w:r>
        <w:rPr>
          <w:rFonts w:hint="eastAsia" w:ascii="仿宋_GB2312" w:hAnsi="仿宋_GB2312" w:eastAsia="仿宋_GB2312" w:cs="仿宋_GB2312"/>
          <w:color w:val="auto"/>
          <w:spacing w:val="0"/>
          <w:sz w:val="24"/>
          <w:szCs w:val="24"/>
        </w:rPr>
        <w:t>会同园区管委会</w:t>
      </w:r>
      <w:r>
        <w:rPr>
          <w:rFonts w:hint="eastAsia" w:ascii="仿宋_GB2312" w:hAnsi="仿宋_GB2312" w:eastAsia="仿宋_GB2312" w:cs="仿宋_GB2312"/>
          <w:color w:val="auto"/>
          <w:spacing w:val="0"/>
          <w:sz w:val="24"/>
          <w:szCs w:val="24"/>
          <w:lang w:eastAsia="zh-CN"/>
        </w:rPr>
        <w:t>、县发改局</w:t>
      </w:r>
      <w:r>
        <w:rPr>
          <w:rFonts w:hint="eastAsia" w:ascii="仿宋_GB2312" w:hAnsi="仿宋_GB2312" w:eastAsia="仿宋_GB2312" w:cs="仿宋_GB2312"/>
          <w:color w:val="auto"/>
          <w:spacing w:val="0"/>
          <w:sz w:val="24"/>
          <w:szCs w:val="24"/>
        </w:rPr>
        <w:t>核查投资项目强度、招商投资合同兑现情况，负责对低效</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rPr>
        <w:t>用地的认定，对未达合同约定的，要督促项目单位限期落实，追回相应优惠政策，追究违约责任。</w:t>
      </w:r>
    </w:p>
    <w:p>
      <w:pPr>
        <w:pStyle w:val="12"/>
        <w:keepNext w:val="0"/>
        <w:keepLines w:val="0"/>
        <w:pageBreakBefore w:val="0"/>
        <w:widowControl w:val="0"/>
        <w:kinsoku/>
        <w:wordWrap/>
        <w:overflowPunct/>
        <w:topLinePunct w:val="0"/>
        <w:autoSpaceDE/>
        <w:autoSpaceDN/>
        <w:bidi w:val="0"/>
        <w:adjustRightInd/>
        <w:snapToGrid w:val="0"/>
        <w:spacing w:line="46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lang w:eastAsia="zh-CN"/>
        </w:rPr>
        <w:t>县土地开发储备局和</w:t>
      </w:r>
      <w:r>
        <w:rPr>
          <w:rFonts w:hint="eastAsia" w:ascii="仿宋_GB2312" w:hAnsi="仿宋_GB2312" w:eastAsia="仿宋_GB2312" w:cs="仿宋_GB2312"/>
          <w:color w:val="auto"/>
          <w:spacing w:val="0"/>
          <w:sz w:val="24"/>
          <w:szCs w:val="24"/>
        </w:rPr>
        <w:t>各镇</w:t>
      </w:r>
      <w:r>
        <w:rPr>
          <w:rFonts w:hint="eastAsia" w:ascii="仿宋_GB2312" w:hAnsi="仿宋_GB2312" w:eastAsia="仿宋_GB2312" w:cs="仿宋_GB2312"/>
          <w:color w:val="auto"/>
          <w:spacing w:val="0"/>
          <w:sz w:val="24"/>
          <w:szCs w:val="24"/>
          <w:lang w:eastAsia="zh-CN"/>
        </w:rPr>
        <w:t>人民</w:t>
      </w:r>
      <w:r>
        <w:rPr>
          <w:rFonts w:hint="eastAsia" w:ascii="仿宋_GB2312" w:hAnsi="仿宋_GB2312" w:eastAsia="仿宋_GB2312" w:cs="仿宋_GB2312"/>
          <w:color w:val="auto"/>
          <w:spacing w:val="0"/>
          <w:sz w:val="24"/>
          <w:szCs w:val="24"/>
        </w:rPr>
        <w:t>政府及园区管委会作为本次闲置</w:t>
      </w:r>
      <w:r>
        <w:rPr>
          <w:rFonts w:hint="eastAsia" w:ascii="仿宋_GB2312" w:hAnsi="仿宋_GB2312" w:eastAsia="仿宋_GB2312" w:cs="仿宋_GB2312"/>
          <w:color w:val="auto"/>
          <w:spacing w:val="0"/>
          <w:sz w:val="24"/>
          <w:szCs w:val="24"/>
          <w:lang w:eastAsia="zh-CN"/>
        </w:rPr>
        <w:t>土地和</w:t>
      </w:r>
      <w:r>
        <w:rPr>
          <w:rFonts w:hint="eastAsia" w:ascii="仿宋_GB2312" w:hAnsi="仿宋_GB2312" w:eastAsia="仿宋_GB2312" w:cs="仿宋_GB2312"/>
          <w:color w:val="auto"/>
          <w:spacing w:val="0"/>
          <w:sz w:val="24"/>
          <w:szCs w:val="24"/>
        </w:rPr>
        <w:t>低效</w:t>
      </w:r>
      <w:r>
        <w:rPr>
          <w:rFonts w:hint="eastAsia" w:ascii="仿宋_GB2312" w:hAnsi="仿宋_GB2312" w:eastAsia="仿宋_GB2312" w:cs="仿宋_GB2312"/>
          <w:color w:val="auto"/>
          <w:spacing w:val="0"/>
          <w:sz w:val="24"/>
          <w:szCs w:val="24"/>
          <w:lang w:eastAsia="zh-CN"/>
        </w:rPr>
        <w:t>工业用地</w:t>
      </w:r>
      <w:r>
        <w:rPr>
          <w:rFonts w:hint="eastAsia" w:ascii="仿宋_GB2312" w:hAnsi="仿宋_GB2312" w:eastAsia="仿宋_GB2312" w:cs="仿宋_GB2312"/>
          <w:color w:val="auto"/>
          <w:spacing w:val="0"/>
          <w:sz w:val="24"/>
          <w:szCs w:val="24"/>
        </w:rPr>
        <w:t>清理处置工作的责任单位，负责对辖区内建设用地项目的闲置</w:t>
      </w:r>
      <w:r>
        <w:rPr>
          <w:rFonts w:hint="eastAsia" w:ascii="仿宋_GB2312" w:hAnsi="仿宋_GB2312" w:eastAsia="仿宋_GB2312" w:cs="仿宋_GB2312"/>
          <w:color w:val="auto"/>
          <w:spacing w:val="0"/>
          <w:sz w:val="24"/>
          <w:szCs w:val="24"/>
          <w:lang w:eastAsia="zh-CN"/>
        </w:rPr>
        <w:t>土地</w:t>
      </w:r>
      <w:r>
        <w:rPr>
          <w:rFonts w:hint="eastAsia" w:ascii="仿宋_GB2312" w:hAnsi="仿宋_GB2312" w:eastAsia="仿宋_GB2312" w:cs="仿宋_GB2312"/>
          <w:color w:val="auto"/>
          <w:spacing w:val="0"/>
          <w:sz w:val="24"/>
          <w:szCs w:val="24"/>
        </w:rPr>
        <w:t>和低效</w:t>
      </w:r>
      <w:r>
        <w:rPr>
          <w:rFonts w:hint="eastAsia" w:ascii="仿宋_GB2312" w:hAnsi="仿宋_GB2312" w:eastAsia="仿宋_GB2312" w:cs="仿宋_GB2312"/>
          <w:color w:val="auto"/>
          <w:spacing w:val="0"/>
          <w:sz w:val="24"/>
          <w:szCs w:val="24"/>
          <w:lang w:eastAsia="zh-CN"/>
        </w:rPr>
        <w:t>工业用地</w:t>
      </w:r>
      <w:r>
        <w:rPr>
          <w:rFonts w:hint="eastAsia" w:ascii="仿宋_GB2312" w:hAnsi="仿宋_GB2312" w:eastAsia="仿宋_GB2312" w:cs="仿宋_GB2312"/>
          <w:color w:val="auto"/>
          <w:spacing w:val="0"/>
          <w:sz w:val="24"/>
          <w:szCs w:val="24"/>
        </w:rPr>
        <w:t>利用情况进行全面清理，创造条件督促项目单位合理利用土地，加快项目建设进度，消除因建设条件不具备造成土地闲置和低效利用问题。对达不到行政强制措施收回或产出效率低下的项目用地，要积极协商劝退，积极盘活园区内建设用地，支持企业重组合作，充分发挥园区土地利用效能。</w:t>
      </w:r>
    </w:p>
    <w:p>
      <w:pPr>
        <w:pStyle w:val="12"/>
        <w:keepNext w:val="0"/>
        <w:keepLines w:val="0"/>
        <w:pageBreakBefore w:val="0"/>
        <w:widowControl w:val="0"/>
        <w:kinsoku/>
        <w:wordWrap/>
        <w:overflowPunct/>
        <w:topLinePunct w:val="0"/>
        <w:autoSpaceDE/>
        <w:autoSpaceDN/>
        <w:bidi w:val="0"/>
        <w:adjustRightInd/>
        <w:snapToGrid w:val="0"/>
        <w:spacing w:line="46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lang w:eastAsia="zh-CN"/>
        </w:rPr>
      </w:pPr>
      <w:r>
        <w:rPr>
          <w:rFonts w:hint="eastAsia" w:ascii="仿宋_GB2312" w:hAnsi="仿宋_GB2312" w:eastAsia="仿宋_GB2312" w:cs="仿宋_GB2312"/>
          <w:color w:val="auto"/>
          <w:spacing w:val="0"/>
          <w:sz w:val="24"/>
          <w:szCs w:val="24"/>
          <w:lang w:eastAsia="zh-CN"/>
        </w:rPr>
        <w:t>县发改局负责核查项目主体信用情况，项目立项情况，以及协助核查</w:t>
      </w:r>
      <w:r>
        <w:rPr>
          <w:rFonts w:hint="eastAsia" w:ascii="仿宋_GB2312" w:hAnsi="仿宋_GB2312" w:eastAsia="仿宋_GB2312" w:cs="仿宋_GB2312"/>
          <w:color w:val="auto"/>
          <w:spacing w:val="0"/>
          <w:sz w:val="24"/>
          <w:szCs w:val="24"/>
        </w:rPr>
        <w:t>投资项目强度、招商投资合同兑现情况</w:t>
      </w:r>
      <w:r>
        <w:rPr>
          <w:rFonts w:hint="eastAsia" w:ascii="仿宋_GB2312" w:hAnsi="仿宋_GB2312" w:eastAsia="仿宋_GB2312" w:cs="仿宋_GB2312"/>
          <w:color w:val="auto"/>
          <w:spacing w:val="0"/>
          <w:sz w:val="24"/>
          <w:szCs w:val="24"/>
          <w:lang w:eastAsia="zh-CN"/>
        </w:rPr>
        <w:t>等。</w:t>
      </w:r>
    </w:p>
    <w:p>
      <w:pPr>
        <w:pStyle w:val="12"/>
        <w:keepNext w:val="0"/>
        <w:keepLines w:val="0"/>
        <w:pageBreakBefore w:val="0"/>
        <w:widowControl w:val="0"/>
        <w:kinsoku/>
        <w:wordWrap/>
        <w:overflowPunct/>
        <w:topLinePunct w:val="0"/>
        <w:autoSpaceDE/>
        <w:autoSpaceDN/>
        <w:bidi w:val="0"/>
        <w:adjustRightInd/>
        <w:snapToGrid w:val="0"/>
        <w:spacing w:line="46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lang w:eastAsia="zh-CN"/>
        </w:rPr>
      </w:pPr>
      <w:r>
        <w:rPr>
          <w:rFonts w:hint="eastAsia" w:ascii="仿宋_GB2312" w:hAnsi="仿宋_GB2312" w:eastAsia="仿宋_GB2312" w:cs="仿宋_GB2312"/>
          <w:color w:val="auto"/>
          <w:spacing w:val="0"/>
          <w:sz w:val="24"/>
          <w:szCs w:val="24"/>
          <w:lang w:eastAsia="zh-CN"/>
        </w:rPr>
        <w:t>县住建局负责提供建设项目已动工开发建设用地面积情况、建筑物、构筑物价格评估的相关材料，审查认定建设项目开发进度情况。</w:t>
      </w:r>
    </w:p>
    <w:p>
      <w:pPr>
        <w:pStyle w:val="12"/>
        <w:keepNext w:val="0"/>
        <w:keepLines w:val="0"/>
        <w:pageBreakBefore w:val="0"/>
        <w:widowControl w:val="0"/>
        <w:kinsoku/>
        <w:wordWrap/>
        <w:overflowPunct/>
        <w:topLinePunct w:val="0"/>
        <w:autoSpaceDE/>
        <w:autoSpaceDN/>
        <w:bidi w:val="0"/>
        <w:adjustRightInd/>
        <w:snapToGrid w:val="0"/>
        <w:spacing w:line="460" w:lineRule="exact"/>
        <w:ind w:leftChars="0" w:right="0" w:rightChars="0" w:firstLine="480" w:firstLineChars="200"/>
        <w:jc w:val="both"/>
        <w:textAlignment w:val="auto"/>
        <w:outlineLvl w:val="9"/>
        <w:rPr>
          <w:rFonts w:hint="eastAsia" w:ascii="楷体_GB2312" w:hAnsi="楷体_GB2312" w:eastAsia="楷体_GB2312" w:cs="楷体_GB2312"/>
          <w:color w:val="auto"/>
          <w:spacing w:val="0"/>
          <w:sz w:val="24"/>
          <w:szCs w:val="24"/>
        </w:rPr>
      </w:pPr>
      <w:r>
        <w:rPr>
          <w:rFonts w:hint="eastAsia" w:ascii="楷体_GB2312" w:hAnsi="楷体_GB2312" w:eastAsia="楷体_GB2312" w:cs="楷体_GB2312"/>
          <w:color w:val="auto"/>
          <w:spacing w:val="0"/>
          <w:sz w:val="24"/>
          <w:szCs w:val="24"/>
          <w:lang w:eastAsia="zh-CN"/>
        </w:rPr>
        <w:t>（三）</w:t>
      </w:r>
      <w:r>
        <w:rPr>
          <w:rFonts w:hint="eastAsia" w:ascii="楷体_GB2312" w:hAnsi="楷体_GB2312" w:eastAsia="楷体_GB2312" w:cs="楷体_GB2312"/>
          <w:color w:val="auto"/>
          <w:spacing w:val="0"/>
          <w:sz w:val="24"/>
          <w:szCs w:val="24"/>
        </w:rPr>
        <w:t>严格检查督导。</w:t>
      </w:r>
    </w:p>
    <w:p>
      <w:pPr>
        <w:pStyle w:val="12"/>
        <w:keepNext w:val="0"/>
        <w:keepLines w:val="0"/>
        <w:pageBreakBefore w:val="0"/>
        <w:widowControl w:val="0"/>
        <w:kinsoku/>
        <w:wordWrap/>
        <w:overflowPunct/>
        <w:topLinePunct w:val="0"/>
        <w:autoSpaceDE/>
        <w:autoSpaceDN/>
        <w:bidi w:val="0"/>
        <w:adjustRightInd/>
        <w:snapToGrid w:val="0"/>
        <w:spacing w:line="46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lang w:eastAsia="zh-CN"/>
        </w:rPr>
      </w:pPr>
      <w:r>
        <w:rPr>
          <w:rFonts w:hint="eastAsia" w:ascii="仿宋_GB2312" w:hAnsi="仿宋_GB2312" w:eastAsia="仿宋_GB2312" w:cs="仿宋_GB2312"/>
          <w:color w:val="auto"/>
          <w:spacing w:val="0"/>
          <w:sz w:val="24"/>
          <w:szCs w:val="24"/>
          <w:lang w:eastAsia="zh-CN"/>
        </w:rPr>
        <w:t>闲置土地和低效工业用地清理处置领导小组办公室适时组织相关部门，对各地开展情况进行实地核查和督导，公开通报检查督办情况。对工作不力的单位，依法提交相关部门实施问责追责，确保按时完成闲置土地和低效工业用地清理处置任务。</w:t>
      </w:r>
    </w:p>
    <w:p>
      <w:pPr>
        <w:pStyle w:val="12"/>
        <w:keepNext w:val="0"/>
        <w:keepLines w:val="0"/>
        <w:pageBreakBefore w:val="0"/>
        <w:widowControl w:val="0"/>
        <w:kinsoku/>
        <w:wordWrap/>
        <w:overflowPunct/>
        <w:topLinePunct w:val="0"/>
        <w:autoSpaceDE/>
        <w:autoSpaceDN/>
        <w:bidi w:val="0"/>
        <w:adjustRightInd/>
        <w:snapToGrid w:val="0"/>
        <w:spacing w:line="44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lang w:eastAsia="zh-CN"/>
        </w:rPr>
      </w:pPr>
    </w:p>
    <w:p>
      <w:pPr>
        <w:pStyle w:val="12"/>
        <w:keepNext w:val="0"/>
        <w:keepLines w:val="0"/>
        <w:pageBreakBefore w:val="0"/>
        <w:widowControl w:val="0"/>
        <w:kinsoku/>
        <w:wordWrap/>
        <w:overflowPunct/>
        <w:topLinePunct w:val="0"/>
        <w:autoSpaceDE/>
        <w:autoSpaceDN/>
        <w:bidi w:val="0"/>
        <w:adjustRightInd/>
        <w:snapToGrid w:val="0"/>
        <w:spacing w:line="440" w:lineRule="exact"/>
        <w:ind w:leftChars="0" w:right="0" w:rightChars="0" w:firstLine="480" w:firstLineChars="200"/>
        <w:jc w:val="both"/>
        <w:textAlignment w:val="auto"/>
        <w:outlineLvl w:val="9"/>
        <w:rPr>
          <w:rFonts w:hint="eastAsia" w:ascii="仿宋_GB2312" w:hAnsi="仿宋_GB2312" w:eastAsia="仿宋_GB2312" w:cs="仿宋_GB2312"/>
          <w:color w:val="auto"/>
          <w:spacing w:val="0"/>
          <w:sz w:val="24"/>
          <w:szCs w:val="24"/>
          <w:lang w:val="en-US" w:eastAsia="zh-CN"/>
        </w:rPr>
      </w:pPr>
    </w:p>
    <w:p>
      <w:pPr>
        <w:keepNext w:val="0"/>
        <w:keepLines w:val="0"/>
        <w:pageBreakBefore w:val="0"/>
        <w:kinsoku/>
        <w:wordWrap/>
        <w:overflowPunct/>
        <w:topLinePunct w:val="0"/>
        <w:autoSpaceDE/>
        <w:autoSpaceDN/>
        <w:bidi w:val="0"/>
        <w:adjustRightInd/>
        <w:snapToGrid/>
        <w:spacing w:line="700" w:lineRule="exact"/>
        <w:ind w:firstLine="0"/>
        <w:jc w:val="center"/>
        <w:textAlignment w:val="auto"/>
        <w:outlineLvl w:val="9"/>
        <w:rPr>
          <w:rFonts w:hint="eastAsia" w:ascii="方正小标宋简体" w:hAnsi="方正小标宋简体" w:eastAsia="方正小标宋简体" w:cs="方正小标宋简体"/>
          <w:b w:val="0"/>
          <w:bCs w:val="0"/>
          <w:i w:val="0"/>
          <w:caps w:val="0"/>
          <w:color w:val="auto"/>
          <w:spacing w:val="0"/>
          <w:sz w:val="44"/>
          <w:szCs w:val="44"/>
          <w:shd w:val="clear" w:color="auto" w:fill="FFFFFF"/>
          <w:lang w:val="en-US" w:eastAsia="zh-CN"/>
        </w:rPr>
      </w:pPr>
      <w:r>
        <w:rPr>
          <w:rFonts w:hint="eastAsia" w:ascii="方正小标宋简体" w:hAnsi="方正小标宋简体" w:eastAsia="方正小标宋简体" w:cs="方正小标宋简体"/>
          <w:b w:val="0"/>
          <w:bCs w:val="0"/>
          <w:i w:val="0"/>
          <w:caps w:val="0"/>
          <w:color w:val="auto"/>
          <w:spacing w:val="0"/>
          <w:sz w:val="44"/>
          <w:szCs w:val="44"/>
          <w:shd w:val="clear" w:color="auto" w:fill="FFFFFF"/>
          <w:lang w:val="en-US" w:eastAsia="zh-CN"/>
        </w:rPr>
        <w:t>关于印发佛冈县关于建立教育发展共同体</w:t>
      </w: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i w:val="0"/>
          <w:caps w:val="0"/>
          <w:color w:val="auto"/>
          <w:spacing w:val="0"/>
          <w:sz w:val="44"/>
          <w:szCs w:val="44"/>
          <w:shd w:val="clear" w:color="auto" w:fill="FFFFFF"/>
          <w:lang w:val="en-US" w:eastAsia="zh-CN"/>
        </w:rPr>
      </w:pPr>
      <w:r>
        <w:rPr>
          <w:rFonts w:hint="eastAsia" w:ascii="方正小标宋简体" w:hAnsi="方正小标宋简体" w:eastAsia="方正小标宋简体" w:cs="方正小标宋简体"/>
          <w:b w:val="0"/>
          <w:bCs w:val="0"/>
          <w:i w:val="0"/>
          <w:caps w:val="0"/>
          <w:color w:val="auto"/>
          <w:spacing w:val="0"/>
          <w:sz w:val="44"/>
          <w:szCs w:val="44"/>
          <w:shd w:val="clear" w:color="auto" w:fill="FFFFFF"/>
          <w:lang w:val="en-US" w:eastAsia="zh-CN"/>
        </w:rPr>
        <w:t>推进义务教育优质均衡发展的</w:t>
      </w: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i w:val="0"/>
          <w:caps w:val="0"/>
          <w:color w:val="auto"/>
          <w:spacing w:val="0"/>
          <w:sz w:val="44"/>
          <w:szCs w:val="44"/>
          <w:shd w:val="clear" w:color="auto" w:fill="FFFFFF"/>
          <w:lang w:val="en-US" w:eastAsia="zh-CN"/>
        </w:rPr>
      </w:pPr>
      <w:r>
        <w:rPr>
          <w:rFonts w:hint="eastAsia" w:ascii="方正小标宋简体" w:hAnsi="方正小标宋简体" w:eastAsia="方正小标宋简体" w:cs="方正小标宋简体"/>
          <w:b w:val="0"/>
          <w:bCs w:val="0"/>
          <w:i w:val="0"/>
          <w:caps w:val="0"/>
          <w:color w:val="auto"/>
          <w:spacing w:val="0"/>
          <w:sz w:val="44"/>
          <w:szCs w:val="44"/>
          <w:shd w:val="clear" w:color="auto" w:fill="FFFFFF"/>
          <w:lang w:val="en-US" w:eastAsia="zh-CN"/>
        </w:rPr>
        <w:t>实施意见的通知</w:t>
      </w: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460" w:lineRule="exact"/>
        <w:ind w:left="0" w:right="0" w:firstLine="0"/>
        <w:jc w:val="center"/>
        <w:textAlignment w:val="auto"/>
        <w:outlineLvl w:val="9"/>
        <w:rPr>
          <w:rFonts w:hint="eastAsia" w:ascii="方正小标宋简体" w:hAnsi="方正小标宋简体" w:eastAsia="方正小标宋简体" w:cs="方正小标宋简体"/>
          <w:b w:val="0"/>
          <w:bCs w:val="0"/>
          <w:i w:val="0"/>
          <w:caps w:val="0"/>
          <w:color w:val="auto"/>
          <w:spacing w:val="0"/>
          <w:sz w:val="24"/>
          <w:szCs w:val="24"/>
          <w:shd w:val="clear" w:color="auto" w:fill="FFFFFF"/>
          <w:lang w:val="en-US" w:eastAsia="zh-CN"/>
        </w:rPr>
      </w:pPr>
      <w:r>
        <w:rPr>
          <w:rFonts w:hint="eastAsia" w:ascii="仿宋_GB2312" w:hAnsi="仿宋_GB2312" w:eastAsia="仿宋_GB2312" w:cs="仿宋_GB2312"/>
          <w:b w:val="0"/>
          <w:bCs w:val="0"/>
          <w:i w:val="0"/>
          <w:caps w:val="0"/>
          <w:color w:val="auto"/>
          <w:spacing w:val="0"/>
          <w:kern w:val="2"/>
          <w:sz w:val="24"/>
          <w:szCs w:val="24"/>
          <w:shd w:val="clear" w:color="auto" w:fill="FFFFFF"/>
          <w:lang w:val="en-US" w:eastAsia="zh-CN" w:bidi="ar-SA"/>
        </w:rPr>
        <w:t>佛府办函</w:t>
      </w:r>
      <w:r>
        <w:rPr>
          <w:rFonts w:hint="eastAsia" w:ascii="仿宋_GB2312" w:hAnsi="仿宋_GB2312" w:eastAsia="仿宋_GB2312" w:cs="宋体"/>
          <w:b w:val="0"/>
          <w:bCs w:val="0"/>
          <w:i w:val="0"/>
          <w:caps w:val="0"/>
          <w:color w:val="auto"/>
          <w:spacing w:val="0"/>
          <w:kern w:val="2"/>
          <w:sz w:val="24"/>
          <w:szCs w:val="24"/>
          <w:shd w:val="clear" w:color="auto" w:fill="FFFFFF"/>
          <w:lang w:val="en-US" w:eastAsia="zh-CN" w:bidi="ar-SA"/>
        </w:rPr>
        <w:t>〔2021〕3号</w:t>
      </w: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i w:val="0"/>
          <w:caps w:val="0"/>
          <w:color w:val="auto"/>
          <w:spacing w:val="0"/>
          <w:sz w:val="24"/>
          <w:szCs w:val="24"/>
          <w:shd w:val="clear" w:color="auto" w:fill="FFFFFF"/>
          <w:lang w:val="en-US" w:eastAsia="zh-CN"/>
        </w:r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jc w:val="both"/>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lang w:eastAsia="zh-CN"/>
        </w:rPr>
        <w:t>各镇人民政府，县政府各部门、各直属机构：</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2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w:t>
      </w: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佛冈县关于建立教育发展共同体推进义务教育优质均衡发展的实施意见</w:t>
      </w:r>
      <w:r>
        <w:rPr>
          <w:rFonts w:hint="eastAsia" w:ascii="仿宋_GB2312" w:hAnsi="仿宋_GB2312" w:eastAsia="仿宋_GB2312" w:cs="仿宋_GB2312"/>
          <w:spacing w:val="0"/>
          <w:sz w:val="24"/>
          <w:szCs w:val="24"/>
          <w:lang w:val="en-US" w:eastAsia="zh-CN"/>
        </w:rPr>
        <w:t>》已经县政府同意，现予以印发，请认真贯彻执行。实施中遇到的问题，请径向县教育局反映。</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20"/>
        <w:jc w:val="both"/>
        <w:textAlignment w:val="auto"/>
        <w:outlineLvl w:val="9"/>
        <w:rPr>
          <w:rFonts w:hint="eastAsia" w:ascii="仿宋_GB2312" w:hAnsi="仿宋_GB2312" w:eastAsia="仿宋_GB2312" w:cs="仿宋_GB2312"/>
          <w:spacing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20"/>
        <w:jc w:val="righ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佛冈县人民政府办公室</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20"/>
        <w:jc w:val="center"/>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lang w:val="en-US" w:eastAsia="zh-CN"/>
        </w:rPr>
        <w:t>2021年1月19日</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20"/>
        <w:jc w:val="center"/>
        <w:textAlignment w:val="auto"/>
        <w:outlineLvl w:val="9"/>
        <w:rPr>
          <w:rFonts w:hint="eastAsia" w:ascii="仿宋_GB2312" w:hAnsi="仿宋_GB2312" w:eastAsia="仿宋_GB2312" w:cs="仿宋_GB2312"/>
          <w:spacing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20"/>
        <w:jc w:val="center"/>
        <w:textAlignment w:val="auto"/>
        <w:outlineLvl w:val="9"/>
        <w:rPr>
          <w:rFonts w:hint="eastAsia" w:ascii="仿宋_GB2312" w:hAnsi="仿宋_GB2312" w:eastAsia="仿宋_GB2312" w:cs="仿宋_GB2312"/>
          <w:spacing w:val="0"/>
          <w:sz w:val="24"/>
          <w:szCs w:val="24"/>
          <w:lang w:val="en-US" w:eastAsia="zh-CN"/>
        </w:rPr>
      </w:pP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_GBK"/>
          <w:b w:val="0"/>
          <w:bCs w:val="0"/>
          <w:i w:val="0"/>
          <w:caps w:val="0"/>
          <w:color w:val="auto"/>
          <w:spacing w:val="0"/>
          <w:sz w:val="44"/>
          <w:szCs w:val="44"/>
          <w:shd w:val="clear" w:color="auto" w:fill="FFFFFF"/>
          <w:lang w:val="en-US" w:eastAsia="zh-CN"/>
        </w:rPr>
      </w:pPr>
      <w:r>
        <w:rPr>
          <w:rFonts w:hint="eastAsia" w:ascii="方正小标宋简体" w:hAnsi="方正小标宋简体" w:eastAsia="方正小标宋简体" w:cs="方正小标宋_GBK"/>
          <w:b w:val="0"/>
          <w:bCs w:val="0"/>
          <w:i w:val="0"/>
          <w:caps w:val="0"/>
          <w:color w:val="auto"/>
          <w:spacing w:val="0"/>
          <w:sz w:val="44"/>
          <w:szCs w:val="44"/>
          <w:shd w:val="clear" w:color="auto" w:fill="FFFFFF"/>
          <w:lang w:val="en-US" w:eastAsia="zh-CN"/>
        </w:rPr>
        <w:t>佛冈县关于建立教育发展共同体推进义务</w:t>
      </w: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_GBK"/>
          <w:b w:val="0"/>
          <w:bCs w:val="0"/>
          <w:i w:val="0"/>
          <w:caps w:val="0"/>
          <w:color w:val="auto"/>
          <w:spacing w:val="0"/>
          <w:sz w:val="44"/>
          <w:szCs w:val="44"/>
          <w:shd w:val="clear" w:color="auto" w:fill="FFFFFF"/>
          <w:lang w:val="en-US" w:eastAsia="zh-CN"/>
        </w:rPr>
      </w:pPr>
      <w:r>
        <w:rPr>
          <w:rFonts w:hint="eastAsia" w:ascii="方正小标宋简体" w:hAnsi="方正小标宋简体" w:eastAsia="方正小标宋简体" w:cs="方正小标宋_GBK"/>
          <w:b w:val="0"/>
          <w:bCs w:val="0"/>
          <w:i w:val="0"/>
          <w:caps w:val="0"/>
          <w:color w:val="auto"/>
          <w:spacing w:val="0"/>
          <w:sz w:val="44"/>
          <w:szCs w:val="44"/>
          <w:shd w:val="clear" w:color="auto" w:fill="FFFFFF"/>
          <w:lang w:val="en-US" w:eastAsia="zh-CN"/>
        </w:rPr>
        <w:t>教育优质均衡发展的实施意见</w:t>
      </w: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440" w:lineRule="exact"/>
        <w:ind w:left="0" w:leftChars="0" w:right="0" w:rightChars="0" w:firstLine="0" w:firstLineChars="0"/>
        <w:jc w:val="both"/>
        <w:textAlignment w:val="auto"/>
        <w:outlineLvl w:val="9"/>
        <w:rPr>
          <w:rFonts w:hint="default" w:ascii="方正小标宋_GBK" w:hAnsi="方正小标宋_GBK" w:eastAsia="方正小标宋_GBK" w:cs="方正小标宋_GBK"/>
          <w:b w:val="0"/>
          <w:bCs w:val="0"/>
          <w:i w:val="0"/>
          <w:caps w:val="0"/>
          <w:color w:val="auto"/>
          <w:spacing w:val="0"/>
          <w:sz w:val="24"/>
          <w:szCs w:val="24"/>
          <w:shd w:val="clear" w:color="auto" w:fill="FFFFFF"/>
          <w:lang w:val="en-US" w:eastAsia="zh-CN"/>
        </w:rPr>
      </w:pP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rPr>
      </w:pPr>
      <w:r>
        <w:rPr>
          <w:rFonts w:hint="eastAsia" w:ascii="仿宋_GB2312" w:hAnsi="仿宋_GB2312" w:eastAsia="仿宋_GB2312" w:cs="仿宋_GB2312"/>
          <w:b w:val="0"/>
          <w:bCs w:val="0"/>
          <w:i w:val="0"/>
          <w:caps w:val="0"/>
          <w:color w:val="auto"/>
          <w:spacing w:val="0"/>
          <w:sz w:val="24"/>
          <w:szCs w:val="24"/>
          <w:shd w:val="clear" w:color="auto" w:fill="FFFFFF"/>
        </w:rPr>
        <w:t>根据</w:t>
      </w:r>
      <w:r>
        <w:rPr>
          <w:rFonts w:hint="eastAsia" w:ascii="仿宋_GB2312" w:hAnsi="仿宋_GB2312" w:eastAsia="仿宋_GB2312" w:cs="仿宋_GB2312"/>
          <w:b w:val="0"/>
          <w:bCs w:val="0"/>
          <w:i w:val="0"/>
          <w:caps w:val="0"/>
          <w:color w:val="auto"/>
          <w:spacing w:val="0"/>
          <w:sz w:val="24"/>
          <w:szCs w:val="24"/>
          <w:shd w:val="clear" w:color="auto" w:fill="FFFFFF"/>
          <w:lang w:eastAsia="zh-CN"/>
        </w:rPr>
        <w:t>《</w:t>
      </w:r>
      <w:r>
        <w:rPr>
          <w:rFonts w:hint="eastAsia" w:ascii="仿宋_GB2312" w:hAnsi="仿宋_GB2312" w:eastAsia="仿宋_GB2312" w:cs="仿宋_GB2312"/>
          <w:b w:val="0"/>
          <w:bCs w:val="0"/>
          <w:i w:val="0"/>
          <w:caps w:val="0"/>
          <w:color w:val="auto"/>
          <w:spacing w:val="0"/>
          <w:sz w:val="24"/>
          <w:szCs w:val="24"/>
          <w:shd w:val="clear" w:color="auto" w:fill="FFFFFF"/>
        </w:rPr>
        <w:t>清远市人民政府办公室</w:t>
      </w:r>
      <w:r>
        <w:rPr>
          <w:rFonts w:hint="eastAsia" w:ascii="仿宋_GB2312" w:hAnsi="仿宋_GB2312" w:eastAsia="仿宋_GB2312" w:cs="仿宋_GB2312"/>
          <w:b w:val="0"/>
          <w:bCs w:val="0"/>
          <w:i w:val="0"/>
          <w:caps w:val="0"/>
          <w:color w:val="auto"/>
          <w:spacing w:val="0"/>
          <w:sz w:val="24"/>
          <w:szCs w:val="24"/>
          <w:shd w:val="clear" w:color="auto" w:fill="FFFFFF"/>
          <w:lang w:eastAsia="zh-CN"/>
        </w:rPr>
        <w:t>关于印发</w:t>
      </w:r>
      <w:r>
        <w:rPr>
          <w:rFonts w:hint="eastAsia" w:ascii="仿宋_GB2312" w:hAnsi="仿宋_GB2312" w:eastAsia="仿宋_GB2312" w:cs="仿宋_GB2312"/>
          <w:b w:val="0"/>
          <w:bCs w:val="0"/>
          <w:color w:val="auto"/>
          <w:spacing w:val="0"/>
          <w:sz w:val="24"/>
          <w:szCs w:val="24"/>
        </w:rPr>
        <w:t>清远市建立教育发展共同体推进义务教育优质均衡发展的实施意见的通知</w:t>
      </w:r>
      <w:r>
        <w:rPr>
          <w:rFonts w:hint="eastAsia" w:ascii="仿宋_GB2312" w:hAnsi="仿宋_GB2312" w:eastAsia="仿宋_GB2312" w:cs="仿宋_GB2312"/>
          <w:b w:val="0"/>
          <w:bCs w:val="0"/>
          <w:i w:val="0"/>
          <w:caps w:val="0"/>
          <w:color w:val="auto"/>
          <w:spacing w:val="0"/>
          <w:sz w:val="24"/>
          <w:szCs w:val="24"/>
          <w:shd w:val="clear" w:color="auto" w:fill="FFFFFF"/>
          <w:lang w:eastAsia="zh-CN"/>
        </w:rPr>
        <w:t>》</w:t>
      </w:r>
      <w:r>
        <w:rPr>
          <w:rFonts w:hint="eastAsia" w:ascii="仿宋_GB2312" w:hAnsi="仿宋_GB2312" w:eastAsia="仿宋_GB2312" w:cs="仿宋_GB2312"/>
          <w:b w:val="0"/>
          <w:bCs w:val="0"/>
          <w:i w:val="0"/>
          <w:caps w:val="0"/>
          <w:color w:val="auto"/>
          <w:spacing w:val="0"/>
          <w:sz w:val="24"/>
          <w:szCs w:val="24"/>
          <w:shd w:val="clear" w:color="auto" w:fill="FFFFFF"/>
        </w:rPr>
        <w:t>（</w:t>
      </w:r>
      <w:r>
        <w:rPr>
          <w:rFonts w:hint="eastAsia" w:ascii="仿宋_GB2312" w:hAnsi="仿宋_GB2312" w:eastAsia="仿宋_GB2312" w:cs="仿宋_GB2312"/>
          <w:b w:val="0"/>
          <w:bCs w:val="0"/>
          <w:color w:val="auto"/>
          <w:spacing w:val="0"/>
          <w:sz w:val="24"/>
          <w:szCs w:val="24"/>
        </w:rPr>
        <w:t>清府办函〔2020〕73号</w:t>
      </w:r>
      <w:r>
        <w:rPr>
          <w:rFonts w:hint="eastAsia" w:ascii="仿宋_GB2312" w:hAnsi="仿宋_GB2312" w:eastAsia="仿宋_GB2312" w:cs="仿宋_GB2312"/>
          <w:b w:val="0"/>
          <w:bCs w:val="0"/>
          <w:i w:val="0"/>
          <w:caps w:val="0"/>
          <w:color w:val="auto"/>
          <w:spacing w:val="0"/>
          <w:sz w:val="24"/>
          <w:szCs w:val="24"/>
          <w:shd w:val="clear" w:color="auto" w:fill="FFFFFF"/>
        </w:rPr>
        <w:t>）要求，为进一步促进</w:t>
      </w:r>
      <w:r>
        <w:rPr>
          <w:rFonts w:hint="eastAsia" w:ascii="仿宋_GB2312" w:hAnsi="仿宋_GB2312" w:eastAsia="仿宋_GB2312" w:cs="仿宋_GB2312"/>
          <w:b w:val="0"/>
          <w:bCs w:val="0"/>
          <w:i w:val="0"/>
          <w:caps w:val="0"/>
          <w:color w:val="auto"/>
          <w:spacing w:val="0"/>
          <w:sz w:val="24"/>
          <w:szCs w:val="24"/>
          <w:shd w:val="clear" w:color="auto" w:fill="FFFFFF"/>
          <w:lang w:eastAsia="zh-CN"/>
        </w:rPr>
        <w:t>全县</w:t>
      </w:r>
      <w:r>
        <w:rPr>
          <w:rFonts w:hint="eastAsia" w:ascii="仿宋_GB2312" w:hAnsi="仿宋_GB2312" w:eastAsia="仿宋_GB2312" w:cs="仿宋_GB2312"/>
          <w:b w:val="0"/>
          <w:bCs w:val="0"/>
          <w:i w:val="0"/>
          <w:caps w:val="0"/>
          <w:color w:val="auto"/>
          <w:spacing w:val="0"/>
          <w:sz w:val="24"/>
          <w:szCs w:val="24"/>
          <w:shd w:val="clear" w:color="auto" w:fill="FFFFFF"/>
        </w:rPr>
        <w:t>义务教育学校优质均衡发展，</w:t>
      </w:r>
      <w:r>
        <w:rPr>
          <w:rFonts w:hint="eastAsia" w:ascii="仿宋_GB2312" w:hAnsi="仿宋_GB2312" w:eastAsia="仿宋_GB2312" w:cs="仿宋_GB2312"/>
          <w:b w:val="0"/>
          <w:bCs w:val="0"/>
          <w:i w:val="0"/>
          <w:caps w:val="0"/>
          <w:color w:val="auto"/>
          <w:spacing w:val="0"/>
          <w:sz w:val="24"/>
          <w:szCs w:val="24"/>
          <w:shd w:val="clear" w:color="auto" w:fill="FFFFFF"/>
          <w:lang w:eastAsia="zh-CN"/>
        </w:rPr>
        <w:t>全面提高义务教育质量，办好有温度有品质的佛冈教育，现</w:t>
      </w:r>
      <w:r>
        <w:rPr>
          <w:rFonts w:hint="eastAsia" w:ascii="仿宋_GB2312" w:hAnsi="仿宋_GB2312" w:eastAsia="仿宋_GB2312" w:cs="仿宋_GB2312"/>
          <w:b w:val="0"/>
          <w:bCs w:val="0"/>
          <w:i w:val="0"/>
          <w:caps w:val="0"/>
          <w:color w:val="auto"/>
          <w:spacing w:val="0"/>
          <w:sz w:val="24"/>
          <w:szCs w:val="24"/>
          <w:shd w:val="clear" w:color="auto" w:fill="FFFFFF"/>
        </w:rPr>
        <w:t>结合我</w:t>
      </w:r>
      <w:r>
        <w:rPr>
          <w:rFonts w:hint="eastAsia" w:ascii="仿宋_GB2312" w:hAnsi="仿宋_GB2312" w:eastAsia="仿宋_GB2312" w:cs="仿宋_GB2312"/>
          <w:b w:val="0"/>
          <w:bCs w:val="0"/>
          <w:i w:val="0"/>
          <w:caps w:val="0"/>
          <w:color w:val="auto"/>
          <w:spacing w:val="0"/>
          <w:sz w:val="24"/>
          <w:szCs w:val="24"/>
          <w:shd w:val="clear" w:color="auto" w:fill="FFFFFF"/>
          <w:lang w:eastAsia="zh-CN"/>
        </w:rPr>
        <w:t>县</w:t>
      </w:r>
      <w:r>
        <w:rPr>
          <w:rFonts w:hint="eastAsia" w:ascii="仿宋_GB2312" w:hAnsi="仿宋_GB2312" w:eastAsia="仿宋_GB2312" w:cs="仿宋_GB2312"/>
          <w:b w:val="0"/>
          <w:bCs w:val="0"/>
          <w:i w:val="0"/>
          <w:caps w:val="0"/>
          <w:color w:val="auto"/>
          <w:spacing w:val="0"/>
          <w:sz w:val="24"/>
          <w:szCs w:val="24"/>
          <w:shd w:val="clear" w:color="auto" w:fill="FFFFFF"/>
        </w:rPr>
        <w:t>实际，就推进义务教育学校发展共同体建设制定如下</w:t>
      </w:r>
      <w:r>
        <w:rPr>
          <w:rFonts w:hint="eastAsia" w:ascii="仿宋_GB2312" w:hAnsi="仿宋_GB2312" w:eastAsia="仿宋_GB2312" w:cs="仿宋_GB2312"/>
          <w:b w:val="0"/>
          <w:bCs w:val="0"/>
          <w:i w:val="0"/>
          <w:caps w:val="0"/>
          <w:color w:val="auto"/>
          <w:spacing w:val="0"/>
          <w:sz w:val="24"/>
          <w:szCs w:val="24"/>
          <w:shd w:val="clear" w:color="auto" w:fill="FFFFFF"/>
          <w:lang w:eastAsia="zh-CN"/>
        </w:rPr>
        <w:t>实施</w:t>
      </w:r>
      <w:r>
        <w:rPr>
          <w:rFonts w:hint="eastAsia" w:ascii="仿宋_GB2312" w:hAnsi="仿宋_GB2312" w:eastAsia="仿宋_GB2312" w:cs="仿宋_GB2312"/>
          <w:b w:val="0"/>
          <w:bCs w:val="0"/>
          <w:i w:val="0"/>
          <w:caps w:val="0"/>
          <w:color w:val="auto"/>
          <w:spacing w:val="0"/>
          <w:sz w:val="24"/>
          <w:szCs w:val="24"/>
          <w:shd w:val="clear" w:color="auto" w:fill="FFFFFF"/>
        </w:rPr>
        <w:t>意见。</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黑体" w:hAnsi="黑体" w:eastAsia="黑体" w:cs="黑体"/>
          <w:b w:val="0"/>
          <w:bCs w:val="0"/>
          <w:i w:val="0"/>
          <w:caps w:val="0"/>
          <w:color w:val="auto"/>
          <w:spacing w:val="0"/>
          <w:sz w:val="24"/>
          <w:szCs w:val="24"/>
          <w:shd w:val="clear" w:color="auto" w:fill="FFFFFF"/>
          <w:lang w:eastAsia="zh-CN"/>
        </w:rPr>
      </w:pPr>
      <w:r>
        <w:rPr>
          <w:rFonts w:hint="eastAsia" w:ascii="黑体" w:hAnsi="黑体" w:eastAsia="黑体" w:cs="黑体"/>
          <w:b w:val="0"/>
          <w:bCs w:val="0"/>
          <w:i w:val="0"/>
          <w:caps w:val="0"/>
          <w:color w:val="auto"/>
          <w:spacing w:val="0"/>
          <w:sz w:val="24"/>
          <w:szCs w:val="24"/>
          <w:shd w:val="clear" w:color="auto" w:fill="FFFFFF"/>
        </w:rPr>
        <w:t xml:space="preserve"> 一、</w:t>
      </w:r>
      <w:r>
        <w:rPr>
          <w:rFonts w:hint="eastAsia" w:ascii="黑体" w:hAnsi="黑体" w:eastAsia="黑体" w:cs="黑体"/>
          <w:b w:val="0"/>
          <w:bCs w:val="0"/>
          <w:i w:val="0"/>
          <w:caps w:val="0"/>
          <w:color w:val="auto"/>
          <w:spacing w:val="0"/>
          <w:sz w:val="24"/>
          <w:szCs w:val="24"/>
          <w:shd w:val="clear" w:color="auto" w:fill="FFFFFF"/>
          <w:lang w:eastAsia="zh-CN"/>
        </w:rPr>
        <w:t>总体要求</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rPr>
      </w:pPr>
      <w:r>
        <w:rPr>
          <w:rFonts w:hint="eastAsia" w:ascii="楷体_GB2312" w:hAnsi="楷体_GB2312" w:eastAsia="楷体_GB2312" w:cs="楷体_GB2312"/>
          <w:b w:val="0"/>
          <w:bCs w:val="0"/>
          <w:i w:val="0"/>
          <w:caps w:val="0"/>
          <w:color w:val="auto"/>
          <w:spacing w:val="0"/>
          <w:sz w:val="24"/>
          <w:szCs w:val="24"/>
          <w:shd w:val="clear" w:color="auto" w:fill="FFFFFF"/>
          <w:lang w:eastAsia="zh-CN"/>
        </w:rPr>
        <w:t>（一）指导思想。</w:t>
      </w:r>
      <w:r>
        <w:rPr>
          <w:rFonts w:hint="eastAsia" w:ascii="仿宋_GB2312" w:hAnsi="仿宋_GB2312" w:eastAsia="仿宋_GB2312" w:cs="仿宋_GB2312"/>
          <w:b w:val="0"/>
          <w:bCs w:val="0"/>
          <w:i w:val="0"/>
          <w:caps w:val="0"/>
          <w:color w:val="auto"/>
          <w:spacing w:val="0"/>
          <w:sz w:val="24"/>
          <w:szCs w:val="24"/>
          <w:shd w:val="clear" w:color="auto" w:fill="FFFFFF"/>
        </w:rPr>
        <w:t>以党的十九大</w:t>
      </w:r>
      <w:r>
        <w:rPr>
          <w:rFonts w:hint="eastAsia" w:ascii="仿宋_GB2312" w:hAnsi="仿宋_GB2312" w:eastAsia="仿宋_GB2312" w:cs="仿宋_GB2312"/>
          <w:b w:val="0"/>
          <w:bCs w:val="0"/>
          <w:i w:val="0"/>
          <w:caps w:val="0"/>
          <w:color w:val="auto"/>
          <w:spacing w:val="0"/>
          <w:sz w:val="24"/>
          <w:szCs w:val="24"/>
          <w:shd w:val="clear" w:color="auto" w:fill="FFFFFF"/>
          <w:lang w:eastAsia="zh-CN"/>
        </w:rPr>
        <w:t>、</w:t>
      </w:r>
      <w:r>
        <w:rPr>
          <w:rFonts w:hint="eastAsia" w:ascii="仿宋_GB2312" w:hAnsi="仿宋_GB2312" w:eastAsia="仿宋_GB2312" w:cs="仿宋_GB2312"/>
          <w:b w:val="0"/>
          <w:bCs w:val="0"/>
          <w:i w:val="0"/>
          <w:caps w:val="0"/>
          <w:color w:val="auto"/>
          <w:spacing w:val="0"/>
          <w:sz w:val="24"/>
          <w:szCs w:val="24"/>
          <w:shd w:val="clear" w:color="auto" w:fill="FFFFFF"/>
        </w:rPr>
        <w:t>全国教育大会精神</w:t>
      </w:r>
      <w:r>
        <w:rPr>
          <w:rFonts w:hint="eastAsia" w:ascii="仿宋_GB2312" w:hAnsi="仿宋_GB2312" w:eastAsia="仿宋_GB2312" w:cs="仿宋_GB2312"/>
          <w:b w:val="0"/>
          <w:bCs w:val="0"/>
          <w:i w:val="0"/>
          <w:caps w:val="0"/>
          <w:color w:val="auto"/>
          <w:spacing w:val="0"/>
          <w:sz w:val="24"/>
          <w:szCs w:val="24"/>
          <w:shd w:val="clear" w:color="auto" w:fill="FFFFFF"/>
          <w:lang w:eastAsia="zh-CN"/>
        </w:rPr>
        <w:t>和习近平总书记视察清远讲话精神</w:t>
      </w:r>
      <w:r>
        <w:rPr>
          <w:rFonts w:hint="eastAsia" w:ascii="仿宋_GB2312" w:hAnsi="仿宋_GB2312" w:eastAsia="仿宋_GB2312" w:cs="仿宋_GB2312"/>
          <w:b w:val="0"/>
          <w:bCs w:val="0"/>
          <w:i w:val="0"/>
          <w:caps w:val="0"/>
          <w:color w:val="auto"/>
          <w:spacing w:val="0"/>
          <w:sz w:val="24"/>
          <w:szCs w:val="24"/>
          <w:shd w:val="clear" w:color="auto" w:fill="FFFFFF"/>
        </w:rPr>
        <w:t>为指引，围绕加快教育现代化、办好人民满意教育目标，</w:t>
      </w:r>
      <w:r>
        <w:rPr>
          <w:rFonts w:hint="eastAsia" w:ascii="仿宋_GB2312" w:hAnsi="仿宋_GB2312" w:eastAsia="仿宋_GB2312" w:cs="仿宋_GB2312"/>
          <w:b w:val="0"/>
          <w:bCs w:val="0"/>
          <w:i w:val="0"/>
          <w:caps w:val="0"/>
          <w:color w:val="auto"/>
          <w:spacing w:val="0"/>
          <w:sz w:val="24"/>
          <w:szCs w:val="24"/>
          <w:shd w:val="clear" w:color="auto" w:fill="FFFFFF"/>
          <w:lang w:eastAsia="zh-CN"/>
        </w:rPr>
        <w:t>落实立德树人根本任务，</w:t>
      </w:r>
      <w:r>
        <w:rPr>
          <w:rFonts w:hint="eastAsia" w:ascii="仿宋_GB2312" w:hAnsi="仿宋_GB2312" w:eastAsia="仿宋_GB2312" w:cs="仿宋_GB2312"/>
          <w:b w:val="0"/>
          <w:bCs w:val="0"/>
          <w:i w:val="0"/>
          <w:caps w:val="0"/>
          <w:color w:val="auto"/>
          <w:spacing w:val="0"/>
          <w:sz w:val="24"/>
          <w:szCs w:val="24"/>
          <w:shd w:val="clear" w:color="auto" w:fill="FFFFFF"/>
        </w:rPr>
        <w:t>以优质基础教育资源共建共享为核心，组建名校教育集团和城乡结对帮扶共同体，通过充分发挥名校的示范、辐射和带动作用，创新义务教育办学模式和管理体制机制，全面激发义务教育学校办学活力，</w:t>
      </w:r>
      <w:r>
        <w:rPr>
          <w:rFonts w:hint="eastAsia" w:ascii="仿宋_GB2312" w:hAnsi="仿宋_GB2312" w:eastAsia="仿宋_GB2312" w:cs="仿宋_GB2312"/>
          <w:b w:val="0"/>
          <w:bCs w:val="0"/>
          <w:i w:val="0"/>
          <w:caps w:val="0"/>
          <w:color w:val="auto"/>
          <w:spacing w:val="0"/>
          <w:sz w:val="24"/>
          <w:szCs w:val="24"/>
          <w:shd w:val="clear" w:color="auto" w:fill="FFFFFF"/>
          <w:lang w:eastAsia="zh-CN"/>
        </w:rPr>
        <w:t>加快缩小城乡之间、区域之间、校际之间办学差距，着力解决“乡村弱”和“城镇挤”问题</w:t>
      </w:r>
      <w:r>
        <w:rPr>
          <w:rFonts w:hint="eastAsia" w:ascii="仿宋_GB2312" w:hAnsi="仿宋_GB2312" w:eastAsia="仿宋_GB2312" w:cs="仿宋_GB2312"/>
          <w:b w:val="0"/>
          <w:bCs w:val="0"/>
          <w:i w:val="0"/>
          <w:caps w:val="0"/>
          <w:color w:val="auto"/>
          <w:spacing w:val="0"/>
          <w:sz w:val="24"/>
          <w:szCs w:val="24"/>
          <w:shd w:val="clear" w:color="auto" w:fill="FFFFFF"/>
        </w:rPr>
        <w:t>，促进全</w:t>
      </w:r>
      <w:r>
        <w:rPr>
          <w:rFonts w:hint="eastAsia" w:ascii="仿宋_GB2312" w:hAnsi="仿宋_GB2312" w:eastAsia="仿宋_GB2312" w:cs="仿宋_GB2312"/>
          <w:b w:val="0"/>
          <w:bCs w:val="0"/>
          <w:i w:val="0"/>
          <w:caps w:val="0"/>
          <w:color w:val="auto"/>
          <w:spacing w:val="0"/>
          <w:sz w:val="24"/>
          <w:szCs w:val="24"/>
          <w:shd w:val="clear" w:color="auto" w:fill="FFFFFF"/>
          <w:lang w:eastAsia="zh-CN"/>
        </w:rPr>
        <w:t>县</w:t>
      </w:r>
      <w:r>
        <w:rPr>
          <w:rFonts w:hint="eastAsia" w:ascii="仿宋_GB2312" w:hAnsi="仿宋_GB2312" w:eastAsia="仿宋_GB2312" w:cs="仿宋_GB2312"/>
          <w:b w:val="0"/>
          <w:bCs w:val="0"/>
          <w:i w:val="0"/>
          <w:caps w:val="0"/>
          <w:color w:val="auto"/>
          <w:spacing w:val="0"/>
          <w:sz w:val="24"/>
          <w:szCs w:val="24"/>
          <w:shd w:val="clear" w:color="auto" w:fill="FFFFFF"/>
        </w:rPr>
        <w:t>义务教育更加优质均衡，努力让每个孩子享有更加公平、更高质量的教育。</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rPr>
      </w:pPr>
      <w:r>
        <w:rPr>
          <w:rFonts w:hint="eastAsia" w:ascii="楷体_GB2312" w:hAnsi="楷体_GB2312" w:eastAsia="楷体_GB2312" w:cs="楷体_GB2312"/>
          <w:b w:val="0"/>
          <w:bCs w:val="0"/>
          <w:i w:val="0"/>
          <w:caps w:val="0"/>
          <w:color w:val="auto"/>
          <w:spacing w:val="0"/>
          <w:sz w:val="24"/>
          <w:szCs w:val="24"/>
          <w:shd w:val="clear" w:color="auto" w:fill="FFFFFF"/>
          <w:lang w:eastAsia="zh-CN"/>
        </w:rPr>
        <w:t>（二）总体目标。</w:t>
      </w:r>
      <w:r>
        <w:rPr>
          <w:rFonts w:hint="eastAsia" w:ascii="仿宋_GB2312" w:hAnsi="仿宋_GB2312" w:eastAsia="仿宋_GB2312" w:cs="仿宋_GB2312"/>
          <w:b w:val="0"/>
          <w:bCs w:val="0"/>
          <w:i w:val="0"/>
          <w:caps w:val="0"/>
          <w:color w:val="auto"/>
          <w:spacing w:val="0"/>
          <w:sz w:val="24"/>
          <w:szCs w:val="24"/>
          <w:shd w:val="clear" w:color="auto" w:fill="FFFFFF"/>
        </w:rPr>
        <w:t>到202</w:t>
      </w: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1</w:t>
      </w:r>
      <w:r>
        <w:rPr>
          <w:rFonts w:hint="eastAsia" w:ascii="仿宋_GB2312" w:hAnsi="仿宋_GB2312" w:eastAsia="仿宋_GB2312" w:cs="仿宋_GB2312"/>
          <w:b w:val="0"/>
          <w:bCs w:val="0"/>
          <w:i w:val="0"/>
          <w:caps w:val="0"/>
          <w:color w:val="auto"/>
          <w:spacing w:val="0"/>
          <w:sz w:val="24"/>
          <w:szCs w:val="24"/>
          <w:shd w:val="clear" w:color="auto" w:fill="FFFFFF"/>
        </w:rPr>
        <w:t>年，</w:t>
      </w:r>
      <w:r>
        <w:rPr>
          <w:rFonts w:hint="eastAsia" w:ascii="仿宋_GB2312" w:hAnsi="仿宋_GB2312" w:eastAsia="仿宋_GB2312" w:cs="仿宋_GB2312"/>
          <w:b w:val="0"/>
          <w:bCs w:val="0"/>
          <w:i w:val="0"/>
          <w:caps w:val="0"/>
          <w:color w:val="auto"/>
          <w:spacing w:val="0"/>
          <w:sz w:val="24"/>
          <w:szCs w:val="24"/>
          <w:shd w:val="clear" w:color="auto" w:fill="FFFFFF"/>
          <w:lang w:eastAsia="zh-CN"/>
        </w:rPr>
        <w:t>全县</w:t>
      </w:r>
      <w:r>
        <w:rPr>
          <w:rFonts w:hint="eastAsia" w:ascii="仿宋_GB2312" w:hAnsi="仿宋_GB2312" w:eastAsia="仿宋_GB2312" w:cs="仿宋_GB2312"/>
          <w:b w:val="0"/>
          <w:bCs w:val="0"/>
          <w:i w:val="0"/>
          <w:caps w:val="0"/>
          <w:color w:val="auto"/>
          <w:spacing w:val="0"/>
          <w:sz w:val="24"/>
          <w:szCs w:val="24"/>
          <w:shd w:val="clear" w:color="auto" w:fill="FFFFFF"/>
        </w:rPr>
        <w:t>义务教育学校发展共同体办学模式和新机制初步形成；202</w:t>
      </w: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3</w:t>
      </w:r>
      <w:r>
        <w:rPr>
          <w:rFonts w:hint="eastAsia" w:ascii="仿宋_GB2312" w:hAnsi="仿宋_GB2312" w:eastAsia="仿宋_GB2312" w:cs="仿宋_GB2312"/>
          <w:b w:val="0"/>
          <w:bCs w:val="0"/>
          <w:i w:val="0"/>
          <w:caps w:val="0"/>
          <w:color w:val="auto"/>
          <w:spacing w:val="0"/>
          <w:sz w:val="24"/>
          <w:szCs w:val="24"/>
          <w:shd w:val="clear" w:color="auto" w:fill="FFFFFF"/>
        </w:rPr>
        <w:t>年，打造一批管理运行比较成熟的帮扶式</w:t>
      </w:r>
      <w:r>
        <w:rPr>
          <w:rFonts w:hint="eastAsia" w:ascii="仿宋_GB2312" w:hAnsi="仿宋_GB2312" w:eastAsia="仿宋_GB2312" w:cs="仿宋_GB2312"/>
          <w:b w:val="0"/>
          <w:bCs w:val="0"/>
          <w:i w:val="0"/>
          <w:caps w:val="0"/>
          <w:color w:val="auto"/>
          <w:spacing w:val="0"/>
          <w:sz w:val="24"/>
          <w:szCs w:val="24"/>
          <w:shd w:val="clear" w:color="auto" w:fill="FFFFFF"/>
          <w:lang w:eastAsia="zh-CN"/>
        </w:rPr>
        <w:t>、联盟式</w:t>
      </w:r>
      <w:r>
        <w:rPr>
          <w:rFonts w:hint="eastAsia" w:ascii="仿宋_GB2312" w:hAnsi="仿宋_GB2312" w:eastAsia="仿宋_GB2312" w:cs="仿宋_GB2312"/>
          <w:b w:val="0"/>
          <w:bCs w:val="0"/>
          <w:i w:val="0"/>
          <w:caps w:val="0"/>
          <w:color w:val="auto"/>
          <w:spacing w:val="0"/>
          <w:sz w:val="24"/>
          <w:szCs w:val="24"/>
          <w:shd w:val="clear" w:color="auto" w:fill="FFFFFF"/>
        </w:rPr>
        <w:t>共同体，确保农村义务教育学校全部参与城乡学校结对帮扶共同体建设，形成管理科学、运行高效、质量提升的全</w:t>
      </w:r>
      <w:r>
        <w:rPr>
          <w:rFonts w:hint="eastAsia" w:ascii="仿宋_GB2312" w:hAnsi="仿宋_GB2312" w:eastAsia="仿宋_GB2312" w:cs="仿宋_GB2312"/>
          <w:b w:val="0"/>
          <w:bCs w:val="0"/>
          <w:i w:val="0"/>
          <w:caps w:val="0"/>
          <w:color w:val="auto"/>
          <w:spacing w:val="0"/>
          <w:sz w:val="24"/>
          <w:szCs w:val="24"/>
          <w:shd w:val="clear" w:color="auto" w:fill="FFFFFF"/>
          <w:lang w:eastAsia="zh-CN"/>
        </w:rPr>
        <w:t>县</w:t>
      </w:r>
      <w:r>
        <w:rPr>
          <w:rFonts w:hint="eastAsia" w:ascii="仿宋_GB2312" w:hAnsi="仿宋_GB2312" w:eastAsia="仿宋_GB2312" w:cs="仿宋_GB2312"/>
          <w:b w:val="0"/>
          <w:bCs w:val="0"/>
          <w:i w:val="0"/>
          <w:caps w:val="0"/>
          <w:color w:val="auto"/>
          <w:spacing w:val="0"/>
          <w:sz w:val="24"/>
          <w:szCs w:val="24"/>
          <w:shd w:val="clear" w:color="auto" w:fill="FFFFFF"/>
        </w:rPr>
        <w:t>义务教育协同优质均衡发展新模式。</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楷体_GB2312" w:hAnsi="楷体_GB2312" w:eastAsia="楷体_GB2312" w:cs="楷体_GB2312"/>
          <w:b w:val="0"/>
          <w:bCs w:val="0"/>
          <w:i w:val="0"/>
          <w:caps w:val="0"/>
          <w:color w:val="auto"/>
          <w:spacing w:val="0"/>
          <w:sz w:val="24"/>
          <w:szCs w:val="24"/>
          <w:shd w:val="clear" w:color="auto" w:fill="FFFFFF"/>
          <w:lang w:eastAsia="zh-CN"/>
        </w:rPr>
      </w:pPr>
      <w:r>
        <w:rPr>
          <w:rFonts w:hint="eastAsia" w:ascii="楷体_GB2312" w:hAnsi="楷体_GB2312" w:eastAsia="楷体_GB2312" w:cs="楷体_GB2312"/>
          <w:b w:val="0"/>
          <w:bCs w:val="0"/>
          <w:i w:val="0"/>
          <w:caps w:val="0"/>
          <w:color w:val="auto"/>
          <w:spacing w:val="0"/>
          <w:sz w:val="24"/>
          <w:szCs w:val="24"/>
          <w:shd w:val="clear" w:color="auto" w:fill="FFFFFF"/>
          <w:lang w:eastAsia="zh-CN"/>
        </w:rPr>
        <w:t>（三）基本原则</w:t>
      </w:r>
    </w:p>
    <w:p>
      <w:pPr>
        <w:pStyle w:val="1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rPr>
      </w:pP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1.</w:t>
      </w:r>
      <w:r>
        <w:rPr>
          <w:rFonts w:hint="eastAsia" w:ascii="仿宋_GB2312" w:hAnsi="仿宋_GB2312" w:eastAsia="仿宋_GB2312" w:cs="仿宋_GB2312"/>
          <w:b w:val="0"/>
          <w:bCs w:val="0"/>
          <w:i w:val="0"/>
          <w:caps w:val="0"/>
          <w:color w:val="auto"/>
          <w:spacing w:val="0"/>
          <w:sz w:val="24"/>
          <w:szCs w:val="24"/>
          <w:shd w:val="clear" w:color="auto" w:fill="FFFFFF"/>
        </w:rPr>
        <w:t>坚持创新发展。着力解决优秀教师流动、教师待遇和信息共享的政策瓶颈问题，推动县域内优质教育资源共享，创新名校引领下的共同体办学模式和运行机制。</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rPr>
      </w:pP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2.</w:t>
      </w:r>
      <w:r>
        <w:rPr>
          <w:rFonts w:hint="eastAsia" w:ascii="仿宋_GB2312" w:hAnsi="仿宋_GB2312" w:eastAsia="仿宋_GB2312" w:cs="仿宋_GB2312"/>
          <w:b w:val="0"/>
          <w:bCs w:val="0"/>
          <w:i w:val="0"/>
          <w:caps w:val="0"/>
          <w:color w:val="auto"/>
          <w:spacing w:val="0"/>
          <w:sz w:val="24"/>
          <w:szCs w:val="24"/>
          <w:shd w:val="clear" w:color="auto" w:fill="FFFFFF"/>
          <w:lang w:eastAsia="zh-CN"/>
        </w:rPr>
        <w:t>坚持因地制宜。</w:t>
      </w:r>
      <w:r>
        <w:rPr>
          <w:rFonts w:hint="eastAsia" w:ascii="仿宋_GB2312" w:hAnsi="仿宋_GB2312" w:eastAsia="仿宋_GB2312" w:cs="仿宋_GB2312"/>
          <w:b w:val="0"/>
          <w:bCs w:val="0"/>
          <w:i w:val="0"/>
          <w:caps w:val="0"/>
          <w:color w:val="auto"/>
          <w:spacing w:val="0"/>
          <w:sz w:val="24"/>
          <w:szCs w:val="24"/>
          <w:shd w:val="clear" w:color="auto" w:fill="FFFFFF"/>
        </w:rPr>
        <w:t>遵循教育规律和人才培养规律，落实育人为本理念，坚持</w:t>
      </w:r>
      <w:r>
        <w:rPr>
          <w:rFonts w:hint="eastAsia" w:ascii="仿宋_GB2312" w:hAnsi="仿宋_GB2312" w:eastAsia="仿宋_GB2312" w:cs="仿宋_GB2312"/>
          <w:b w:val="0"/>
          <w:bCs w:val="0"/>
          <w:i w:val="0"/>
          <w:caps w:val="0"/>
          <w:color w:val="auto"/>
          <w:spacing w:val="0"/>
          <w:sz w:val="24"/>
          <w:szCs w:val="24"/>
          <w:shd w:val="clear" w:color="auto" w:fill="FFFFFF"/>
          <w:lang w:eastAsia="zh-CN"/>
        </w:rPr>
        <w:t>以县</w:t>
      </w:r>
      <w:r>
        <w:rPr>
          <w:rFonts w:hint="eastAsia" w:ascii="仿宋_GB2312" w:hAnsi="仿宋_GB2312" w:eastAsia="仿宋_GB2312" w:cs="仿宋_GB2312"/>
          <w:b w:val="0"/>
          <w:bCs w:val="0"/>
          <w:i w:val="0"/>
          <w:caps w:val="0"/>
          <w:color w:val="auto"/>
          <w:spacing w:val="0"/>
          <w:sz w:val="24"/>
          <w:szCs w:val="24"/>
          <w:shd w:val="clear" w:color="auto" w:fill="FFFFFF"/>
        </w:rPr>
        <w:t>为主，稳步实施，注重实效，突出改革的系统性、协同性，积极稳妥推进名校引领下的共同体办学模式，全面激发全</w:t>
      </w:r>
      <w:r>
        <w:rPr>
          <w:rFonts w:hint="eastAsia" w:ascii="仿宋_GB2312" w:hAnsi="仿宋_GB2312" w:eastAsia="仿宋_GB2312" w:cs="仿宋_GB2312"/>
          <w:b w:val="0"/>
          <w:bCs w:val="0"/>
          <w:i w:val="0"/>
          <w:caps w:val="0"/>
          <w:color w:val="auto"/>
          <w:spacing w:val="0"/>
          <w:sz w:val="24"/>
          <w:szCs w:val="24"/>
          <w:shd w:val="clear" w:color="auto" w:fill="FFFFFF"/>
          <w:lang w:eastAsia="zh-CN"/>
        </w:rPr>
        <w:t>县</w:t>
      </w:r>
      <w:r>
        <w:rPr>
          <w:rFonts w:hint="eastAsia" w:ascii="仿宋_GB2312" w:hAnsi="仿宋_GB2312" w:eastAsia="仿宋_GB2312" w:cs="仿宋_GB2312"/>
          <w:b w:val="0"/>
          <w:bCs w:val="0"/>
          <w:i w:val="0"/>
          <w:caps w:val="0"/>
          <w:color w:val="auto"/>
          <w:spacing w:val="0"/>
          <w:sz w:val="24"/>
          <w:szCs w:val="24"/>
          <w:shd w:val="clear" w:color="auto" w:fill="FFFFFF"/>
        </w:rPr>
        <w:t>义务教育学校办学活力。</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rPr>
      </w:pP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3.</w:t>
      </w:r>
      <w:r>
        <w:rPr>
          <w:rFonts w:hint="eastAsia" w:ascii="仿宋_GB2312" w:hAnsi="仿宋_GB2312" w:eastAsia="仿宋_GB2312" w:cs="仿宋_GB2312"/>
          <w:b w:val="0"/>
          <w:bCs w:val="0"/>
          <w:i w:val="0"/>
          <w:caps w:val="0"/>
          <w:color w:val="auto"/>
          <w:spacing w:val="0"/>
          <w:sz w:val="24"/>
          <w:szCs w:val="24"/>
          <w:shd w:val="clear" w:color="auto" w:fill="FFFFFF"/>
          <w:lang w:eastAsia="zh-CN"/>
        </w:rPr>
        <w:t>坚持共建共享。</w:t>
      </w:r>
      <w:r>
        <w:rPr>
          <w:rFonts w:hint="eastAsia" w:ascii="仿宋_GB2312" w:hAnsi="仿宋_GB2312" w:eastAsia="仿宋_GB2312" w:cs="仿宋_GB2312"/>
          <w:b w:val="0"/>
          <w:bCs w:val="0"/>
          <w:i w:val="0"/>
          <w:caps w:val="0"/>
          <w:color w:val="auto"/>
          <w:spacing w:val="0"/>
          <w:sz w:val="24"/>
          <w:szCs w:val="24"/>
          <w:shd w:val="clear" w:color="auto" w:fill="FFFFFF"/>
        </w:rPr>
        <w:t>通过成立</w:t>
      </w:r>
      <w:r>
        <w:rPr>
          <w:rFonts w:hint="eastAsia" w:ascii="仿宋_GB2312" w:hAnsi="仿宋_GB2312" w:eastAsia="仿宋_GB2312" w:cs="仿宋_GB2312"/>
          <w:b w:val="0"/>
          <w:bCs w:val="0"/>
          <w:i w:val="0"/>
          <w:caps w:val="0"/>
          <w:color w:val="auto"/>
          <w:spacing w:val="0"/>
          <w:sz w:val="24"/>
          <w:szCs w:val="24"/>
          <w:shd w:val="clear" w:color="auto" w:fill="FFFFFF"/>
          <w:lang w:eastAsia="zh-CN"/>
        </w:rPr>
        <w:t>帮扶式</w:t>
      </w:r>
      <w:r>
        <w:rPr>
          <w:rFonts w:hint="eastAsia" w:ascii="仿宋_GB2312" w:hAnsi="仿宋_GB2312" w:eastAsia="仿宋_GB2312" w:cs="仿宋_GB2312"/>
          <w:b w:val="0"/>
          <w:bCs w:val="0"/>
          <w:i w:val="0"/>
          <w:caps w:val="0"/>
          <w:color w:val="auto"/>
          <w:spacing w:val="0"/>
          <w:sz w:val="24"/>
          <w:szCs w:val="24"/>
          <w:shd w:val="clear" w:color="auto" w:fill="FFFFFF"/>
        </w:rPr>
        <w:t>共同体，推进学校间师资共享、学生共育、资源共建、责任共担、合作共赢、协同发展，实现城乡义务教育优质发展。</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rPr>
      </w:pP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4.</w:t>
      </w:r>
      <w:r>
        <w:rPr>
          <w:rFonts w:hint="eastAsia" w:ascii="仿宋_GB2312" w:hAnsi="仿宋_GB2312" w:eastAsia="仿宋_GB2312" w:cs="仿宋_GB2312"/>
          <w:b w:val="0"/>
          <w:bCs w:val="0"/>
          <w:i w:val="0"/>
          <w:caps w:val="0"/>
          <w:color w:val="auto"/>
          <w:spacing w:val="0"/>
          <w:sz w:val="24"/>
          <w:szCs w:val="24"/>
          <w:shd w:val="clear" w:color="auto" w:fill="FFFFFF"/>
          <w:lang w:eastAsia="zh-CN"/>
        </w:rPr>
        <w:t>坚持特色发展。</w:t>
      </w:r>
      <w:r>
        <w:rPr>
          <w:rFonts w:hint="eastAsia" w:ascii="仿宋_GB2312" w:hAnsi="仿宋_GB2312" w:eastAsia="仿宋_GB2312" w:cs="仿宋_GB2312"/>
          <w:b w:val="0"/>
          <w:bCs w:val="0"/>
          <w:i w:val="0"/>
          <w:caps w:val="0"/>
          <w:color w:val="auto"/>
          <w:spacing w:val="0"/>
          <w:sz w:val="24"/>
          <w:szCs w:val="24"/>
          <w:shd w:val="clear" w:color="auto" w:fill="FFFFFF"/>
        </w:rPr>
        <w:t>鼓励实施特色发展，探索研究各具特色的共同体办学规范、工作标准和运行机制，各美其美、美美与共，努力打造名校引领下的共同体办学品牌。</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黑体" w:hAnsi="黑体" w:eastAsia="黑体" w:cs="黑体"/>
          <w:b w:val="0"/>
          <w:bCs w:val="0"/>
          <w:i w:val="0"/>
          <w:caps w:val="0"/>
          <w:color w:val="auto"/>
          <w:spacing w:val="0"/>
          <w:sz w:val="24"/>
          <w:szCs w:val="24"/>
          <w:shd w:val="clear" w:color="auto" w:fill="FFFFFF"/>
        </w:rPr>
      </w:pPr>
      <w:r>
        <w:rPr>
          <w:rFonts w:hint="eastAsia" w:ascii="黑体" w:hAnsi="黑体" w:eastAsia="黑体" w:cs="黑体"/>
          <w:b w:val="0"/>
          <w:bCs w:val="0"/>
          <w:i w:val="0"/>
          <w:caps w:val="0"/>
          <w:color w:val="auto"/>
          <w:spacing w:val="0"/>
          <w:sz w:val="24"/>
          <w:szCs w:val="24"/>
          <w:shd w:val="clear" w:color="auto" w:fill="FFFFFF"/>
          <w:lang w:val="en-US" w:eastAsia="zh-CN"/>
        </w:rPr>
        <w:t>二、</w:t>
      </w:r>
      <w:r>
        <w:rPr>
          <w:rFonts w:hint="eastAsia" w:ascii="黑体" w:hAnsi="黑体" w:eastAsia="黑体" w:cs="黑体"/>
          <w:b w:val="0"/>
          <w:bCs w:val="0"/>
          <w:i w:val="0"/>
          <w:caps w:val="0"/>
          <w:color w:val="auto"/>
          <w:spacing w:val="0"/>
          <w:sz w:val="24"/>
          <w:szCs w:val="24"/>
          <w:shd w:val="clear" w:color="auto" w:fill="FFFFFF"/>
          <w:lang w:eastAsia="zh-CN"/>
        </w:rPr>
        <w:t>发展模式：</w:t>
      </w:r>
      <w:r>
        <w:rPr>
          <w:rFonts w:hint="eastAsia" w:ascii="黑体" w:hAnsi="黑体" w:eastAsia="黑体" w:cs="黑体"/>
          <w:b w:val="0"/>
          <w:bCs w:val="0"/>
          <w:i w:val="0"/>
          <w:caps w:val="0"/>
          <w:color w:val="auto"/>
          <w:spacing w:val="0"/>
          <w:sz w:val="24"/>
          <w:szCs w:val="24"/>
          <w:shd w:val="clear" w:color="auto" w:fill="FFFFFF"/>
        </w:rPr>
        <w:t>帮扶式共同体</w:t>
      </w:r>
    </w:p>
    <w:p>
      <w:pPr>
        <w:pStyle w:val="1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rPr>
      </w:pPr>
      <w:r>
        <w:rPr>
          <w:rFonts w:hint="eastAsia" w:ascii="仿宋_GB2312" w:hAnsi="仿宋_GB2312" w:eastAsia="仿宋_GB2312" w:cs="仿宋_GB2312"/>
          <w:b w:val="0"/>
          <w:bCs w:val="0"/>
          <w:i w:val="0"/>
          <w:caps w:val="0"/>
          <w:color w:val="auto"/>
          <w:spacing w:val="0"/>
          <w:sz w:val="24"/>
          <w:szCs w:val="24"/>
          <w:shd w:val="clear" w:color="auto" w:fill="FFFFFF"/>
        </w:rPr>
        <w:t>以</w:t>
      </w:r>
      <w:r>
        <w:rPr>
          <w:rFonts w:hint="eastAsia" w:ascii="仿宋_GB2312" w:hAnsi="仿宋_GB2312" w:eastAsia="仿宋_GB2312" w:cs="仿宋_GB2312"/>
          <w:b w:val="0"/>
          <w:bCs w:val="0"/>
          <w:i w:val="0"/>
          <w:caps w:val="0"/>
          <w:color w:val="auto"/>
          <w:spacing w:val="0"/>
          <w:sz w:val="24"/>
          <w:szCs w:val="24"/>
          <w:shd w:val="clear" w:color="auto" w:fill="FFFFFF"/>
          <w:lang w:eastAsia="zh-CN"/>
        </w:rPr>
        <w:t>县</w:t>
      </w:r>
      <w:r>
        <w:rPr>
          <w:rFonts w:hint="eastAsia" w:ascii="仿宋_GB2312" w:hAnsi="仿宋_GB2312" w:eastAsia="仿宋_GB2312" w:cs="仿宋_GB2312"/>
          <w:b w:val="0"/>
          <w:bCs w:val="0"/>
          <w:i w:val="0"/>
          <w:caps w:val="0"/>
          <w:color w:val="auto"/>
          <w:spacing w:val="0"/>
          <w:sz w:val="24"/>
          <w:szCs w:val="24"/>
          <w:shd w:val="clear" w:color="auto" w:fill="FFFFFF"/>
        </w:rPr>
        <w:t>为单位，按照以城带乡、以强带弱原则，统筹指导所属优质学校按照“1+1”或“1+N”的形式与同学段或跨学段农村学校缔结城乡结对帮扶共同体。突出要帮扶解决的实际困难和问题，制定帮扶协议，建立组织架构，明确运行机制、工作目标、工作任务和督导评估办法。通过构建共同体内部课题引领、网络教研、空中课堂、校干教师交流、特色共享等工作机制，实施“名师乡村工作室”引领，支持特</w:t>
      </w:r>
      <w:r>
        <w:rPr>
          <w:rFonts w:hint="eastAsia" w:ascii="仿宋_GB2312" w:hAnsi="仿宋_GB2312" w:eastAsia="仿宋_GB2312" w:cs="仿宋_GB2312"/>
          <w:b w:val="0"/>
          <w:bCs w:val="0"/>
          <w:i w:val="0"/>
          <w:caps w:val="0"/>
          <w:color w:val="auto"/>
          <w:spacing w:val="0"/>
          <w:sz w:val="24"/>
          <w:szCs w:val="24"/>
          <w:shd w:val="clear" w:color="auto" w:fill="FFFFFF"/>
          <w:lang w:eastAsia="zh-CN"/>
        </w:rPr>
        <w:t>、高</w:t>
      </w:r>
      <w:r>
        <w:rPr>
          <w:rFonts w:hint="eastAsia" w:ascii="仿宋_GB2312" w:hAnsi="仿宋_GB2312" w:eastAsia="仿宋_GB2312" w:cs="仿宋_GB2312"/>
          <w:b w:val="0"/>
          <w:bCs w:val="0"/>
          <w:i w:val="0"/>
          <w:caps w:val="0"/>
          <w:color w:val="auto"/>
          <w:spacing w:val="0"/>
          <w:sz w:val="24"/>
          <w:szCs w:val="24"/>
          <w:shd w:val="clear" w:color="auto" w:fill="FFFFFF"/>
        </w:rPr>
        <w:t>级教师下乡开展教育教学课题研究、组织青年教师培养培训、加强学术研讨交流等教育帮扶工作，实现城乡优质教育资源共享，全面提升农村薄弱学校教育教学管理水平，切实提升农村学校办学质量。落实“一个都不能少”理念，着重突出对弱势群体的帮扶，扎实落实农村留守儿童和孤困境儿童关爱帮扶全覆盖要求，采用教师、学生及社会人士“一对一”“多对一”等形式与农村留守儿童和孤困境儿童建立结对帮扶关系，做到真关爱、真帮扶，彰显和维护教育公平。</w:t>
      </w:r>
    </w:p>
    <w:p>
      <w:pPr>
        <w:pStyle w:val="1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lang w:eastAsia="zh-CN"/>
        </w:rPr>
      </w:pP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1.</w:t>
      </w:r>
      <w:r>
        <w:rPr>
          <w:rFonts w:hint="eastAsia" w:ascii="仿宋_GB2312" w:hAnsi="仿宋_GB2312" w:eastAsia="仿宋_GB2312" w:cs="仿宋_GB2312"/>
          <w:b w:val="0"/>
          <w:bCs w:val="0"/>
          <w:i w:val="0"/>
          <w:caps w:val="0"/>
          <w:color w:val="auto"/>
          <w:spacing w:val="0"/>
          <w:sz w:val="24"/>
          <w:szCs w:val="24"/>
          <w:shd w:val="clear" w:color="auto" w:fill="FFFFFF"/>
          <w:lang w:eastAsia="zh-CN"/>
        </w:rPr>
        <w:t>我县初中实行</w:t>
      </w:r>
      <w:r>
        <w:rPr>
          <w:rFonts w:hint="eastAsia" w:ascii="仿宋_GB2312" w:hAnsi="仿宋_GB2312" w:eastAsia="仿宋_GB2312" w:cs="仿宋_GB2312"/>
          <w:b w:val="0"/>
          <w:bCs w:val="0"/>
          <w:i w:val="0"/>
          <w:caps w:val="0"/>
          <w:color w:val="auto"/>
          <w:spacing w:val="0"/>
          <w:sz w:val="24"/>
          <w:szCs w:val="24"/>
          <w:shd w:val="clear" w:color="auto" w:fill="FFFFFF"/>
        </w:rPr>
        <w:t>“1+N”的形式与同学段农村</w:t>
      </w:r>
      <w:r>
        <w:rPr>
          <w:rFonts w:hint="eastAsia" w:ascii="仿宋_GB2312" w:hAnsi="仿宋_GB2312" w:eastAsia="仿宋_GB2312" w:cs="仿宋_GB2312"/>
          <w:b w:val="0"/>
          <w:bCs w:val="0"/>
          <w:i w:val="0"/>
          <w:caps w:val="0"/>
          <w:color w:val="auto"/>
          <w:spacing w:val="0"/>
          <w:sz w:val="24"/>
          <w:szCs w:val="24"/>
          <w:shd w:val="clear" w:color="auto" w:fill="FFFFFF"/>
          <w:lang w:eastAsia="zh-CN"/>
        </w:rPr>
        <w:t>中</w:t>
      </w:r>
      <w:r>
        <w:rPr>
          <w:rFonts w:hint="eastAsia" w:ascii="仿宋_GB2312" w:hAnsi="仿宋_GB2312" w:eastAsia="仿宋_GB2312" w:cs="仿宋_GB2312"/>
          <w:b w:val="0"/>
          <w:bCs w:val="0"/>
          <w:i w:val="0"/>
          <w:caps w:val="0"/>
          <w:color w:val="auto"/>
          <w:spacing w:val="0"/>
          <w:sz w:val="24"/>
          <w:szCs w:val="24"/>
          <w:shd w:val="clear" w:color="auto" w:fill="FFFFFF"/>
        </w:rPr>
        <w:t>学缔结城乡结对帮扶共同体</w:t>
      </w:r>
      <w:r>
        <w:rPr>
          <w:rFonts w:hint="eastAsia" w:ascii="仿宋_GB2312" w:hAnsi="仿宋_GB2312" w:eastAsia="仿宋_GB2312" w:cs="仿宋_GB2312"/>
          <w:b w:val="0"/>
          <w:bCs w:val="0"/>
          <w:i w:val="0"/>
          <w:caps w:val="0"/>
          <w:color w:val="auto"/>
          <w:spacing w:val="0"/>
          <w:sz w:val="24"/>
          <w:szCs w:val="24"/>
          <w:shd w:val="clear" w:color="auto" w:fill="FFFFFF"/>
          <w:lang w:eastAsia="zh-CN"/>
        </w:rPr>
        <w:t>，具体帮扶学校：县城北中学帮扶中北部的高岗中学、大陂中学、水头中学、石角中学和龙南中学；县城东中学帮扶南部的汤塘中学、汤塘二中、四九中学、潖江中学和民安中学。我县小学实行</w:t>
      </w:r>
      <w:r>
        <w:rPr>
          <w:rFonts w:hint="eastAsia" w:ascii="仿宋_GB2312" w:hAnsi="仿宋_GB2312" w:eastAsia="仿宋_GB2312" w:cs="仿宋_GB2312"/>
          <w:b w:val="0"/>
          <w:bCs w:val="0"/>
          <w:i w:val="0"/>
          <w:caps w:val="0"/>
          <w:color w:val="auto"/>
          <w:spacing w:val="0"/>
          <w:sz w:val="24"/>
          <w:szCs w:val="24"/>
          <w:shd w:val="clear" w:color="auto" w:fill="FFFFFF"/>
        </w:rPr>
        <w:t>“1+</w:t>
      </w: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1</w:t>
      </w:r>
      <w:r>
        <w:rPr>
          <w:rFonts w:hint="eastAsia" w:ascii="仿宋_GB2312" w:hAnsi="仿宋_GB2312" w:eastAsia="仿宋_GB2312" w:cs="仿宋_GB2312"/>
          <w:b w:val="0"/>
          <w:bCs w:val="0"/>
          <w:i w:val="0"/>
          <w:caps w:val="0"/>
          <w:color w:val="auto"/>
          <w:spacing w:val="0"/>
          <w:sz w:val="24"/>
          <w:szCs w:val="24"/>
          <w:shd w:val="clear" w:color="auto" w:fill="FFFFFF"/>
        </w:rPr>
        <w:t>”的形式与同学段农村</w:t>
      </w:r>
      <w:r>
        <w:rPr>
          <w:rFonts w:hint="eastAsia" w:ascii="仿宋_GB2312" w:hAnsi="仿宋_GB2312" w:eastAsia="仿宋_GB2312" w:cs="仿宋_GB2312"/>
          <w:b w:val="0"/>
          <w:bCs w:val="0"/>
          <w:i w:val="0"/>
          <w:caps w:val="0"/>
          <w:color w:val="auto"/>
          <w:spacing w:val="0"/>
          <w:sz w:val="24"/>
          <w:szCs w:val="24"/>
          <w:shd w:val="clear" w:color="auto" w:fill="FFFFFF"/>
          <w:lang w:eastAsia="zh-CN"/>
        </w:rPr>
        <w:t>小</w:t>
      </w:r>
      <w:r>
        <w:rPr>
          <w:rFonts w:hint="eastAsia" w:ascii="仿宋_GB2312" w:hAnsi="仿宋_GB2312" w:eastAsia="仿宋_GB2312" w:cs="仿宋_GB2312"/>
          <w:b w:val="0"/>
          <w:bCs w:val="0"/>
          <w:i w:val="0"/>
          <w:caps w:val="0"/>
          <w:color w:val="auto"/>
          <w:spacing w:val="0"/>
          <w:sz w:val="24"/>
          <w:szCs w:val="24"/>
          <w:shd w:val="clear" w:color="auto" w:fill="FFFFFF"/>
        </w:rPr>
        <w:t>学缔结城乡结对帮扶共同体</w:t>
      </w:r>
      <w:r>
        <w:rPr>
          <w:rFonts w:hint="eastAsia" w:ascii="仿宋_GB2312" w:hAnsi="仿宋_GB2312" w:eastAsia="仿宋_GB2312" w:cs="仿宋_GB2312"/>
          <w:b w:val="0"/>
          <w:bCs w:val="0"/>
          <w:i w:val="0"/>
          <w:caps w:val="0"/>
          <w:color w:val="auto"/>
          <w:spacing w:val="0"/>
          <w:sz w:val="24"/>
          <w:szCs w:val="24"/>
          <w:shd w:val="clear" w:color="auto" w:fill="FFFFFF"/>
          <w:lang w:eastAsia="zh-CN"/>
        </w:rPr>
        <w:t>，具体帮扶学校：县一小帮扶汤塘镇小学，县二小帮扶迳头镇小学，县三小帮扶石角镇小学，县四小帮扶高岗镇小学，县振兴小学帮扶龙山镇小学，县城南小学帮扶水头镇小学。</w:t>
      </w:r>
    </w:p>
    <w:p>
      <w:pPr>
        <w:pStyle w:val="1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lang w:eastAsia="zh-CN"/>
        </w:rPr>
      </w:pP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2.</w:t>
      </w:r>
      <w:r>
        <w:rPr>
          <w:rFonts w:hint="eastAsia" w:ascii="仿宋_GB2312" w:hAnsi="仿宋_GB2312" w:eastAsia="仿宋_GB2312" w:cs="仿宋_GB2312"/>
          <w:b w:val="0"/>
          <w:bCs w:val="0"/>
          <w:i w:val="0"/>
          <w:caps w:val="0"/>
          <w:color w:val="auto"/>
          <w:spacing w:val="0"/>
          <w:sz w:val="24"/>
          <w:szCs w:val="24"/>
          <w:shd w:val="clear" w:color="auto" w:fill="FFFFFF"/>
          <w:lang w:eastAsia="zh-CN"/>
        </w:rPr>
        <w:t>充分利用广清帮扶的机会，争取广州市黄埔区教育局的大力支持，通过与广州名校</w:t>
      </w:r>
      <w:r>
        <w:rPr>
          <w:rFonts w:hint="eastAsia" w:ascii="仿宋_GB2312" w:hAnsi="仿宋_GB2312" w:eastAsia="仿宋_GB2312" w:cs="仿宋_GB2312"/>
          <w:b w:val="0"/>
          <w:bCs w:val="0"/>
          <w:i w:val="0"/>
          <w:caps w:val="0"/>
          <w:color w:val="auto"/>
          <w:spacing w:val="0"/>
          <w:sz w:val="24"/>
          <w:szCs w:val="24"/>
          <w:shd w:val="clear" w:color="auto" w:fill="FFFFFF"/>
        </w:rPr>
        <w:t>“1+1”或“1+N”的形式与同学段</w:t>
      </w:r>
      <w:r>
        <w:rPr>
          <w:rFonts w:hint="eastAsia" w:ascii="仿宋_GB2312" w:hAnsi="仿宋_GB2312" w:eastAsia="仿宋_GB2312" w:cs="仿宋_GB2312"/>
          <w:b w:val="0"/>
          <w:bCs w:val="0"/>
          <w:i w:val="0"/>
          <w:caps w:val="0"/>
          <w:color w:val="auto"/>
          <w:spacing w:val="0"/>
          <w:sz w:val="24"/>
          <w:szCs w:val="24"/>
          <w:shd w:val="clear" w:color="auto" w:fill="FFFFFF"/>
          <w:lang w:eastAsia="zh-CN"/>
        </w:rPr>
        <w:t>的我县学校帮扶或者联盟，提高全县义务教育学校的办学水平。</w:t>
      </w:r>
    </w:p>
    <w:p>
      <w:pPr>
        <w:pStyle w:val="1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lang w:eastAsia="zh-CN"/>
        </w:rPr>
      </w:pP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3.</w:t>
      </w:r>
      <w:r>
        <w:rPr>
          <w:rFonts w:hint="eastAsia" w:ascii="仿宋_GB2312" w:hAnsi="仿宋_GB2312" w:eastAsia="仿宋_GB2312" w:cs="仿宋_GB2312"/>
          <w:b w:val="0"/>
          <w:bCs w:val="0"/>
          <w:i w:val="0"/>
          <w:caps w:val="0"/>
          <w:color w:val="auto"/>
          <w:spacing w:val="0"/>
          <w:sz w:val="24"/>
          <w:szCs w:val="24"/>
          <w:shd w:val="clear" w:color="auto" w:fill="FFFFFF"/>
          <w:lang w:eastAsia="zh-CN"/>
        </w:rPr>
        <w:t>各镇中心小学参照县的做法，按照</w:t>
      </w:r>
      <w:r>
        <w:rPr>
          <w:rFonts w:hint="eastAsia" w:ascii="仿宋_GB2312" w:hAnsi="仿宋_GB2312" w:eastAsia="仿宋_GB2312" w:cs="仿宋_GB2312"/>
          <w:b w:val="0"/>
          <w:bCs w:val="0"/>
          <w:i w:val="0"/>
          <w:caps w:val="0"/>
          <w:color w:val="auto"/>
          <w:spacing w:val="0"/>
          <w:sz w:val="24"/>
          <w:szCs w:val="24"/>
          <w:shd w:val="clear" w:color="auto" w:fill="FFFFFF"/>
        </w:rPr>
        <w:t>以强带弱原则，统筹指导所属优质学校按照“1+1”或“1+N”的形式与同学段村</w:t>
      </w:r>
      <w:r>
        <w:rPr>
          <w:rFonts w:hint="eastAsia" w:ascii="仿宋_GB2312" w:hAnsi="仿宋_GB2312" w:eastAsia="仿宋_GB2312" w:cs="仿宋_GB2312"/>
          <w:b w:val="0"/>
          <w:bCs w:val="0"/>
          <w:i w:val="0"/>
          <w:caps w:val="0"/>
          <w:color w:val="auto"/>
          <w:spacing w:val="0"/>
          <w:sz w:val="24"/>
          <w:szCs w:val="24"/>
          <w:shd w:val="clear" w:color="auto" w:fill="FFFFFF"/>
          <w:lang w:eastAsia="zh-CN"/>
        </w:rPr>
        <w:t>小和教学点</w:t>
      </w:r>
      <w:r>
        <w:rPr>
          <w:rFonts w:hint="eastAsia" w:ascii="仿宋_GB2312" w:hAnsi="仿宋_GB2312" w:eastAsia="仿宋_GB2312" w:cs="仿宋_GB2312"/>
          <w:b w:val="0"/>
          <w:bCs w:val="0"/>
          <w:i w:val="0"/>
          <w:caps w:val="0"/>
          <w:color w:val="auto"/>
          <w:spacing w:val="0"/>
          <w:sz w:val="24"/>
          <w:szCs w:val="24"/>
          <w:shd w:val="clear" w:color="auto" w:fill="FFFFFF"/>
        </w:rPr>
        <w:t>缔结结对帮扶共同体。</w:t>
      </w:r>
      <w:r>
        <w:rPr>
          <w:rFonts w:hint="eastAsia" w:ascii="仿宋_GB2312" w:hAnsi="仿宋_GB2312" w:eastAsia="仿宋_GB2312" w:cs="仿宋_GB2312"/>
          <w:b w:val="0"/>
          <w:bCs w:val="0"/>
          <w:i w:val="0"/>
          <w:caps w:val="0"/>
          <w:color w:val="auto"/>
          <w:spacing w:val="0"/>
          <w:sz w:val="24"/>
          <w:szCs w:val="24"/>
          <w:shd w:val="clear" w:color="auto" w:fill="FFFFFF"/>
          <w:lang w:eastAsia="zh-CN"/>
        </w:rPr>
        <w:t>各镇的实施方案于</w:t>
      </w: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2020年1月30日前</w:t>
      </w:r>
      <w:r>
        <w:rPr>
          <w:rFonts w:hint="eastAsia" w:ascii="仿宋_GB2312" w:hAnsi="仿宋_GB2312" w:eastAsia="仿宋_GB2312" w:cs="仿宋_GB2312"/>
          <w:b w:val="0"/>
          <w:bCs w:val="0"/>
          <w:i w:val="0"/>
          <w:caps w:val="0"/>
          <w:color w:val="auto"/>
          <w:spacing w:val="0"/>
          <w:sz w:val="24"/>
          <w:szCs w:val="24"/>
          <w:shd w:val="clear" w:color="auto" w:fill="FFFFFF"/>
        </w:rPr>
        <w:t>报</w:t>
      </w:r>
      <w:r>
        <w:rPr>
          <w:rFonts w:hint="eastAsia" w:ascii="仿宋_GB2312" w:hAnsi="仿宋_GB2312" w:eastAsia="仿宋_GB2312" w:cs="仿宋_GB2312"/>
          <w:b w:val="0"/>
          <w:bCs w:val="0"/>
          <w:i w:val="0"/>
          <w:caps w:val="0"/>
          <w:color w:val="auto"/>
          <w:spacing w:val="0"/>
          <w:sz w:val="24"/>
          <w:szCs w:val="24"/>
          <w:shd w:val="clear" w:color="auto" w:fill="FFFFFF"/>
          <w:lang w:eastAsia="zh-CN"/>
        </w:rPr>
        <w:t>县</w:t>
      </w:r>
      <w:r>
        <w:rPr>
          <w:rFonts w:hint="eastAsia" w:ascii="仿宋_GB2312" w:hAnsi="仿宋_GB2312" w:eastAsia="仿宋_GB2312" w:cs="仿宋_GB2312"/>
          <w:b w:val="0"/>
          <w:bCs w:val="0"/>
          <w:i w:val="0"/>
          <w:caps w:val="0"/>
          <w:color w:val="auto"/>
          <w:spacing w:val="0"/>
          <w:sz w:val="24"/>
          <w:szCs w:val="24"/>
          <w:shd w:val="clear" w:color="auto" w:fill="FFFFFF"/>
        </w:rPr>
        <w:t>教育局</w:t>
      </w:r>
      <w:r>
        <w:rPr>
          <w:rFonts w:hint="eastAsia" w:ascii="仿宋_GB2312" w:hAnsi="仿宋_GB2312" w:eastAsia="仿宋_GB2312" w:cs="仿宋_GB2312"/>
          <w:b w:val="0"/>
          <w:bCs w:val="0"/>
          <w:i w:val="0"/>
          <w:caps w:val="0"/>
          <w:color w:val="auto"/>
          <w:spacing w:val="0"/>
          <w:sz w:val="24"/>
          <w:szCs w:val="24"/>
          <w:shd w:val="clear" w:color="auto" w:fill="FFFFFF"/>
          <w:lang w:eastAsia="zh-CN"/>
        </w:rPr>
        <w:t>教育股。</w:t>
      </w:r>
    </w:p>
    <w:p>
      <w:pPr>
        <w:pStyle w:val="1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lang w:val="en-US" w:eastAsia="zh-CN"/>
        </w:rPr>
      </w:pPr>
      <w:r>
        <w:rPr>
          <w:rFonts w:hint="eastAsia" w:ascii="仿宋_GB2312" w:hAnsi="仿宋_GB2312" w:eastAsia="仿宋_GB2312" w:cs="仿宋_GB2312"/>
          <w:b w:val="0"/>
          <w:bCs w:val="0"/>
          <w:i w:val="0"/>
          <w:caps w:val="0"/>
          <w:color w:val="auto"/>
          <w:spacing w:val="0"/>
          <w:sz w:val="24"/>
          <w:szCs w:val="24"/>
          <w:shd w:val="clear" w:color="auto" w:fill="FFFFFF"/>
          <w:lang w:eastAsia="zh-CN"/>
        </w:rPr>
        <w:t>另外，鼓励探索公办民助、民办公助、名校托管、与企业社区合作或购买第三方服务等多种共同体合作办学形式。</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黑体" w:hAnsi="黑体" w:eastAsia="黑体" w:cs="黑体"/>
          <w:b w:val="0"/>
          <w:bCs w:val="0"/>
          <w:i w:val="0"/>
          <w:caps w:val="0"/>
          <w:color w:val="auto"/>
          <w:spacing w:val="0"/>
          <w:sz w:val="24"/>
          <w:szCs w:val="24"/>
          <w:shd w:val="clear" w:color="auto" w:fill="FFFFFF"/>
          <w:lang w:eastAsia="zh-CN"/>
        </w:rPr>
      </w:pPr>
      <w:r>
        <w:rPr>
          <w:rFonts w:hint="eastAsia" w:ascii="黑体" w:hAnsi="黑体" w:eastAsia="黑体" w:cs="黑体"/>
          <w:b w:val="0"/>
          <w:bCs w:val="0"/>
          <w:i w:val="0"/>
          <w:caps w:val="0"/>
          <w:color w:val="auto"/>
          <w:spacing w:val="0"/>
          <w:sz w:val="24"/>
          <w:szCs w:val="24"/>
          <w:shd w:val="clear" w:color="auto" w:fill="FFFFFF"/>
          <w:lang w:eastAsia="zh-CN"/>
        </w:rPr>
        <w:t>三、主要任务</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rPr>
      </w:pPr>
      <w:r>
        <w:rPr>
          <w:rFonts w:hint="eastAsia" w:ascii="楷体_GB2312" w:hAnsi="楷体_GB2312" w:eastAsia="楷体_GB2312" w:cs="楷体_GB2312"/>
          <w:b w:val="0"/>
          <w:bCs w:val="0"/>
          <w:i w:val="0"/>
          <w:caps w:val="0"/>
          <w:color w:val="auto"/>
          <w:spacing w:val="0"/>
          <w:sz w:val="24"/>
          <w:szCs w:val="24"/>
          <w:shd w:val="clear" w:color="auto" w:fill="FFFFFF"/>
        </w:rPr>
        <w:t>（一）加强顶层设计，构建共进模式。</w:t>
      </w:r>
      <w:r>
        <w:rPr>
          <w:rFonts w:hint="eastAsia" w:ascii="仿宋_GB2312" w:hAnsi="仿宋_GB2312" w:eastAsia="仿宋_GB2312" w:cs="仿宋_GB2312"/>
          <w:b w:val="0"/>
          <w:bCs w:val="0"/>
          <w:i w:val="0"/>
          <w:caps w:val="0"/>
          <w:color w:val="auto"/>
          <w:spacing w:val="0"/>
          <w:sz w:val="24"/>
          <w:szCs w:val="24"/>
          <w:shd w:val="clear" w:color="auto" w:fill="FFFFFF"/>
        </w:rPr>
        <w:t>根据本区域学校办学实际，探索以优质学校为核心，带动其他学校构建教育发展共同体，既聚焦学校全方位工作的精准委托管理，又聚焦单个关键项目的互助成长计划，将办学条件、师资队伍、发展水平相对接近的学校或处于不同发展层次的学校、不同空间区域的学校，组建为教育发展共同体，通过优质学校输出办学理念、文化品质、管理模式、课程资源、干部教师等方式，带动新建学校、薄弱学校、农村学校共同发展。</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rPr>
      </w:pPr>
      <w:r>
        <w:rPr>
          <w:rFonts w:hint="eastAsia" w:ascii="楷体_GB2312" w:hAnsi="楷体_GB2312" w:eastAsia="楷体_GB2312" w:cs="楷体_GB2312"/>
          <w:b w:val="0"/>
          <w:bCs w:val="0"/>
          <w:i w:val="0"/>
          <w:caps w:val="0"/>
          <w:color w:val="auto"/>
          <w:spacing w:val="0"/>
          <w:sz w:val="24"/>
          <w:szCs w:val="24"/>
          <w:shd w:val="clear" w:color="auto" w:fill="FFFFFF"/>
        </w:rPr>
        <w:t>（二）坚持量质并举，创新管理体制。</w:t>
      </w:r>
      <w:r>
        <w:rPr>
          <w:rFonts w:hint="eastAsia" w:ascii="仿宋_GB2312" w:hAnsi="仿宋_GB2312" w:eastAsia="仿宋_GB2312" w:cs="仿宋_GB2312"/>
          <w:b w:val="0"/>
          <w:bCs w:val="0"/>
          <w:i w:val="0"/>
          <w:caps w:val="0"/>
          <w:color w:val="auto"/>
          <w:spacing w:val="0"/>
          <w:sz w:val="24"/>
          <w:szCs w:val="24"/>
          <w:shd w:val="clear" w:color="auto" w:fill="FFFFFF"/>
        </w:rPr>
        <w:t>不断创新办学体制和共同体建设模式，把关注质的提升与量的扩张紧密结合起来，以加强优质学校输出的品牌、师资、管理为重点，建立从“聚变”到“裂变”的再生性教育共同体发展机制。</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黑体"/>
          <w:b w:val="0"/>
          <w:bCs w:val="0"/>
          <w:i w:val="0"/>
          <w:caps w:val="0"/>
          <w:color w:val="auto"/>
          <w:spacing w:val="0"/>
          <w:sz w:val="24"/>
          <w:szCs w:val="24"/>
          <w:shd w:val="clear" w:color="auto" w:fill="FFFFFF"/>
          <w:lang w:eastAsia="zh-CN"/>
        </w:rPr>
      </w:pPr>
      <w:r>
        <w:rPr>
          <w:rFonts w:hint="eastAsia" w:ascii="楷体_GB2312" w:hAnsi="楷体_GB2312" w:eastAsia="楷体_GB2312" w:cs="楷体_GB2312"/>
          <w:b w:val="0"/>
          <w:bCs w:val="0"/>
          <w:i w:val="0"/>
          <w:caps w:val="0"/>
          <w:color w:val="auto"/>
          <w:spacing w:val="0"/>
          <w:sz w:val="24"/>
          <w:szCs w:val="24"/>
          <w:shd w:val="clear" w:color="auto" w:fill="FFFFFF"/>
        </w:rPr>
        <w:t>（三）坚持因地制宜，推进品牌建设。</w:t>
      </w:r>
      <w:r>
        <w:rPr>
          <w:rFonts w:hint="eastAsia" w:ascii="仿宋_GB2312" w:hAnsi="仿宋_GB2312" w:eastAsia="仿宋_GB2312" w:cs="仿宋_GB2312"/>
          <w:b w:val="0"/>
          <w:bCs w:val="0"/>
          <w:i w:val="0"/>
          <w:caps w:val="0"/>
          <w:color w:val="auto"/>
          <w:spacing w:val="0"/>
          <w:sz w:val="24"/>
          <w:szCs w:val="24"/>
          <w:shd w:val="clear" w:color="auto" w:fill="FFFFFF"/>
        </w:rPr>
        <w:t>构建教育发展共同体要从</w:t>
      </w:r>
      <w:r>
        <w:rPr>
          <w:rFonts w:hint="eastAsia" w:ascii="仿宋_GB2312" w:hAnsi="仿宋_GB2312" w:eastAsia="仿宋_GB2312" w:cs="仿宋_GB2312"/>
          <w:b w:val="0"/>
          <w:bCs w:val="0"/>
          <w:i w:val="0"/>
          <w:caps w:val="0"/>
          <w:color w:val="auto"/>
          <w:spacing w:val="0"/>
          <w:sz w:val="24"/>
          <w:szCs w:val="24"/>
          <w:shd w:val="clear" w:color="auto" w:fill="FFFFFF"/>
          <w:lang w:eastAsia="zh-CN"/>
        </w:rPr>
        <w:t>核心</w:t>
      </w:r>
      <w:r>
        <w:rPr>
          <w:rFonts w:hint="eastAsia" w:ascii="仿宋_GB2312" w:hAnsi="仿宋_GB2312" w:eastAsia="仿宋_GB2312" w:cs="仿宋_GB2312"/>
          <w:b w:val="0"/>
          <w:bCs w:val="0"/>
          <w:i w:val="0"/>
          <w:caps w:val="0"/>
          <w:color w:val="auto"/>
          <w:spacing w:val="0"/>
          <w:sz w:val="24"/>
          <w:szCs w:val="24"/>
          <w:shd w:val="clear" w:color="auto" w:fill="FFFFFF"/>
        </w:rPr>
        <w:t>校、</w:t>
      </w:r>
      <w:r>
        <w:rPr>
          <w:rFonts w:hint="eastAsia" w:ascii="仿宋_GB2312" w:hAnsi="仿宋_GB2312" w:eastAsia="仿宋_GB2312" w:cs="仿宋_GB2312"/>
          <w:b w:val="0"/>
          <w:bCs w:val="0"/>
          <w:i w:val="0"/>
          <w:caps w:val="0"/>
          <w:color w:val="auto"/>
          <w:spacing w:val="0"/>
          <w:sz w:val="24"/>
          <w:szCs w:val="24"/>
          <w:shd w:val="clear" w:color="auto" w:fill="FFFFFF"/>
          <w:lang w:eastAsia="zh-CN"/>
        </w:rPr>
        <w:t>成员</w:t>
      </w:r>
      <w:r>
        <w:rPr>
          <w:rFonts w:hint="eastAsia" w:ascii="仿宋_GB2312" w:hAnsi="仿宋_GB2312" w:eastAsia="仿宋_GB2312" w:cs="仿宋_GB2312"/>
          <w:b w:val="0"/>
          <w:bCs w:val="0"/>
          <w:i w:val="0"/>
          <w:caps w:val="0"/>
          <w:color w:val="auto"/>
          <w:spacing w:val="0"/>
          <w:sz w:val="24"/>
          <w:szCs w:val="24"/>
          <w:shd w:val="clear" w:color="auto" w:fill="FFFFFF"/>
        </w:rPr>
        <w:t>校的实际出发，结合学校的历史文化、发展环境、师资水平、层级差异等因素，探索不同办学模式下优质教育资源的辐射和带动机制，积极打造“1+X”共同体办学品牌。注重优质学校文化在共同体内部的培植和发展，大力塑造教育共同体的文化品牌，在办学理念、学校文化、课程设置等方面形成共同体共性的发展特质“1”，同时，尊重成员学校的文化特色，使成员学校既有共同体的共同烙印，又有自身特色化的个性品质，即各个学校不同特色的“X”，形成共同体个性鲜明的文化品牌和多样化的办学格局。从</w:t>
      </w:r>
      <w:r>
        <w:rPr>
          <w:rFonts w:hint="eastAsia" w:ascii="仿宋_GB2312" w:hAnsi="仿宋_GB2312" w:eastAsia="仿宋_GB2312" w:cs="仿宋_GB2312"/>
          <w:b w:val="0"/>
          <w:bCs w:val="0"/>
          <w:i w:val="0"/>
          <w:caps w:val="0"/>
          <w:color w:val="auto"/>
          <w:spacing w:val="0"/>
          <w:sz w:val="24"/>
          <w:szCs w:val="24"/>
          <w:shd w:val="clear" w:color="auto" w:fill="FFFFFF"/>
          <w:lang w:eastAsia="zh-CN"/>
        </w:rPr>
        <w:t>县域</w:t>
      </w:r>
      <w:r>
        <w:rPr>
          <w:rFonts w:hint="eastAsia" w:ascii="仿宋_GB2312" w:hAnsi="仿宋_GB2312" w:eastAsia="仿宋_GB2312" w:cs="仿宋_GB2312"/>
          <w:b w:val="0"/>
          <w:bCs w:val="0"/>
          <w:i w:val="0"/>
          <w:caps w:val="0"/>
          <w:color w:val="auto"/>
          <w:spacing w:val="0"/>
          <w:sz w:val="24"/>
          <w:szCs w:val="24"/>
          <w:shd w:val="clear" w:color="auto" w:fill="FFFFFF"/>
        </w:rPr>
        <w:t>总体层面上，在教育发展共同体的“扩容”及同一个教育发展共同体的“增容”方面，坚持适度扩张、适量控制，优化规模结构，确保有序推进，提升集聚效益。</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黑体" w:hAnsi="黑体" w:eastAsia="黑体" w:cs="黑体"/>
          <w:b w:val="0"/>
          <w:bCs w:val="0"/>
          <w:i w:val="0"/>
          <w:caps w:val="0"/>
          <w:color w:val="auto"/>
          <w:spacing w:val="0"/>
          <w:sz w:val="24"/>
          <w:szCs w:val="24"/>
          <w:shd w:val="clear" w:color="auto" w:fill="FFFFFF"/>
          <w:lang w:eastAsia="zh-CN"/>
        </w:rPr>
      </w:pPr>
      <w:r>
        <w:rPr>
          <w:rFonts w:hint="eastAsia" w:ascii="黑体" w:hAnsi="黑体" w:eastAsia="黑体" w:cs="黑体"/>
          <w:b w:val="0"/>
          <w:bCs w:val="0"/>
          <w:i w:val="0"/>
          <w:caps w:val="0"/>
          <w:color w:val="auto"/>
          <w:spacing w:val="0"/>
          <w:sz w:val="24"/>
          <w:szCs w:val="24"/>
          <w:shd w:val="clear" w:color="auto" w:fill="FFFFFF"/>
          <w:lang w:eastAsia="zh-CN"/>
        </w:rPr>
        <w:t>四、实施步骤</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lang w:eastAsia="zh-CN"/>
        </w:rPr>
      </w:pPr>
      <w:r>
        <w:rPr>
          <w:rFonts w:hint="eastAsia" w:ascii="楷体_GB2312" w:hAnsi="楷体_GB2312" w:eastAsia="楷体_GB2312" w:cs="楷体_GB2312"/>
          <w:b w:val="0"/>
          <w:bCs w:val="0"/>
          <w:i w:val="0"/>
          <w:caps w:val="0"/>
          <w:color w:val="auto"/>
          <w:spacing w:val="0"/>
          <w:sz w:val="24"/>
          <w:szCs w:val="24"/>
          <w:shd w:val="clear" w:color="auto" w:fill="FFFFFF"/>
          <w:lang w:eastAsia="zh-CN"/>
        </w:rPr>
        <w:t>（一）</w:t>
      </w:r>
      <w:r>
        <w:rPr>
          <w:rFonts w:hint="eastAsia" w:ascii="楷体_GB2312" w:hAnsi="楷体_GB2312" w:eastAsia="楷体_GB2312" w:cs="楷体_GB2312"/>
          <w:b w:val="0"/>
          <w:bCs w:val="0"/>
          <w:i w:val="0"/>
          <w:caps w:val="0"/>
          <w:color w:val="auto"/>
          <w:spacing w:val="0"/>
          <w:sz w:val="24"/>
          <w:szCs w:val="24"/>
          <w:shd w:val="clear" w:color="auto" w:fill="FFFFFF"/>
        </w:rPr>
        <w:t>统筹谋划阶段（20</w:t>
      </w:r>
      <w:r>
        <w:rPr>
          <w:rFonts w:hint="eastAsia" w:ascii="楷体_GB2312" w:hAnsi="楷体_GB2312" w:eastAsia="楷体_GB2312" w:cs="楷体_GB2312"/>
          <w:b w:val="0"/>
          <w:bCs w:val="0"/>
          <w:i w:val="0"/>
          <w:caps w:val="0"/>
          <w:color w:val="auto"/>
          <w:spacing w:val="0"/>
          <w:sz w:val="24"/>
          <w:szCs w:val="24"/>
          <w:shd w:val="clear" w:color="auto" w:fill="FFFFFF"/>
          <w:lang w:val="en-US" w:eastAsia="zh-CN"/>
        </w:rPr>
        <w:t>20</w:t>
      </w:r>
      <w:r>
        <w:rPr>
          <w:rFonts w:hint="eastAsia" w:ascii="楷体_GB2312" w:hAnsi="楷体_GB2312" w:eastAsia="楷体_GB2312" w:cs="楷体_GB2312"/>
          <w:b w:val="0"/>
          <w:bCs w:val="0"/>
          <w:i w:val="0"/>
          <w:caps w:val="0"/>
          <w:color w:val="auto"/>
          <w:spacing w:val="0"/>
          <w:sz w:val="24"/>
          <w:szCs w:val="24"/>
          <w:shd w:val="clear" w:color="auto" w:fill="FFFFFF"/>
        </w:rPr>
        <w:t>年</w:t>
      </w:r>
      <w:r>
        <w:rPr>
          <w:rFonts w:hint="eastAsia" w:ascii="楷体_GB2312" w:hAnsi="楷体_GB2312" w:eastAsia="楷体_GB2312" w:cs="楷体_GB2312"/>
          <w:b w:val="0"/>
          <w:bCs w:val="0"/>
          <w:i w:val="0"/>
          <w:caps w:val="0"/>
          <w:color w:val="auto"/>
          <w:spacing w:val="0"/>
          <w:sz w:val="24"/>
          <w:szCs w:val="24"/>
          <w:shd w:val="clear" w:color="auto" w:fill="FFFFFF"/>
          <w:lang w:val="en-US" w:eastAsia="zh-CN"/>
        </w:rPr>
        <w:t>9</w:t>
      </w:r>
      <w:r>
        <w:rPr>
          <w:rFonts w:hint="eastAsia" w:ascii="楷体_GB2312" w:hAnsi="楷体_GB2312" w:eastAsia="楷体_GB2312" w:cs="楷体_GB2312"/>
          <w:b w:val="0"/>
          <w:bCs w:val="0"/>
          <w:i w:val="0"/>
          <w:caps w:val="0"/>
          <w:color w:val="auto"/>
          <w:spacing w:val="0"/>
          <w:sz w:val="24"/>
          <w:szCs w:val="24"/>
          <w:shd w:val="clear" w:color="auto" w:fill="FFFFFF"/>
        </w:rPr>
        <w:t>月</w:t>
      </w:r>
      <w:r>
        <w:rPr>
          <w:rFonts w:hint="eastAsia" w:ascii="楷体_GB2312" w:hAnsi="楷体_GB2312" w:eastAsia="楷体_GB2312" w:cs="楷体_GB2312"/>
          <w:b w:val="0"/>
          <w:bCs w:val="0"/>
          <w:i w:val="0"/>
          <w:caps w:val="0"/>
          <w:color w:val="auto"/>
          <w:spacing w:val="0"/>
          <w:sz w:val="24"/>
          <w:szCs w:val="24"/>
          <w:shd w:val="clear" w:color="auto" w:fill="FFFFFF"/>
          <w:lang w:val="en-US" w:eastAsia="zh-CN"/>
        </w:rPr>
        <w:t>-2020年12月</w:t>
      </w:r>
      <w:r>
        <w:rPr>
          <w:rFonts w:hint="eastAsia" w:ascii="楷体_GB2312" w:hAnsi="楷体_GB2312" w:eastAsia="楷体_GB2312" w:cs="楷体_GB2312"/>
          <w:b w:val="0"/>
          <w:bCs w:val="0"/>
          <w:i w:val="0"/>
          <w:caps w:val="0"/>
          <w:color w:val="auto"/>
          <w:spacing w:val="0"/>
          <w:sz w:val="24"/>
          <w:szCs w:val="24"/>
          <w:shd w:val="clear" w:color="auto" w:fill="FFFFFF"/>
        </w:rPr>
        <w:t>）。</w:t>
      </w:r>
      <w:r>
        <w:rPr>
          <w:rFonts w:hint="eastAsia" w:ascii="仿宋_GB2312" w:hAnsi="仿宋_GB2312" w:eastAsia="仿宋_GB2312" w:cs="仿宋_GB2312"/>
          <w:b w:val="0"/>
          <w:bCs w:val="0"/>
          <w:i w:val="0"/>
          <w:caps w:val="0"/>
          <w:color w:val="auto"/>
          <w:spacing w:val="0"/>
          <w:sz w:val="24"/>
          <w:szCs w:val="24"/>
          <w:shd w:val="clear" w:color="auto" w:fill="FFFFFF"/>
          <w:lang w:eastAsia="zh-CN"/>
        </w:rPr>
        <w:t>县教育局</w:t>
      </w:r>
      <w:r>
        <w:rPr>
          <w:rFonts w:hint="eastAsia" w:ascii="仿宋_GB2312" w:hAnsi="仿宋_GB2312" w:eastAsia="仿宋_GB2312" w:cs="仿宋_GB2312"/>
          <w:b w:val="0"/>
          <w:bCs w:val="0"/>
          <w:i w:val="0"/>
          <w:caps w:val="0"/>
          <w:color w:val="auto"/>
          <w:spacing w:val="0"/>
          <w:sz w:val="24"/>
          <w:szCs w:val="24"/>
          <w:shd w:val="clear" w:color="auto" w:fill="FFFFFF"/>
        </w:rPr>
        <w:t>要结合实际，统筹谋划、充分论证、系统设计，建立共同体明细表，并按照“一县一案”“一共同体一案”要求分别制定具体的实施方案，细化具体任务、责任分工，明确时间表、路线图</w:t>
      </w:r>
      <w:r>
        <w:rPr>
          <w:rFonts w:hint="eastAsia" w:ascii="仿宋_GB2312" w:hAnsi="仿宋_GB2312" w:eastAsia="仿宋_GB2312" w:cs="仿宋_GB2312"/>
          <w:b w:val="0"/>
          <w:bCs w:val="0"/>
          <w:i w:val="0"/>
          <w:caps w:val="0"/>
          <w:color w:val="auto"/>
          <w:spacing w:val="0"/>
          <w:sz w:val="24"/>
          <w:szCs w:val="24"/>
          <w:shd w:val="clear" w:color="auto" w:fill="FFFFFF"/>
          <w:lang w:eastAsia="zh-CN"/>
        </w:rPr>
        <w:t>。</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rPr>
      </w:pPr>
      <w:r>
        <w:rPr>
          <w:rFonts w:hint="eastAsia" w:ascii="楷体_GB2312" w:hAnsi="楷体_GB2312" w:eastAsia="楷体_GB2312" w:cs="楷体_GB2312"/>
          <w:b w:val="0"/>
          <w:bCs w:val="0"/>
          <w:i w:val="0"/>
          <w:caps w:val="0"/>
          <w:color w:val="auto"/>
          <w:spacing w:val="0"/>
          <w:sz w:val="24"/>
          <w:szCs w:val="24"/>
          <w:shd w:val="clear" w:color="auto" w:fill="FFFFFF"/>
          <w:lang w:eastAsia="zh-CN"/>
        </w:rPr>
        <w:t>（二）推进实施阶段（20</w:t>
      </w:r>
      <w:r>
        <w:rPr>
          <w:rFonts w:hint="eastAsia" w:ascii="楷体_GB2312" w:hAnsi="楷体_GB2312" w:eastAsia="楷体_GB2312" w:cs="楷体_GB2312"/>
          <w:b w:val="0"/>
          <w:bCs w:val="0"/>
          <w:i w:val="0"/>
          <w:caps w:val="0"/>
          <w:color w:val="auto"/>
          <w:spacing w:val="0"/>
          <w:sz w:val="24"/>
          <w:szCs w:val="24"/>
          <w:shd w:val="clear" w:color="auto" w:fill="FFFFFF"/>
          <w:lang w:val="en-US" w:eastAsia="zh-CN"/>
        </w:rPr>
        <w:t>21</w:t>
      </w:r>
      <w:r>
        <w:rPr>
          <w:rFonts w:hint="eastAsia" w:ascii="楷体_GB2312" w:hAnsi="楷体_GB2312" w:eastAsia="楷体_GB2312" w:cs="楷体_GB2312"/>
          <w:b w:val="0"/>
          <w:bCs w:val="0"/>
          <w:i w:val="0"/>
          <w:caps w:val="0"/>
          <w:color w:val="auto"/>
          <w:spacing w:val="0"/>
          <w:sz w:val="24"/>
          <w:szCs w:val="24"/>
          <w:shd w:val="clear" w:color="auto" w:fill="FFFFFF"/>
          <w:lang w:eastAsia="zh-CN"/>
        </w:rPr>
        <w:t>年</w:t>
      </w:r>
      <w:r>
        <w:rPr>
          <w:rFonts w:hint="eastAsia" w:ascii="楷体_GB2312" w:hAnsi="楷体_GB2312" w:eastAsia="楷体_GB2312" w:cs="楷体_GB2312"/>
          <w:b w:val="0"/>
          <w:bCs w:val="0"/>
          <w:i w:val="0"/>
          <w:caps w:val="0"/>
          <w:color w:val="auto"/>
          <w:spacing w:val="0"/>
          <w:sz w:val="24"/>
          <w:szCs w:val="24"/>
          <w:shd w:val="clear" w:color="auto" w:fill="FFFFFF"/>
          <w:lang w:val="en-US" w:eastAsia="zh-CN"/>
        </w:rPr>
        <w:t>1月</w:t>
      </w:r>
      <w:r>
        <w:rPr>
          <w:rFonts w:hint="eastAsia" w:ascii="楷体_GB2312" w:hAnsi="楷体_GB2312" w:eastAsia="楷体_GB2312" w:cs="楷体_GB2312"/>
          <w:b w:val="0"/>
          <w:bCs w:val="0"/>
          <w:i w:val="0"/>
          <w:caps w:val="0"/>
          <w:color w:val="auto"/>
          <w:spacing w:val="0"/>
          <w:sz w:val="24"/>
          <w:szCs w:val="24"/>
          <w:shd w:val="clear" w:color="auto" w:fill="FFFFFF"/>
          <w:lang w:eastAsia="zh-CN"/>
        </w:rPr>
        <w:t>-</w:t>
      </w:r>
      <w:r>
        <w:rPr>
          <w:rFonts w:hint="eastAsia" w:ascii="楷体_GB2312" w:hAnsi="楷体_GB2312" w:eastAsia="楷体_GB2312" w:cs="楷体_GB2312"/>
          <w:b w:val="0"/>
          <w:bCs w:val="0"/>
          <w:i w:val="0"/>
          <w:caps w:val="0"/>
          <w:color w:val="auto"/>
          <w:spacing w:val="0"/>
          <w:sz w:val="24"/>
          <w:szCs w:val="24"/>
          <w:shd w:val="clear" w:color="auto" w:fill="FFFFFF"/>
          <w:lang w:val="en-US" w:eastAsia="zh-CN"/>
        </w:rPr>
        <w:t>2023年</w:t>
      </w:r>
      <w:r>
        <w:rPr>
          <w:rFonts w:hint="eastAsia" w:ascii="楷体_GB2312" w:hAnsi="楷体_GB2312" w:eastAsia="楷体_GB2312" w:cs="楷体_GB2312"/>
          <w:b w:val="0"/>
          <w:bCs w:val="0"/>
          <w:i w:val="0"/>
          <w:caps w:val="0"/>
          <w:color w:val="auto"/>
          <w:spacing w:val="0"/>
          <w:sz w:val="24"/>
          <w:szCs w:val="24"/>
          <w:shd w:val="clear" w:color="auto" w:fill="FFFFFF"/>
          <w:lang w:eastAsia="zh-CN"/>
        </w:rPr>
        <w:t>12月）。</w:t>
      </w:r>
      <w:r>
        <w:rPr>
          <w:rFonts w:hint="eastAsia" w:ascii="仿宋_GB2312" w:hAnsi="仿宋_GB2312" w:eastAsia="仿宋_GB2312" w:cs="仿宋_GB2312"/>
          <w:b w:val="0"/>
          <w:bCs w:val="0"/>
          <w:i w:val="0"/>
          <w:caps w:val="0"/>
          <w:color w:val="auto"/>
          <w:spacing w:val="0"/>
          <w:sz w:val="24"/>
          <w:szCs w:val="24"/>
          <w:shd w:val="clear" w:color="auto" w:fill="FFFFFF"/>
        </w:rPr>
        <w:t>各共同体学校按照实施方案要求，通过阶段性总结、现场会、调度会等形式，扎实推进，逐步探索形成较为成熟的运行模式。</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rPr>
      </w:pPr>
      <w:r>
        <w:rPr>
          <w:rFonts w:hint="eastAsia" w:ascii="楷体_GB2312" w:hAnsi="楷体_GB2312" w:eastAsia="楷体_GB2312" w:cs="楷体_GB2312"/>
          <w:b w:val="0"/>
          <w:bCs w:val="0"/>
          <w:i w:val="0"/>
          <w:caps w:val="0"/>
          <w:color w:val="auto"/>
          <w:spacing w:val="0"/>
          <w:sz w:val="24"/>
          <w:szCs w:val="24"/>
          <w:shd w:val="clear" w:color="auto" w:fill="FFFFFF"/>
          <w:lang w:eastAsia="zh-CN"/>
        </w:rPr>
        <w:t>（三）深化完善阶段（202</w:t>
      </w:r>
      <w:r>
        <w:rPr>
          <w:rFonts w:hint="eastAsia" w:ascii="楷体_GB2312" w:hAnsi="楷体_GB2312" w:eastAsia="楷体_GB2312" w:cs="楷体_GB2312"/>
          <w:b w:val="0"/>
          <w:bCs w:val="0"/>
          <w:i w:val="0"/>
          <w:caps w:val="0"/>
          <w:color w:val="auto"/>
          <w:spacing w:val="0"/>
          <w:sz w:val="24"/>
          <w:szCs w:val="24"/>
          <w:shd w:val="clear" w:color="auto" w:fill="FFFFFF"/>
          <w:lang w:val="en-US" w:eastAsia="zh-CN"/>
        </w:rPr>
        <w:t>4</w:t>
      </w:r>
      <w:r>
        <w:rPr>
          <w:rFonts w:hint="eastAsia" w:ascii="楷体_GB2312" w:hAnsi="楷体_GB2312" w:eastAsia="楷体_GB2312" w:cs="楷体_GB2312"/>
          <w:b w:val="0"/>
          <w:bCs w:val="0"/>
          <w:i w:val="0"/>
          <w:caps w:val="0"/>
          <w:color w:val="auto"/>
          <w:spacing w:val="0"/>
          <w:sz w:val="24"/>
          <w:szCs w:val="24"/>
          <w:shd w:val="clear" w:color="auto" w:fill="FFFFFF"/>
          <w:lang w:eastAsia="zh-CN"/>
        </w:rPr>
        <w:t>年1月-202</w:t>
      </w:r>
      <w:r>
        <w:rPr>
          <w:rFonts w:hint="eastAsia" w:ascii="楷体_GB2312" w:hAnsi="楷体_GB2312" w:eastAsia="楷体_GB2312" w:cs="楷体_GB2312"/>
          <w:b w:val="0"/>
          <w:bCs w:val="0"/>
          <w:i w:val="0"/>
          <w:caps w:val="0"/>
          <w:color w:val="auto"/>
          <w:spacing w:val="0"/>
          <w:sz w:val="24"/>
          <w:szCs w:val="24"/>
          <w:shd w:val="clear" w:color="auto" w:fill="FFFFFF"/>
          <w:lang w:val="en-US" w:eastAsia="zh-CN"/>
        </w:rPr>
        <w:t>4</w:t>
      </w:r>
      <w:r>
        <w:rPr>
          <w:rFonts w:hint="eastAsia" w:ascii="楷体_GB2312" w:hAnsi="楷体_GB2312" w:eastAsia="楷体_GB2312" w:cs="楷体_GB2312"/>
          <w:b w:val="0"/>
          <w:bCs w:val="0"/>
          <w:i w:val="0"/>
          <w:caps w:val="0"/>
          <w:color w:val="auto"/>
          <w:spacing w:val="0"/>
          <w:sz w:val="24"/>
          <w:szCs w:val="24"/>
          <w:shd w:val="clear" w:color="auto" w:fill="FFFFFF"/>
          <w:lang w:eastAsia="zh-CN"/>
        </w:rPr>
        <w:t>年</w:t>
      </w:r>
      <w:r>
        <w:rPr>
          <w:rFonts w:hint="eastAsia" w:ascii="楷体_GB2312" w:hAnsi="楷体_GB2312" w:eastAsia="楷体_GB2312" w:cs="楷体_GB2312"/>
          <w:b w:val="0"/>
          <w:bCs w:val="0"/>
          <w:i w:val="0"/>
          <w:caps w:val="0"/>
          <w:color w:val="auto"/>
          <w:spacing w:val="0"/>
          <w:sz w:val="24"/>
          <w:szCs w:val="24"/>
          <w:shd w:val="clear" w:color="auto" w:fill="FFFFFF"/>
          <w:lang w:val="en-US" w:eastAsia="zh-CN"/>
        </w:rPr>
        <w:t>7月</w:t>
      </w:r>
      <w:r>
        <w:rPr>
          <w:rFonts w:hint="eastAsia" w:ascii="楷体_GB2312" w:hAnsi="楷体_GB2312" w:eastAsia="楷体_GB2312" w:cs="楷体_GB2312"/>
          <w:b w:val="0"/>
          <w:bCs w:val="0"/>
          <w:i w:val="0"/>
          <w:caps w:val="0"/>
          <w:color w:val="auto"/>
          <w:spacing w:val="0"/>
          <w:sz w:val="24"/>
          <w:szCs w:val="24"/>
          <w:shd w:val="clear" w:color="auto" w:fill="FFFFFF"/>
          <w:lang w:eastAsia="zh-CN"/>
        </w:rPr>
        <w:t>）。</w:t>
      </w:r>
      <w:r>
        <w:rPr>
          <w:rFonts w:hint="eastAsia" w:ascii="仿宋_GB2312" w:hAnsi="仿宋_GB2312" w:eastAsia="仿宋_GB2312" w:cs="仿宋_GB2312"/>
          <w:b w:val="0"/>
          <w:bCs w:val="0"/>
          <w:i w:val="0"/>
          <w:caps w:val="0"/>
          <w:color w:val="auto"/>
          <w:spacing w:val="0"/>
          <w:sz w:val="24"/>
          <w:szCs w:val="24"/>
          <w:shd w:val="clear" w:color="auto" w:fill="FFFFFF"/>
        </w:rPr>
        <w:t>通过调度总结、培植，发现培植一批义务教育学校发展共同体典型案例，并进一步制定深入推进义务教育学校发展共同体建设意见，积极深化推广，引领发展。</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黑体" w:hAnsi="黑体" w:eastAsia="黑体" w:cs="黑体"/>
          <w:b w:val="0"/>
          <w:bCs w:val="0"/>
          <w:i w:val="0"/>
          <w:caps w:val="0"/>
          <w:color w:val="auto"/>
          <w:spacing w:val="0"/>
          <w:sz w:val="24"/>
          <w:szCs w:val="24"/>
          <w:shd w:val="clear" w:color="auto" w:fill="FFFFFF"/>
          <w:lang w:eastAsia="zh-CN"/>
        </w:rPr>
      </w:pPr>
      <w:r>
        <w:rPr>
          <w:rFonts w:hint="eastAsia" w:ascii="黑体" w:hAnsi="黑体" w:eastAsia="黑体" w:cs="黑体"/>
          <w:b w:val="0"/>
          <w:bCs w:val="0"/>
          <w:i w:val="0"/>
          <w:caps w:val="0"/>
          <w:color w:val="auto"/>
          <w:spacing w:val="0"/>
          <w:sz w:val="24"/>
          <w:szCs w:val="24"/>
          <w:shd w:val="clear" w:color="auto" w:fill="FFFFFF"/>
          <w:lang w:eastAsia="zh-CN"/>
        </w:rPr>
        <w:t>五</w:t>
      </w:r>
      <w:r>
        <w:rPr>
          <w:rFonts w:hint="eastAsia" w:ascii="黑体" w:hAnsi="黑体" w:eastAsia="黑体" w:cs="黑体"/>
          <w:b w:val="0"/>
          <w:bCs w:val="0"/>
          <w:i w:val="0"/>
          <w:caps w:val="0"/>
          <w:color w:val="auto"/>
          <w:spacing w:val="0"/>
          <w:sz w:val="24"/>
          <w:szCs w:val="24"/>
          <w:shd w:val="clear" w:color="auto" w:fill="FFFFFF"/>
        </w:rPr>
        <w:t>、</w:t>
      </w:r>
      <w:r>
        <w:rPr>
          <w:rFonts w:hint="eastAsia" w:ascii="黑体" w:hAnsi="黑体" w:eastAsia="黑体" w:cs="黑体"/>
          <w:b w:val="0"/>
          <w:bCs w:val="0"/>
          <w:i w:val="0"/>
          <w:caps w:val="0"/>
          <w:color w:val="auto"/>
          <w:spacing w:val="0"/>
          <w:sz w:val="24"/>
          <w:szCs w:val="24"/>
          <w:shd w:val="clear" w:color="auto" w:fill="FFFFFF"/>
          <w:lang w:eastAsia="zh-CN"/>
        </w:rPr>
        <w:t>保障措施</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rPr>
      </w:pPr>
      <w:r>
        <w:rPr>
          <w:rFonts w:hint="eastAsia" w:ascii="楷体_GB2312" w:hAnsi="楷体_GB2312" w:eastAsia="楷体_GB2312" w:cs="楷体_GB2312"/>
          <w:b w:val="0"/>
          <w:bCs w:val="0"/>
          <w:i w:val="0"/>
          <w:caps w:val="0"/>
          <w:color w:val="auto"/>
          <w:spacing w:val="0"/>
          <w:sz w:val="24"/>
          <w:szCs w:val="24"/>
          <w:shd w:val="clear" w:color="auto" w:fill="FFFFFF"/>
          <w:lang w:eastAsia="zh-CN"/>
        </w:rPr>
        <w:t>（一）加强组织领导。</w:t>
      </w:r>
      <w:r>
        <w:rPr>
          <w:rFonts w:hint="eastAsia" w:ascii="仿宋_GB2312" w:hAnsi="仿宋_GB2312" w:eastAsia="仿宋_GB2312" w:cs="仿宋_GB2312"/>
          <w:b w:val="0"/>
          <w:bCs w:val="0"/>
          <w:i w:val="0"/>
          <w:caps w:val="0"/>
          <w:color w:val="auto"/>
          <w:spacing w:val="0"/>
          <w:sz w:val="24"/>
          <w:szCs w:val="24"/>
          <w:shd w:val="clear" w:color="auto" w:fill="FFFFFF"/>
        </w:rPr>
        <w:t>成立全</w:t>
      </w:r>
      <w:r>
        <w:rPr>
          <w:rFonts w:hint="eastAsia" w:ascii="仿宋_GB2312" w:hAnsi="仿宋_GB2312" w:eastAsia="仿宋_GB2312" w:cs="仿宋_GB2312"/>
          <w:b w:val="0"/>
          <w:bCs w:val="0"/>
          <w:i w:val="0"/>
          <w:caps w:val="0"/>
          <w:color w:val="auto"/>
          <w:spacing w:val="0"/>
          <w:sz w:val="24"/>
          <w:szCs w:val="24"/>
          <w:shd w:val="clear" w:color="auto" w:fill="FFFFFF"/>
          <w:lang w:eastAsia="zh-CN"/>
        </w:rPr>
        <w:t>县</w:t>
      </w:r>
      <w:r>
        <w:rPr>
          <w:rFonts w:hint="eastAsia" w:ascii="仿宋_GB2312" w:hAnsi="仿宋_GB2312" w:eastAsia="仿宋_GB2312" w:cs="仿宋_GB2312"/>
          <w:b w:val="0"/>
          <w:bCs w:val="0"/>
          <w:i w:val="0"/>
          <w:caps w:val="0"/>
          <w:color w:val="auto"/>
          <w:spacing w:val="0"/>
          <w:sz w:val="24"/>
          <w:szCs w:val="24"/>
          <w:shd w:val="clear" w:color="auto" w:fill="FFFFFF"/>
        </w:rPr>
        <w:t>义务教育发展共同体建设工作领导小组，负责总体设计、统筹协调、推进指导。要强化推进工作的主体责任，认真结合</w:t>
      </w:r>
      <w:r>
        <w:rPr>
          <w:rFonts w:hint="eastAsia" w:ascii="仿宋_GB2312" w:hAnsi="仿宋_GB2312" w:eastAsia="仿宋_GB2312" w:cs="仿宋_GB2312"/>
          <w:b w:val="0"/>
          <w:bCs w:val="0"/>
          <w:i w:val="0"/>
          <w:caps w:val="0"/>
          <w:color w:val="auto"/>
          <w:spacing w:val="0"/>
          <w:sz w:val="24"/>
          <w:szCs w:val="24"/>
          <w:shd w:val="clear" w:color="auto" w:fill="FFFFFF"/>
          <w:lang w:eastAsia="zh-CN"/>
        </w:rPr>
        <w:t>县</w:t>
      </w:r>
      <w:r>
        <w:rPr>
          <w:rFonts w:hint="eastAsia" w:ascii="仿宋_GB2312" w:hAnsi="仿宋_GB2312" w:eastAsia="仿宋_GB2312" w:cs="仿宋_GB2312"/>
          <w:b w:val="0"/>
          <w:bCs w:val="0"/>
          <w:i w:val="0"/>
          <w:caps w:val="0"/>
          <w:color w:val="auto"/>
          <w:spacing w:val="0"/>
          <w:sz w:val="24"/>
          <w:szCs w:val="24"/>
          <w:shd w:val="clear" w:color="auto" w:fill="FFFFFF"/>
        </w:rPr>
        <w:t>情校情，在教育管理、教学研究、机制运作、经费投入、资源共享、考核评价等重点方面分析研判，结合实际制定推进工作的具体方案。同时，根据教育发展共同体的不同发展阶段，及时确立发展策略，做好分类指导。</w:t>
      </w:r>
      <w:r>
        <w:rPr>
          <w:rFonts w:hint="eastAsia" w:ascii="仿宋_GB2312" w:hAnsi="仿宋_GB2312" w:eastAsia="仿宋_GB2312" w:cs="仿宋_GB2312"/>
          <w:b w:val="0"/>
          <w:bCs w:val="0"/>
          <w:i w:val="0"/>
          <w:caps w:val="0"/>
          <w:color w:val="auto"/>
          <w:spacing w:val="0"/>
          <w:sz w:val="24"/>
          <w:szCs w:val="24"/>
          <w:shd w:val="clear" w:color="auto" w:fill="FFFFFF"/>
          <w:lang w:eastAsia="zh-CN"/>
        </w:rPr>
        <w:t>加强党对推进教育发展共同体管理体制改革的领导，进一步完善党组织工作运行机制，党组织必须全程参与，切实发挥好党组织的政治核心和战斗堡垒作用。</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rPr>
      </w:pPr>
      <w:r>
        <w:rPr>
          <w:rFonts w:hint="eastAsia" w:ascii="楷体_GB2312" w:hAnsi="楷体_GB2312" w:eastAsia="楷体_GB2312" w:cs="楷体_GB2312"/>
          <w:b w:val="0"/>
          <w:bCs w:val="0"/>
          <w:i w:val="0"/>
          <w:caps w:val="0"/>
          <w:color w:val="auto"/>
          <w:spacing w:val="0"/>
          <w:sz w:val="24"/>
          <w:szCs w:val="24"/>
          <w:shd w:val="clear" w:color="auto" w:fill="FFFFFF"/>
          <w:lang w:eastAsia="zh-CN"/>
        </w:rPr>
        <w:t>（二）完善人事制度。</w:t>
      </w:r>
      <w:r>
        <w:rPr>
          <w:rFonts w:hint="eastAsia" w:ascii="仿宋_GB2312" w:hAnsi="仿宋_GB2312" w:eastAsia="仿宋_GB2312" w:cs="仿宋_GB2312"/>
          <w:b w:val="0"/>
          <w:bCs w:val="0"/>
          <w:i w:val="0"/>
          <w:caps w:val="0"/>
          <w:color w:val="auto"/>
          <w:spacing w:val="0"/>
          <w:sz w:val="24"/>
          <w:szCs w:val="24"/>
          <w:shd w:val="clear" w:color="auto" w:fill="FFFFFF"/>
        </w:rPr>
        <w:t>共同体内部实行</w:t>
      </w:r>
      <w:r>
        <w:rPr>
          <w:rFonts w:hint="eastAsia" w:ascii="仿宋_GB2312" w:hAnsi="仿宋_GB2312" w:eastAsia="仿宋_GB2312" w:cs="仿宋_GB2312"/>
          <w:b w:val="0"/>
          <w:bCs w:val="0"/>
          <w:i w:val="0"/>
          <w:caps w:val="0"/>
          <w:color w:val="auto"/>
          <w:spacing w:val="0"/>
          <w:sz w:val="24"/>
          <w:szCs w:val="24"/>
          <w:shd w:val="clear" w:color="auto" w:fill="FFFFFF"/>
          <w:lang w:eastAsia="zh-CN"/>
        </w:rPr>
        <w:t>核心</w:t>
      </w:r>
      <w:r>
        <w:rPr>
          <w:rFonts w:hint="eastAsia" w:ascii="仿宋_GB2312" w:hAnsi="仿宋_GB2312" w:eastAsia="仿宋_GB2312" w:cs="仿宋_GB2312"/>
          <w:b w:val="0"/>
          <w:bCs w:val="0"/>
          <w:i w:val="0"/>
          <w:caps w:val="0"/>
          <w:color w:val="auto"/>
          <w:spacing w:val="0"/>
          <w:sz w:val="24"/>
          <w:szCs w:val="24"/>
          <w:shd w:val="clear" w:color="auto" w:fill="FFFFFF"/>
        </w:rPr>
        <w:t>校负责制，每个共同体明确一个核心校，</w:t>
      </w:r>
      <w:r>
        <w:rPr>
          <w:rFonts w:hint="eastAsia" w:ascii="仿宋_GB2312" w:hAnsi="仿宋_GB2312" w:eastAsia="仿宋_GB2312" w:cs="仿宋_GB2312"/>
          <w:b w:val="0"/>
          <w:bCs w:val="0"/>
          <w:i w:val="0"/>
          <w:caps w:val="0"/>
          <w:color w:val="auto"/>
          <w:spacing w:val="0"/>
          <w:sz w:val="24"/>
          <w:szCs w:val="24"/>
          <w:shd w:val="clear" w:color="auto" w:fill="FFFFFF"/>
          <w:lang w:eastAsia="zh-CN"/>
        </w:rPr>
        <w:t>核心校校长为共同体总校长，核心校要</w:t>
      </w:r>
      <w:r>
        <w:rPr>
          <w:rFonts w:hint="eastAsia" w:ascii="仿宋_GB2312" w:hAnsi="仿宋_GB2312" w:eastAsia="仿宋_GB2312" w:cs="仿宋_GB2312"/>
          <w:b w:val="0"/>
          <w:bCs w:val="0"/>
          <w:i w:val="0"/>
          <w:caps w:val="0"/>
          <w:color w:val="auto"/>
          <w:spacing w:val="0"/>
          <w:sz w:val="24"/>
          <w:szCs w:val="24"/>
          <w:shd w:val="clear" w:color="auto" w:fill="FFFFFF"/>
        </w:rPr>
        <w:t>引领各成员学校逐步探索构建“一体化管理、一体化教学、一体化教研、一体化调配师资、一体化考核奖惩”的共同体办学模式和运行机制。坚持统筹考量、科学谋划、整体优化，加快建立包括岗位设置、职称评聘、职级晋升、评优评先等在内的有利于共同体发展的人事制度。发挥优秀干部、骨干教师的带动作用，鼓励优秀干部、骨干教师向农村学校、薄弱学校流动。每学年干部教师交流比例不低于共同体内干部教师总数的</w:t>
      </w:r>
      <w:r>
        <w:rPr>
          <w:rFonts w:hint="eastAsia" w:ascii="仿宋_GB2312" w:hAnsi="仿宋_GB2312" w:eastAsia="仿宋_GB2312" w:cs="仿宋_GB2312"/>
          <w:b w:val="0"/>
          <w:bCs w:val="0"/>
          <w:i w:val="0"/>
          <w:caps w:val="0"/>
          <w:color w:val="auto"/>
          <w:spacing w:val="0"/>
          <w:sz w:val="24"/>
          <w:szCs w:val="24"/>
          <w:shd w:val="clear" w:color="auto" w:fill="FFFFFF"/>
          <w:lang w:val="en-US" w:eastAsia="zh-CN"/>
        </w:rPr>
        <w:t>10</w:t>
      </w:r>
      <w:r>
        <w:rPr>
          <w:rFonts w:hint="eastAsia" w:ascii="仿宋_GB2312" w:hAnsi="仿宋_GB2312" w:eastAsia="仿宋_GB2312" w:cs="仿宋_GB2312"/>
          <w:b w:val="0"/>
          <w:bCs w:val="0"/>
          <w:i w:val="0"/>
          <w:caps w:val="0"/>
          <w:color w:val="auto"/>
          <w:spacing w:val="0"/>
          <w:sz w:val="24"/>
          <w:szCs w:val="24"/>
          <w:shd w:val="clear" w:color="auto" w:fill="FFFFFF"/>
        </w:rPr>
        <w:t>%，逐步实现共同体学校干部教师交流的制度化、规范化。</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rPr>
      </w:pPr>
      <w:r>
        <w:rPr>
          <w:rFonts w:hint="eastAsia" w:ascii="楷体_GB2312" w:hAnsi="楷体_GB2312" w:eastAsia="楷体_GB2312" w:cs="楷体_GB2312"/>
          <w:b w:val="0"/>
          <w:bCs w:val="0"/>
          <w:i w:val="0"/>
          <w:caps w:val="0"/>
          <w:color w:val="auto"/>
          <w:spacing w:val="0"/>
          <w:kern w:val="0"/>
          <w:sz w:val="24"/>
          <w:szCs w:val="24"/>
          <w:shd w:val="clear" w:color="auto" w:fill="FFFFFF"/>
          <w:lang w:val="en-US" w:eastAsia="zh-CN" w:bidi="ar"/>
        </w:rPr>
        <w:t>（三）加强经费保障。</w:t>
      </w:r>
      <w:r>
        <w:rPr>
          <w:rFonts w:hint="eastAsia" w:ascii="仿宋_GB2312" w:hAnsi="仿宋_GB2312" w:eastAsia="仿宋_GB2312"/>
          <w:b w:val="0"/>
          <w:bCs w:val="0"/>
          <w:color w:val="auto"/>
          <w:spacing w:val="0"/>
          <w:sz w:val="24"/>
          <w:szCs w:val="24"/>
          <w:lang w:val="en-US" w:eastAsia="zh-CN"/>
        </w:rPr>
        <w:t>建议在教育附加中安排义务教育发展共同体专项资金，</w:t>
      </w:r>
      <w:r>
        <w:rPr>
          <w:rFonts w:hint="eastAsia" w:ascii="仿宋_GB2312" w:hAnsi="仿宋_GB2312" w:eastAsia="仿宋_GB2312" w:cs="仿宋_GB2312"/>
          <w:b w:val="0"/>
          <w:bCs w:val="0"/>
          <w:i w:val="0"/>
          <w:caps w:val="0"/>
          <w:color w:val="auto"/>
          <w:spacing w:val="0"/>
          <w:sz w:val="24"/>
          <w:szCs w:val="24"/>
          <w:shd w:val="clear" w:color="auto" w:fill="FFFFFF"/>
        </w:rPr>
        <w:t>用于教育发展共同体教师培训、教学研究、课程开发、文化建设、资源共享等，确保教育发展共同体重点改革创新项目正常运行。</w:t>
      </w:r>
    </w:p>
    <w:p>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50" w:lineRule="exact"/>
        <w:ind w:left="0" w:leftChars="0" w:right="0" w:rightChars="0"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rPr>
      </w:pPr>
      <w:r>
        <w:rPr>
          <w:rFonts w:hint="eastAsia" w:ascii="楷体_GB2312" w:hAnsi="楷体_GB2312" w:eastAsia="楷体_GB2312" w:cs="楷体_GB2312"/>
          <w:b w:val="0"/>
          <w:bCs w:val="0"/>
          <w:i w:val="0"/>
          <w:caps w:val="0"/>
          <w:color w:val="auto"/>
          <w:spacing w:val="0"/>
          <w:sz w:val="24"/>
          <w:szCs w:val="24"/>
          <w:shd w:val="clear" w:color="auto" w:fill="FFFFFF"/>
          <w:lang w:eastAsia="zh-CN"/>
        </w:rPr>
        <w:t>（四）营造良好氛围。</w:t>
      </w:r>
      <w:r>
        <w:rPr>
          <w:rFonts w:hint="eastAsia" w:ascii="仿宋_GB2312" w:hAnsi="仿宋_GB2312" w:eastAsia="仿宋_GB2312" w:cs="仿宋_GB2312"/>
          <w:b w:val="0"/>
          <w:bCs w:val="0"/>
          <w:i w:val="0"/>
          <w:caps w:val="0"/>
          <w:color w:val="auto"/>
          <w:spacing w:val="0"/>
          <w:sz w:val="24"/>
          <w:szCs w:val="24"/>
          <w:shd w:val="clear" w:color="auto" w:fill="FFFFFF"/>
        </w:rPr>
        <w:t>把建立义务教育发展共同体同国家新型城镇化规划、脱贫攻坚、户籍制度改革、城乡义务教育一体化改革工作相结合，建立统筹推进机制，加大综合宣传和政策解读力度，将建立教育发展共同体作为推进县域义务教育优质均衡发展的机制创新和路径举措，加强宣传，凝聚人心，统一认识，在全社会营造关心支持义务教育工作的良好氛围。认真总结教育发展共同体的成功做法和典型经验，通过举行经验交流会、现场推进会、专家研讨会等方式进行深入宣传和推广，形成推进县域义务教育优质均衡发展的强大合力。</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jc w:val="both"/>
        <w:textAlignment w:val="auto"/>
        <w:outlineLvl w:val="9"/>
        <w:rPr>
          <w:rFonts w:hint="eastAsia" w:ascii="仿宋_GB2312" w:hAnsi="仿宋_GB2312" w:eastAsia="仿宋_GB2312" w:cs="仿宋_GB2312"/>
          <w:b w:val="0"/>
          <w:bCs w:val="0"/>
          <w:i w:val="0"/>
          <w:caps w:val="0"/>
          <w:color w:val="auto"/>
          <w:spacing w:val="0"/>
          <w:sz w:val="24"/>
          <w:szCs w:val="24"/>
          <w:shd w:val="clear" w:color="auto" w:fill="FFFFFF"/>
        </w:rPr>
      </w:pPr>
      <w:r>
        <w:rPr>
          <w:rFonts w:hint="eastAsia" w:ascii="楷体_GB2312" w:hAnsi="楷体_GB2312" w:eastAsia="楷体_GB2312" w:cs="楷体_GB2312"/>
          <w:b w:val="0"/>
          <w:bCs w:val="0"/>
          <w:i w:val="0"/>
          <w:caps w:val="0"/>
          <w:color w:val="auto"/>
          <w:spacing w:val="0"/>
          <w:sz w:val="24"/>
          <w:szCs w:val="24"/>
          <w:shd w:val="clear" w:color="auto" w:fill="FFFFFF"/>
          <w:lang w:eastAsia="zh-CN"/>
        </w:rPr>
        <w:t>（五）重视工作考核。</w:t>
      </w:r>
      <w:r>
        <w:rPr>
          <w:rFonts w:hint="eastAsia" w:ascii="仿宋_GB2312" w:hAnsi="仿宋_GB2312" w:eastAsia="仿宋_GB2312" w:cs="楷体_GB2312"/>
          <w:b w:val="0"/>
          <w:bCs w:val="0"/>
          <w:i w:val="0"/>
          <w:caps w:val="0"/>
          <w:color w:val="auto"/>
          <w:spacing w:val="0"/>
          <w:sz w:val="24"/>
          <w:szCs w:val="24"/>
          <w:shd w:val="clear" w:color="auto" w:fill="FFFFFF"/>
        </w:rPr>
        <w:t>充分</w:t>
      </w:r>
      <w:r>
        <w:rPr>
          <w:rFonts w:hint="eastAsia" w:ascii="仿宋_GB2312" w:hAnsi="仿宋_GB2312" w:eastAsia="仿宋_GB2312" w:cs="仿宋_GB2312"/>
          <w:b w:val="0"/>
          <w:bCs w:val="0"/>
          <w:i w:val="0"/>
          <w:caps w:val="0"/>
          <w:color w:val="auto"/>
          <w:spacing w:val="0"/>
          <w:sz w:val="24"/>
          <w:szCs w:val="24"/>
          <w:shd w:val="clear" w:color="auto" w:fill="FFFFFF"/>
        </w:rPr>
        <w:t>发挥督查考核在实施教育发展共同体工作中的导向、规范、激励和保障作用，定期调度，考核跟进。</w:t>
      </w:r>
      <w:r>
        <w:rPr>
          <w:rFonts w:hint="eastAsia" w:ascii="仿宋_GB2312" w:hAnsi="仿宋_GB2312" w:eastAsia="仿宋_GB2312" w:cs="仿宋_GB2312"/>
          <w:b w:val="0"/>
          <w:bCs w:val="0"/>
          <w:i w:val="0"/>
          <w:caps w:val="0"/>
          <w:color w:val="auto"/>
          <w:spacing w:val="0"/>
          <w:sz w:val="24"/>
          <w:szCs w:val="24"/>
          <w:shd w:val="clear" w:color="auto" w:fill="FFFFFF"/>
          <w:lang w:eastAsia="zh-CN"/>
        </w:rPr>
        <w:t>县</w:t>
      </w:r>
      <w:r>
        <w:rPr>
          <w:rFonts w:hint="eastAsia" w:ascii="仿宋_GB2312" w:hAnsi="仿宋_GB2312" w:eastAsia="仿宋_GB2312" w:cs="仿宋_GB2312"/>
          <w:b w:val="0"/>
          <w:bCs w:val="0"/>
          <w:i w:val="0"/>
          <w:caps w:val="0"/>
          <w:color w:val="auto"/>
          <w:spacing w:val="0"/>
          <w:sz w:val="24"/>
          <w:szCs w:val="24"/>
          <w:shd w:val="clear" w:color="auto" w:fill="FFFFFF"/>
        </w:rPr>
        <w:t>教育局每年组织专项检查，发现问题，督促整改，并适时组织展示交流，确保各项措施落实到位，工作目标按期完成。</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cs="Times New Roman"/>
          <w:color w:val="auto"/>
          <w:spacing w:val="0"/>
          <w:sz w:val="44"/>
          <w:lang w:val="en-US" w:eastAsia="zh-CN"/>
        </w:rPr>
      </w:pPr>
      <w:r>
        <w:rPr>
          <w:rFonts w:hint="eastAsia" w:ascii="方正小标宋简体" w:hAnsi="方正小标宋简体" w:eastAsia="方正小标宋简体" w:cs="Times New Roman"/>
          <w:color w:val="auto"/>
          <w:spacing w:val="0"/>
          <w:sz w:val="44"/>
          <w:lang w:val="en-US" w:eastAsia="zh-CN"/>
        </w:rPr>
        <w:t>佛冈县人民政府办公室关于印发佛冈县</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cs="Times New Roman"/>
          <w:color w:val="auto"/>
          <w:spacing w:val="0"/>
          <w:sz w:val="44"/>
          <w:lang w:val="en-US" w:eastAsia="zh-CN"/>
        </w:rPr>
      </w:pPr>
      <w:r>
        <w:rPr>
          <w:rFonts w:hint="eastAsia" w:ascii="方正小标宋简体" w:hAnsi="方正小标宋简体" w:eastAsia="方正小标宋简体" w:cs="Times New Roman"/>
          <w:color w:val="auto"/>
          <w:spacing w:val="0"/>
          <w:sz w:val="44"/>
          <w:lang w:val="en-US" w:eastAsia="zh-CN"/>
        </w:rPr>
        <w:t>城市桥梁安全事故应急预案的通知</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方正小标宋简体" w:hAnsi="方正小标宋简体" w:eastAsia="方正小标宋简体" w:cs="Times New Roman"/>
          <w:color w:val="auto"/>
          <w:spacing w:val="0"/>
          <w:sz w:val="24"/>
          <w:szCs w:val="24"/>
          <w:lang w:val="en-US" w:eastAsia="zh-CN"/>
        </w:rPr>
      </w:pPr>
      <w:r>
        <w:rPr>
          <w:rFonts w:hint="eastAsia" w:ascii="仿宋_GB2312" w:hAnsi="仿宋_GB2312" w:eastAsia="仿宋_GB2312" w:cs="Times New Roman"/>
          <w:color w:val="auto"/>
          <w:spacing w:val="0"/>
          <w:sz w:val="24"/>
          <w:szCs w:val="24"/>
          <w:lang w:val="en-US" w:eastAsia="zh-CN"/>
        </w:rPr>
        <w:t>佛府办函〔2021〕</w:t>
      </w:r>
      <w:r>
        <w:rPr>
          <w:rFonts w:hint="eastAsia" w:ascii="仿宋_GB2312" w:hAnsi="仿宋_GB2312" w:cs="Times New Roman"/>
          <w:color w:val="auto"/>
          <w:spacing w:val="0"/>
          <w:sz w:val="24"/>
          <w:szCs w:val="24"/>
          <w:lang w:val="en-US" w:eastAsia="zh-CN"/>
        </w:rPr>
        <w:t>4</w:t>
      </w:r>
      <w:r>
        <w:rPr>
          <w:rFonts w:hint="eastAsia" w:ascii="仿宋_GB2312" w:hAnsi="仿宋_GB2312" w:eastAsia="仿宋_GB2312" w:cs="Times New Roman"/>
          <w:color w:val="auto"/>
          <w:spacing w:val="0"/>
          <w:sz w:val="24"/>
          <w:szCs w:val="24"/>
          <w:lang w:val="en-US" w:eastAsia="zh-CN"/>
        </w:rPr>
        <w:t>号</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left"/>
        <w:textAlignment w:val="auto"/>
        <w:outlineLvl w:val="9"/>
        <w:rPr>
          <w:rFonts w:hint="eastAsia" w:ascii="仿宋" w:hAnsi="仿宋" w:eastAsia="仿宋" w:cs="Times New Roman"/>
          <w:color w:val="auto"/>
          <w:spacing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right="0" w:rightChars="0"/>
        <w:jc w:val="both"/>
        <w:textAlignment w:val="auto"/>
        <w:outlineLvl w:val="9"/>
        <w:rPr>
          <w:rFonts w:hint="eastAsia" w:ascii="仿宋_GB2312" w:hAnsi="仿宋_GB2312" w:eastAsia="仿宋_GB2312" w:cs="Times New Roman"/>
          <w:color w:val="auto"/>
          <w:spacing w:val="0"/>
          <w:sz w:val="24"/>
          <w:szCs w:val="24"/>
          <w:lang w:val="en-US" w:eastAsia="zh-CN"/>
        </w:rPr>
      </w:pPr>
      <w:r>
        <w:rPr>
          <w:rFonts w:hint="eastAsia" w:ascii="仿宋_GB2312" w:hAnsi="仿宋_GB2312" w:eastAsia="仿宋_GB2312" w:cs="Times New Roman"/>
          <w:color w:val="auto"/>
          <w:spacing w:val="0"/>
          <w:sz w:val="24"/>
          <w:szCs w:val="24"/>
          <w:lang w:val="en-US" w:eastAsia="zh-CN"/>
        </w:rPr>
        <w:t>各镇人民政府，县政府各部门、各直属机构：</w:t>
      </w:r>
    </w:p>
    <w:p>
      <w:pPr>
        <w:pStyle w:val="12"/>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Times New Roman"/>
          <w:color w:val="auto"/>
          <w:spacing w:val="0"/>
          <w:sz w:val="24"/>
          <w:szCs w:val="24"/>
          <w:lang w:val="en-US" w:eastAsia="zh-CN"/>
        </w:rPr>
      </w:pPr>
      <w:r>
        <w:rPr>
          <w:rFonts w:hint="eastAsia" w:ascii="仿宋_GB2312" w:hAnsi="仿宋_GB2312" w:eastAsia="仿宋_GB2312" w:cs="Times New Roman"/>
          <w:color w:val="auto"/>
          <w:spacing w:val="0"/>
          <w:sz w:val="24"/>
          <w:szCs w:val="24"/>
          <w:lang w:val="en-US" w:eastAsia="zh-CN"/>
        </w:rPr>
        <w:t>《佛冈县城市桥梁安全事故应急预案》已经县人民政府同意，现印发给你们，请认真贯彻实施。实施过程中遇到问题，请径向县城市管理综合执法局反映。</w:t>
      </w:r>
    </w:p>
    <w:p>
      <w:pPr>
        <w:pStyle w:val="12"/>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Times New Roman"/>
          <w:color w:val="auto"/>
          <w:spacing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left="0" w:leftChars="0" w:right="0" w:rightChars="0" w:firstLine="480" w:firstLineChars="200"/>
        <w:jc w:val="right"/>
        <w:textAlignment w:val="auto"/>
        <w:outlineLvl w:val="9"/>
        <w:rPr>
          <w:rFonts w:hint="eastAsia" w:ascii="仿宋_GB2312" w:hAnsi="仿宋_GB2312" w:eastAsia="仿宋_GB2312" w:cs="Times New Roman"/>
          <w:color w:val="auto"/>
          <w:spacing w:val="0"/>
          <w:sz w:val="24"/>
          <w:szCs w:val="24"/>
          <w:lang w:val="en-US" w:eastAsia="zh-CN"/>
        </w:rPr>
      </w:pPr>
      <w:r>
        <w:rPr>
          <w:rFonts w:hint="eastAsia" w:ascii="仿宋_GB2312" w:hAnsi="仿宋_GB2312" w:eastAsia="仿宋_GB2312" w:cs="Times New Roman"/>
          <w:color w:val="auto"/>
          <w:spacing w:val="0"/>
          <w:sz w:val="24"/>
          <w:szCs w:val="24"/>
          <w:lang w:val="en-US" w:eastAsia="zh-CN"/>
        </w:rPr>
        <w:t xml:space="preserve">                        佛冈县人民政府办公室</w:t>
      </w:r>
    </w:p>
    <w:p>
      <w:pPr>
        <w:pStyle w:val="12"/>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left="0" w:leftChars="0" w:right="0" w:rightChars="0" w:firstLine="480" w:firstLineChars="200"/>
        <w:jc w:val="center"/>
        <w:textAlignment w:val="auto"/>
        <w:outlineLvl w:val="9"/>
        <w:rPr>
          <w:rFonts w:hint="eastAsia" w:ascii="仿宋_GB2312" w:hAnsi="仿宋_GB2312" w:eastAsia="仿宋_GB2312" w:cs="Times New Roman"/>
          <w:color w:val="auto"/>
          <w:spacing w:val="0"/>
          <w:sz w:val="24"/>
          <w:szCs w:val="24"/>
          <w:lang w:val="en-US" w:eastAsia="zh-CN"/>
        </w:rPr>
      </w:pPr>
      <w:r>
        <w:rPr>
          <w:rFonts w:hint="eastAsia" w:ascii="仿宋_GB2312" w:hAnsi="仿宋_GB2312" w:cs="Times New Roman"/>
          <w:color w:val="auto"/>
          <w:spacing w:val="0"/>
          <w:sz w:val="24"/>
          <w:szCs w:val="24"/>
          <w:lang w:val="en-US" w:eastAsia="zh-CN"/>
        </w:rPr>
        <w:t xml:space="preserve">                                                 </w:t>
      </w:r>
      <w:r>
        <w:rPr>
          <w:rFonts w:hint="eastAsia" w:ascii="仿宋_GB2312" w:hAnsi="仿宋_GB2312" w:eastAsia="仿宋_GB2312" w:cs="Times New Roman"/>
          <w:color w:val="auto"/>
          <w:spacing w:val="0"/>
          <w:sz w:val="24"/>
          <w:szCs w:val="24"/>
          <w:lang w:val="en-US" w:eastAsia="zh-CN"/>
        </w:rPr>
        <w:t>2021年1月25日</w:t>
      </w:r>
    </w:p>
    <w:p>
      <w:pPr>
        <w:pStyle w:val="12"/>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left="0" w:leftChars="0" w:right="0" w:rightChars="0" w:firstLine="480" w:firstLineChars="200"/>
        <w:jc w:val="center"/>
        <w:textAlignment w:val="auto"/>
        <w:outlineLvl w:val="9"/>
        <w:rPr>
          <w:rFonts w:hint="eastAsia" w:ascii="仿宋_GB2312" w:hAnsi="仿宋_GB2312" w:eastAsia="仿宋_GB2312" w:cs="Times New Roman"/>
          <w:color w:val="auto"/>
          <w:spacing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val="0"/>
        <w:snapToGrid/>
        <w:spacing w:before="0" w:beforeLines="0" w:after="0" w:afterLines="0" w:line="440" w:lineRule="exact"/>
        <w:ind w:left="0" w:leftChars="0" w:right="0" w:rightChars="0" w:firstLine="480" w:firstLineChars="200"/>
        <w:jc w:val="center"/>
        <w:textAlignment w:val="auto"/>
        <w:outlineLvl w:val="9"/>
        <w:rPr>
          <w:rFonts w:hint="eastAsia" w:ascii="仿宋_GB2312" w:hAnsi="仿宋_GB2312" w:eastAsia="仿宋_GB2312" w:cs="Times New Roman"/>
          <w:color w:val="auto"/>
          <w:spacing w:val="0"/>
          <w:sz w:val="24"/>
          <w:szCs w:val="24"/>
          <w:lang w:val="en-US" w:eastAsia="zh-CN"/>
        </w:r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_GBK"/>
          <w:color w:val="auto"/>
          <w:spacing w:val="0"/>
          <w:sz w:val="44"/>
          <w:szCs w:val="44"/>
        </w:rPr>
      </w:pPr>
      <w:r>
        <w:rPr>
          <w:rFonts w:hint="eastAsia" w:ascii="方正小标宋简体" w:hAnsi="方正小标宋简体" w:eastAsia="方正小标宋简体" w:cs="方正小标宋_GBK"/>
          <w:color w:val="auto"/>
          <w:spacing w:val="0"/>
          <w:sz w:val="44"/>
          <w:szCs w:val="44"/>
          <w:lang w:eastAsia="zh-CN"/>
        </w:rPr>
        <w:t>佛冈县</w:t>
      </w:r>
      <w:r>
        <w:rPr>
          <w:rFonts w:hint="eastAsia" w:ascii="方正小标宋简体" w:hAnsi="方正小标宋简体" w:eastAsia="方正小标宋简体" w:cs="方正小标宋_GBK"/>
          <w:color w:val="auto"/>
          <w:spacing w:val="0"/>
          <w:sz w:val="44"/>
          <w:szCs w:val="44"/>
        </w:rPr>
        <w:t>城市桥梁安全事故应急预案</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_GBK"/>
          <w:color w:val="auto"/>
          <w:spacing w:val="0"/>
          <w:sz w:val="24"/>
          <w:szCs w:val="24"/>
        </w:rPr>
      </w:pP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70" w:firstLineChars="196"/>
        <w:jc w:val="both"/>
        <w:textAlignment w:val="auto"/>
        <w:outlineLvl w:val="9"/>
        <w:rPr>
          <w:rFonts w:hint="eastAsia" w:ascii="黑体" w:eastAsia="黑体"/>
          <w:color w:val="auto"/>
          <w:spacing w:val="0"/>
          <w:sz w:val="24"/>
          <w:szCs w:val="24"/>
        </w:rPr>
      </w:pPr>
      <w:r>
        <w:rPr>
          <w:rFonts w:hint="eastAsia" w:ascii="黑体" w:eastAsia="黑体"/>
          <w:color w:val="auto"/>
          <w:spacing w:val="0"/>
          <w:sz w:val="24"/>
          <w:szCs w:val="24"/>
        </w:rPr>
        <w:t>1  总则</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75" w:firstLineChars="198"/>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1.1  目的</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为切实保障城市桥梁的安全运营和提高处理突发城市桥梁安全事故的能力，最大程度地预防和减少突发城市桥梁事故的发生及其造成的影响和损失，保障公众生命财产的安全，维护社会稳定，结合本</w:t>
      </w:r>
      <w:r>
        <w:rPr>
          <w:rFonts w:hint="eastAsia" w:ascii="仿宋_GB2312"/>
          <w:color w:val="auto"/>
          <w:spacing w:val="0"/>
          <w:sz w:val="24"/>
          <w:szCs w:val="24"/>
          <w:lang w:eastAsia="zh-CN"/>
        </w:rPr>
        <w:t>县</w:t>
      </w:r>
      <w:r>
        <w:rPr>
          <w:rFonts w:hint="eastAsia" w:ascii="仿宋_GB2312"/>
          <w:color w:val="auto"/>
          <w:spacing w:val="0"/>
          <w:sz w:val="24"/>
          <w:szCs w:val="24"/>
        </w:rPr>
        <w:t>实际，特制定本预案。</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75" w:firstLineChars="198"/>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1.2  工作原则</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（1）以人为本，促进发展</w:t>
      </w:r>
    </w:p>
    <w:p>
      <w:pPr>
        <w:pStyle w:val="12"/>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坚持对全</w:t>
      </w:r>
      <w:r>
        <w:rPr>
          <w:rFonts w:hint="eastAsia" w:ascii="仿宋_GB2312"/>
          <w:color w:val="auto"/>
          <w:spacing w:val="0"/>
          <w:sz w:val="24"/>
          <w:szCs w:val="24"/>
          <w:lang w:eastAsia="zh-CN"/>
        </w:rPr>
        <w:t>县</w:t>
      </w:r>
      <w:r>
        <w:rPr>
          <w:rFonts w:hint="eastAsia" w:ascii="仿宋_GB2312"/>
          <w:color w:val="auto"/>
          <w:spacing w:val="0"/>
          <w:sz w:val="24"/>
          <w:szCs w:val="24"/>
        </w:rPr>
        <w:t>人民负责的精神，有效预防和应对城市桥梁安全事故，保护人民生命财产安全，保障我</w:t>
      </w:r>
      <w:r>
        <w:rPr>
          <w:rFonts w:hint="eastAsia" w:ascii="仿宋_GB2312"/>
          <w:color w:val="auto"/>
          <w:spacing w:val="0"/>
          <w:sz w:val="24"/>
          <w:szCs w:val="24"/>
          <w:lang w:eastAsia="zh-CN"/>
        </w:rPr>
        <w:t>县</w:t>
      </w:r>
      <w:r>
        <w:rPr>
          <w:rFonts w:hint="eastAsia" w:ascii="仿宋_GB2312"/>
          <w:color w:val="auto"/>
          <w:spacing w:val="0"/>
          <w:sz w:val="24"/>
          <w:szCs w:val="24"/>
        </w:rPr>
        <w:t>城市建设和经济的健康发展。</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（2）注重预防，主动防范</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全面收集各种信息，科学地进行分析和预测，努力消除城市桥梁安全事故隐患，加强对各种危险情况的监控，积极采取有效措施，将可能发生的城市桥梁安全事故解决在初始阶段。</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（3）统一指挥，科学调度</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在</w:t>
      </w:r>
      <w:r>
        <w:rPr>
          <w:rFonts w:hint="eastAsia" w:ascii="仿宋_GB2312"/>
          <w:color w:val="auto"/>
          <w:spacing w:val="0"/>
          <w:sz w:val="24"/>
          <w:szCs w:val="24"/>
          <w:lang w:eastAsia="zh-CN"/>
        </w:rPr>
        <w:t>县</w:t>
      </w:r>
      <w:r>
        <w:rPr>
          <w:rFonts w:hint="eastAsia" w:ascii="仿宋_GB2312"/>
          <w:color w:val="auto"/>
          <w:spacing w:val="0"/>
          <w:sz w:val="24"/>
          <w:szCs w:val="24"/>
        </w:rPr>
        <w:t>政府的领导下，按照“谁主管，谁负责”的原则，严抓落实，科学决策，确保相关部门密切配合，各司其职、各尽其责。</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（4）快速反应，果断处置</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城市桥梁安全事故一旦发生，各有关部门应迅速做出反应，采取坚决有力的措施，有序开展处置工作，防止事态进一步蔓延。</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（5）减少损失，维护稳定</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应急预案实施过程中，应最大限度地避免人员伤亡，减少财产损失和社会负面影响。同时全面做好善后工作，尽快恢复正常的生产和生活秩序，维护社会稳定。</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75" w:firstLineChars="198"/>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1.3  编制依据</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color w:val="auto"/>
          <w:spacing w:val="0"/>
          <w:sz w:val="24"/>
          <w:szCs w:val="24"/>
        </w:rPr>
      </w:pPr>
      <w:r>
        <w:rPr>
          <w:rFonts w:hint="eastAsia"/>
          <w:color w:val="auto"/>
          <w:spacing w:val="0"/>
          <w:sz w:val="24"/>
          <w:szCs w:val="24"/>
        </w:rPr>
        <w:t>依据《中华人民共和国安全生产法》《中华人民共和国突发事件应对法》《城市桥梁检测和养护维修管理办法》《城市桥梁养护技术规范》《广东省突发事</w:t>
      </w:r>
      <w:r>
        <w:rPr>
          <w:rFonts w:hint="eastAsia"/>
          <w:color w:val="auto"/>
          <w:spacing w:val="0"/>
          <w:sz w:val="24"/>
          <w:szCs w:val="24"/>
          <w:highlight w:val="none"/>
        </w:rPr>
        <w:t>件应急预案管理办法》《清远市突发公共事件总体应急预案》《清远市城市桥梁安全事故应急预案》</w:t>
      </w:r>
      <w:r>
        <w:rPr>
          <w:rFonts w:hint="eastAsia"/>
          <w:color w:val="auto"/>
          <w:spacing w:val="0"/>
          <w:sz w:val="24"/>
          <w:szCs w:val="24"/>
          <w:highlight w:val="none"/>
          <w:lang w:val="en-US" w:eastAsia="zh-CN"/>
        </w:rPr>
        <w:t>,</w:t>
      </w:r>
      <w:r>
        <w:rPr>
          <w:rFonts w:hint="eastAsia"/>
          <w:color w:val="auto"/>
          <w:spacing w:val="0"/>
          <w:sz w:val="24"/>
          <w:szCs w:val="24"/>
          <w:highlight w:val="none"/>
        </w:rPr>
        <w:t>结合我</w:t>
      </w:r>
      <w:r>
        <w:rPr>
          <w:rFonts w:hint="eastAsia"/>
          <w:color w:val="auto"/>
          <w:spacing w:val="0"/>
          <w:sz w:val="24"/>
          <w:szCs w:val="24"/>
          <w:highlight w:val="none"/>
          <w:lang w:eastAsia="zh-CN"/>
        </w:rPr>
        <w:t>县</w:t>
      </w:r>
      <w:r>
        <w:rPr>
          <w:rFonts w:hint="eastAsia"/>
          <w:color w:val="auto"/>
          <w:spacing w:val="0"/>
          <w:sz w:val="24"/>
          <w:szCs w:val="24"/>
          <w:highlight w:val="none"/>
        </w:rPr>
        <w:t>城市桥梁管理和维护等方面的实</w:t>
      </w:r>
      <w:r>
        <w:rPr>
          <w:rFonts w:hint="eastAsia"/>
          <w:color w:val="auto"/>
          <w:spacing w:val="0"/>
          <w:sz w:val="24"/>
          <w:szCs w:val="24"/>
        </w:rPr>
        <w:t>际情况制定。</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75" w:firstLineChars="198"/>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1.4  适用范围</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highlight w:val="none"/>
        </w:rPr>
      </w:pPr>
      <w:r>
        <w:rPr>
          <w:rFonts w:hint="eastAsia" w:ascii="仿宋_GB2312"/>
          <w:color w:val="auto"/>
          <w:spacing w:val="0"/>
          <w:sz w:val="24"/>
          <w:szCs w:val="24"/>
        </w:rPr>
        <w:t>本预案</w:t>
      </w:r>
      <w:r>
        <w:rPr>
          <w:rFonts w:hint="eastAsia" w:ascii="仿宋_GB2312"/>
          <w:color w:val="auto"/>
          <w:spacing w:val="0"/>
          <w:sz w:val="24"/>
          <w:szCs w:val="24"/>
          <w:highlight w:val="none"/>
        </w:rPr>
        <w:t>适用于</w:t>
      </w:r>
      <w:r>
        <w:rPr>
          <w:rFonts w:hint="eastAsia" w:ascii="仿宋_GB2312"/>
          <w:color w:val="auto"/>
          <w:spacing w:val="0"/>
          <w:sz w:val="24"/>
          <w:szCs w:val="24"/>
          <w:highlight w:val="none"/>
          <w:lang w:eastAsia="zh-CN"/>
        </w:rPr>
        <w:t>我县辖区范围内</w:t>
      </w:r>
      <w:r>
        <w:rPr>
          <w:rFonts w:hint="eastAsia" w:ascii="仿宋_GB2312"/>
          <w:color w:val="auto"/>
          <w:spacing w:val="0"/>
          <w:sz w:val="24"/>
          <w:szCs w:val="24"/>
          <w:highlight w:val="none"/>
        </w:rPr>
        <w:t>，由于自然因素、人为活动或意外事件可能会给社会秩序、城市生产生活和公共生命财产造成重大危害的城市桥梁安全事故的预测、预警、应急抢险救援工作。</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highlight w:val="none"/>
        </w:rPr>
        <w:t>本预案所指的城市桥梁包括我</w:t>
      </w:r>
      <w:r>
        <w:rPr>
          <w:rFonts w:hint="eastAsia" w:ascii="仿宋_GB2312"/>
          <w:color w:val="auto"/>
          <w:spacing w:val="0"/>
          <w:sz w:val="24"/>
          <w:szCs w:val="24"/>
          <w:highlight w:val="none"/>
          <w:lang w:eastAsia="zh-CN"/>
        </w:rPr>
        <w:t>县</w:t>
      </w:r>
      <w:r>
        <w:rPr>
          <w:rFonts w:hint="eastAsia" w:ascii="仿宋_GB2312"/>
          <w:color w:val="auto"/>
          <w:spacing w:val="0"/>
          <w:sz w:val="24"/>
          <w:szCs w:val="24"/>
          <w:highlight w:val="none"/>
        </w:rPr>
        <w:t>辖区范围内跨江、</w:t>
      </w:r>
      <w:r>
        <w:rPr>
          <w:rFonts w:hint="eastAsia" w:ascii="仿宋_GB2312"/>
          <w:color w:val="auto"/>
          <w:spacing w:val="0"/>
          <w:sz w:val="24"/>
          <w:szCs w:val="24"/>
        </w:rPr>
        <w:t>跨河或连接城市道路的，供车辆、行人通行的桥梁（含部分人行天桥</w:t>
      </w:r>
      <w:r>
        <w:rPr>
          <w:rFonts w:hint="eastAsia" w:ascii="仿宋_GB2312"/>
          <w:color w:val="auto"/>
          <w:spacing w:val="0"/>
          <w:sz w:val="24"/>
          <w:szCs w:val="24"/>
          <w:highlight w:val="none"/>
        </w:rPr>
        <w:t>），不包括非城市管理部门管养的桥梁。</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70" w:firstLineChars="196"/>
        <w:jc w:val="both"/>
        <w:textAlignment w:val="auto"/>
        <w:outlineLvl w:val="9"/>
        <w:rPr>
          <w:rFonts w:hint="eastAsia" w:ascii="黑体" w:eastAsia="黑体"/>
          <w:color w:val="auto"/>
          <w:spacing w:val="0"/>
          <w:sz w:val="24"/>
          <w:szCs w:val="24"/>
        </w:rPr>
      </w:pPr>
      <w:r>
        <w:rPr>
          <w:rFonts w:hint="eastAsia" w:ascii="黑体" w:eastAsia="黑体"/>
          <w:color w:val="auto"/>
          <w:spacing w:val="0"/>
          <w:sz w:val="24"/>
          <w:szCs w:val="24"/>
        </w:rPr>
        <w:t>2  组织机构与职责</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75" w:firstLineChars="198"/>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2.1  应急组织机构与职责</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highlight w:val="none"/>
          <w:lang w:eastAsia="zh-CN"/>
        </w:rPr>
      </w:pPr>
      <w:r>
        <w:rPr>
          <w:rFonts w:hint="eastAsia" w:ascii="仿宋_GB2312"/>
          <w:color w:val="auto"/>
          <w:spacing w:val="0"/>
          <w:sz w:val="24"/>
          <w:szCs w:val="24"/>
          <w:highlight w:val="none"/>
          <w:lang w:eastAsia="zh-CN"/>
        </w:rPr>
        <w:t>为加强对城市桥梁安全工作的组织和协调，做到统一领导，各司其职，确保各项安全措施落到实处，成立佛冈</w:t>
      </w:r>
      <w:r>
        <w:rPr>
          <w:rFonts w:hint="eastAsia" w:ascii="仿宋_GB2312"/>
          <w:color w:val="auto"/>
          <w:spacing w:val="0"/>
          <w:sz w:val="24"/>
          <w:szCs w:val="24"/>
          <w:lang w:eastAsia="zh-CN"/>
        </w:rPr>
        <w:t>县</w:t>
      </w:r>
      <w:r>
        <w:rPr>
          <w:rFonts w:hint="eastAsia" w:ascii="仿宋_GB2312"/>
          <w:color w:val="auto"/>
          <w:spacing w:val="0"/>
          <w:sz w:val="24"/>
          <w:szCs w:val="24"/>
        </w:rPr>
        <w:t>城市桥梁安全事故应急指挥小组（以下简称县应急指挥小组）</w:t>
      </w:r>
      <w:r>
        <w:rPr>
          <w:rFonts w:hint="eastAsia" w:ascii="仿宋_GB2312"/>
          <w:color w:val="auto"/>
          <w:spacing w:val="0"/>
          <w:sz w:val="24"/>
          <w:szCs w:val="24"/>
          <w:lang w:eastAsia="zh-CN"/>
        </w:rPr>
        <w:t>。</w:t>
      </w:r>
      <w:r>
        <w:rPr>
          <w:rFonts w:hint="eastAsia" w:ascii="仿宋_GB2312"/>
          <w:color w:val="auto"/>
          <w:spacing w:val="0"/>
          <w:sz w:val="24"/>
          <w:szCs w:val="24"/>
          <w:highlight w:val="none"/>
          <w:lang w:eastAsia="zh-CN"/>
        </w:rPr>
        <w:t>按照本预案规定的相关工作内容，统一指挥或组织协调佛冈县内发生的城市桥梁安全事故应急抢险救援指挥工作。</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 xml:space="preserve">    2.1.1  </w:t>
      </w:r>
      <w:r>
        <w:rPr>
          <w:rFonts w:hint="eastAsia" w:ascii="仿宋_GB2312"/>
          <w:color w:val="auto"/>
          <w:spacing w:val="0"/>
          <w:sz w:val="24"/>
          <w:szCs w:val="24"/>
          <w:lang w:eastAsia="zh-CN"/>
        </w:rPr>
        <w:t>县</w:t>
      </w:r>
      <w:r>
        <w:rPr>
          <w:rFonts w:hint="eastAsia" w:ascii="仿宋_GB2312"/>
          <w:color w:val="auto"/>
          <w:spacing w:val="0"/>
          <w:sz w:val="24"/>
          <w:szCs w:val="24"/>
        </w:rPr>
        <w:t>城市桥梁安全事故应急指挥小组构成与职责</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75" w:firstLineChars="198"/>
        <w:jc w:val="both"/>
        <w:textAlignment w:val="auto"/>
        <w:outlineLvl w:val="9"/>
        <w:rPr>
          <w:rFonts w:hint="eastAsia" w:ascii="仿宋_GB2312"/>
          <w:b/>
          <w:color w:val="auto"/>
          <w:spacing w:val="0"/>
          <w:sz w:val="24"/>
          <w:szCs w:val="24"/>
        </w:rPr>
      </w:pPr>
      <w:r>
        <w:rPr>
          <w:rFonts w:hint="eastAsia" w:ascii="仿宋_GB2312"/>
          <w:color w:val="auto"/>
          <w:spacing w:val="0"/>
          <w:sz w:val="24"/>
          <w:szCs w:val="24"/>
        </w:rPr>
        <w:t xml:space="preserve">2.1.1.1  </w:t>
      </w:r>
      <w:r>
        <w:rPr>
          <w:rFonts w:hint="eastAsia" w:ascii="仿宋_GB2312"/>
          <w:color w:val="auto"/>
          <w:spacing w:val="0"/>
          <w:sz w:val="24"/>
          <w:szCs w:val="24"/>
          <w:lang w:eastAsia="zh-CN"/>
        </w:rPr>
        <w:t>县</w:t>
      </w:r>
      <w:r>
        <w:rPr>
          <w:rFonts w:hint="eastAsia" w:ascii="仿宋_GB2312"/>
          <w:color w:val="auto"/>
          <w:spacing w:val="0"/>
          <w:sz w:val="24"/>
          <w:szCs w:val="24"/>
        </w:rPr>
        <w:t>应急指挥小组的构成</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组  长：</w:t>
      </w:r>
      <w:r>
        <w:rPr>
          <w:rFonts w:hint="eastAsia" w:ascii="仿宋_GB2312"/>
          <w:color w:val="auto"/>
          <w:spacing w:val="0"/>
          <w:sz w:val="24"/>
          <w:szCs w:val="24"/>
          <w:lang w:eastAsia="zh-CN"/>
        </w:rPr>
        <w:t>县</w:t>
      </w:r>
      <w:r>
        <w:rPr>
          <w:rFonts w:hint="eastAsia" w:ascii="仿宋_GB2312"/>
          <w:color w:val="auto"/>
          <w:spacing w:val="0"/>
          <w:sz w:val="24"/>
          <w:szCs w:val="24"/>
        </w:rPr>
        <w:t>政府分管</w:t>
      </w:r>
      <w:r>
        <w:rPr>
          <w:rFonts w:hint="eastAsia" w:ascii="仿宋_GB2312"/>
          <w:color w:val="auto"/>
          <w:spacing w:val="0"/>
          <w:sz w:val="24"/>
          <w:szCs w:val="24"/>
          <w:lang w:eastAsia="zh-CN"/>
        </w:rPr>
        <w:t>城管</w:t>
      </w:r>
      <w:r>
        <w:rPr>
          <w:rFonts w:hint="eastAsia" w:ascii="仿宋_GB2312"/>
          <w:color w:val="auto"/>
          <w:spacing w:val="0"/>
          <w:sz w:val="24"/>
          <w:szCs w:val="24"/>
        </w:rPr>
        <w:t>工作的副</w:t>
      </w:r>
      <w:r>
        <w:rPr>
          <w:rFonts w:hint="eastAsia" w:ascii="仿宋_GB2312"/>
          <w:color w:val="auto"/>
          <w:spacing w:val="0"/>
          <w:sz w:val="24"/>
          <w:szCs w:val="24"/>
          <w:lang w:eastAsia="zh-CN"/>
        </w:rPr>
        <w:t>县</w:t>
      </w:r>
      <w:r>
        <w:rPr>
          <w:rFonts w:hint="eastAsia" w:ascii="仿宋_GB2312"/>
          <w:color w:val="auto"/>
          <w:spacing w:val="0"/>
          <w:sz w:val="24"/>
          <w:szCs w:val="24"/>
        </w:rPr>
        <w:t>长。</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副组长：</w:t>
      </w:r>
      <w:r>
        <w:rPr>
          <w:rFonts w:hint="eastAsia" w:ascii="仿宋_GB2312"/>
          <w:color w:val="auto"/>
          <w:spacing w:val="0"/>
          <w:sz w:val="24"/>
          <w:szCs w:val="24"/>
          <w:lang w:eastAsia="zh-CN"/>
        </w:rPr>
        <w:t>县</w:t>
      </w:r>
      <w:r>
        <w:rPr>
          <w:rFonts w:hint="eastAsia" w:ascii="仿宋_GB2312"/>
          <w:color w:val="auto"/>
          <w:spacing w:val="0"/>
          <w:sz w:val="24"/>
          <w:szCs w:val="24"/>
        </w:rPr>
        <w:t>政府联系</w:t>
      </w:r>
      <w:r>
        <w:rPr>
          <w:rFonts w:hint="eastAsia" w:ascii="仿宋_GB2312"/>
          <w:color w:val="auto"/>
          <w:spacing w:val="0"/>
          <w:sz w:val="24"/>
          <w:szCs w:val="24"/>
          <w:lang w:eastAsia="zh-CN"/>
        </w:rPr>
        <w:t>城管</w:t>
      </w:r>
      <w:r>
        <w:rPr>
          <w:rFonts w:hint="eastAsia" w:ascii="仿宋_GB2312"/>
          <w:color w:val="auto"/>
          <w:spacing w:val="0"/>
          <w:sz w:val="24"/>
          <w:szCs w:val="24"/>
        </w:rPr>
        <w:t>工作的副</w:t>
      </w:r>
      <w:r>
        <w:rPr>
          <w:rFonts w:hint="eastAsia" w:ascii="仿宋_GB2312"/>
          <w:color w:val="auto"/>
          <w:spacing w:val="0"/>
          <w:sz w:val="24"/>
          <w:szCs w:val="24"/>
          <w:lang w:eastAsia="zh-CN"/>
        </w:rPr>
        <w:t>主任</w:t>
      </w:r>
      <w:r>
        <w:rPr>
          <w:rFonts w:hint="eastAsia" w:ascii="仿宋_GB2312"/>
          <w:color w:val="auto"/>
          <w:spacing w:val="0"/>
          <w:sz w:val="24"/>
          <w:szCs w:val="24"/>
        </w:rPr>
        <w:t>、</w:t>
      </w:r>
      <w:r>
        <w:rPr>
          <w:rFonts w:hint="eastAsia" w:ascii="仿宋_GB2312"/>
          <w:color w:val="auto"/>
          <w:spacing w:val="0"/>
          <w:sz w:val="24"/>
          <w:szCs w:val="24"/>
          <w:lang w:eastAsia="zh-CN"/>
        </w:rPr>
        <w:t>县</w:t>
      </w:r>
      <w:r>
        <w:rPr>
          <w:rFonts w:hint="eastAsia" w:ascii="仿宋_GB2312"/>
          <w:color w:val="auto"/>
          <w:spacing w:val="0"/>
          <w:sz w:val="24"/>
          <w:szCs w:val="24"/>
        </w:rPr>
        <w:t>城市管理综合执法局局长。</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宋体"/>
          <w:color w:val="auto"/>
          <w:spacing w:val="0"/>
          <w:sz w:val="24"/>
          <w:szCs w:val="24"/>
          <w:highlight w:val="none"/>
        </w:rPr>
      </w:pPr>
      <w:r>
        <w:rPr>
          <w:rFonts w:hint="eastAsia" w:ascii="仿宋_GB2312"/>
          <w:color w:val="auto"/>
          <w:spacing w:val="0"/>
          <w:sz w:val="24"/>
          <w:szCs w:val="24"/>
        </w:rPr>
        <w:t>成  员：</w:t>
      </w:r>
      <w:r>
        <w:rPr>
          <w:rFonts w:hint="eastAsia" w:ascii="仿宋_GB2312"/>
          <w:color w:val="auto"/>
          <w:spacing w:val="0"/>
          <w:sz w:val="24"/>
          <w:szCs w:val="24"/>
          <w:lang w:eastAsia="zh-CN"/>
        </w:rPr>
        <w:t>县委宣传部、县</w:t>
      </w:r>
      <w:r>
        <w:rPr>
          <w:rFonts w:hint="eastAsia" w:ascii="仿宋_GB2312"/>
          <w:color w:val="auto"/>
          <w:spacing w:val="0"/>
          <w:sz w:val="24"/>
          <w:szCs w:val="24"/>
        </w:rPr>
        <w:t>城市管理综合执法局、</w:t>
      </w:r>
      <w:r>
        <w:rPr>
          <w:rFonts w:hint="eastAsia" w:ascii="仿宋_GB2312"/>
          <w:color w:val="auto"/>
          <w:spacing w:val="0"/>
          <w:sz w:val="24"/>
          <w:szCs w:val="24"/>
          <w:lang w:eastAsia="zh-CN"/>
        </w:rPr>
        <w:t>县</w:t>
      </w:r>
      <w:r>
        <w:rPr>
          <w:rFonts w:hint="eastAsia" w:ascii="仿宋_GB2312" w:hAnsi="仿宋_GB2312"/>
          <w:color w:val="auto"/>
          <w:spacing w:val="0"/>
          <w:sz w:val="24"/>
          <w:szCs w:val="24"/>
        </w:rPr>
        <w:t>发展改革局、</w:t>
      </w:r>
      <w:r>
        <w:rPr>
          <w:rFonts w:hint="eastAsia" w:ascii="仿宋_GB2312"/>
          <w:color w:val="auto"/>
          <w:spacing w:val="0"/>
          <w:sz w:val="24"/>
          <w:szCs w:val="24"/>
          <w:lang w:eastAsia="zh-CN"/>
        </w:rPr>
        <w:t>县</w:t>
      </w:r>
      <w:r>
        <w:rPr>
          <w:rFonts w:hint="eastAsia" w:ascii="仿宋_GB2312"/>
          <w:color w:val="auto"/>
          <w:spacing w:val="0"/>
          <w:sz w:val="24"/>
          <w:szCs w:val="24"/>
        </w:rPr>
        <w:t>工业和信息化局、</w:t>
      </w:r>
      <w:r>
        <w:rPr>
          <w:rFonts w:hint="eastAsia" w:ascii="仿宋_GB2312"/>
          <w:color w:val="auto"/>
          <w:spacing w:val="0"/>
          <w:sz w:val="24"/>
          <w:szCs w:val="24"/>
          <w:lang w:eastAsia="zh-CN"/>
        </w:rPr>
        <w:t>县</w:t>
      </w:r>
      <w:r>
        <w:rPr>
          <w:rFonts w:hint="eastAsia" w:ascii="仿宋_GB2312"/>
          <w:color w:val="auto"/>
          <w:spacing w:val="0"/>
          <w:sz w:val="24"/>
          <w:szCs w:val="24"/>
        </w:rPr>
        <w:t>公安局、</w:t>
      </w:r>
      <w:r>
        <w:rPr>
          <w:rFonts w:hint="eastAsia" w:ascii="仿宋_GB2312" w:hAnsi="仿宋_GB2312"/>
          <w:color w:val="auto"/>
          <w:spacing w:val="0"/>
          <w:sz w:val="24"/>
          <w:szCs w:val="24"/>
          <w:lang w:eastAsia="zh-CN"/>
        </w:rPr>
        <w:t>县</w:t>
      </w:r>
      <w:r>
        <w:rPr>
          <w:rFonts w:hint="eastAsia" w:ascii="仿宋_GB2312"/>
          <w:color w:val="auto"/>
          <w:spacing w:val="0"/>
          <w:sz w:val="24"/>
          <w:szCs w:val="24"/>
        </w:rPr>
        <w:t>财政局、</w:t>
      </w:r>
      <w:r>
        <w:rPr>
          <w:rFonts w:hint="eastAsia" w:ascii="仿宋_GB2312"/>
          <w:color w:val="auto"/>
          <w:spacing w:val="0"/>
          <w:sz w:val="24"/>
          <w:szCs w:val="24"/>
          <w:lang w:eastAsia="zh-CN"/>
        </w:rPr>
        <w:t>市</w:t>
      </w:r>
      <w:r>
        <w:rPr>
          <w:rFonts w:hint="eastAsia" w:ascii="仿宋_GB2312"/>
          <w:color w:val="auto"/>
          <w:spacing w:val="0"/>
          <w:sz w:val="24"/>
          <w:szCs w:val="24"/>
        </w:rPr>
        <w:t>生态环境局</w:t>
      </w:r>
      <w:r>
        <w:rPr>
          <w:rFonts w:hint="eastAsia" w:ascii="仿宋_GB2312"/>
          <w:color w:val="auto"/>
          <w:spacing w:val="0"/>
          <w:sz w:val="24"/>
          <w:szCs w:val="24"/>
          <w:lang w:eastAsia="zh-CN"/>
        </w:rPr>
        <w:t>佛冈分局</w:t>
      </w:r>
      <w:r>
        <w:rPr>
          <w:rFonts w:hint="eastAsia" w:ascii="仿宋_GB2312"/>
          <w:color w:val="auto"/>
          <w:spacing w:val="0"/>
          <w:sz w:val="24"/>
          <w:szCs w:val="24"/>
        </w:rPr>
        <w:t>、</w:t>
      </w:r>
      <w:r>
        <w:rPr>
          <w:rFonts w:hint="eastAsia" w:ascii="仿宋_GB2312" w:hAnsi="仿宋_GB2312"/>
          <w:color w:val="auto"/>
          <w:spacing w:val="0"/>
          <w:sz w:val="24"/>
          <w:szCs w:val="24"/>
          <w:lang w:eastAsia="zh-CN"/>
        </w:rPr>
        <w:t>县</w:t>
      </w:r>
      <w:r>
        <w:rPr>
          <w:rFonts w:hint="eastAsia" w:ascii="仿宋_GB2312"/>
          <w:color w:val="auto"/>
          <w:spacing w:val="0"/>
          <w:sz w:val="24"/>
          <w:szCs w:val="24"/>
        </w:rPr>
        <w:t>住房城乡建设局、</w:t>
      </w:r>
      <w:r>
        <w:rPr>
          <w:rFonts w:hint="eastAsia" w:ascii="仿宋_GB2312"/>
          <w:color w:val="auto"/>
          <w:spacing w:val="0"/>
          <w:sz w:val="24"/>
          <w:szCs w:val="24"/>
          <w:lang w:eastAsia="zh-CN"/>
        </w:rPr>
        <w:t>县</w:t>
      </w:r>
      <w:r>
        <w:rPr>
          <w:rFonts w:hint="eastAsia" w:ascii="仿宋_GB2312"/>
          <w:color w:val="auto"/>
          <w:spacing w:val="0"/>
          <w:sz w:val="24"/>
          <w:szCs w:val="24"/>
        </w:rPr>
        <w:t>水利局、</w:t>
      </w:r>
      <w:r>
        <w:rPr>
          <w:rFonts w:hint="eastAsia" w:ascii="仿宋_GB2312"/>
          <w:color w:val="auto"/>
          <w:spacing w:val="0"/>
          <w:sz w:val="24"/>
          <w:szCs w:val="24"/>
          <w:lang w:eastAsia="zh-CN"/>
        </w:rPr>
        <w:t>县</w:t>
      </w:r>
      <w:r>
        <w:rPr>
          <w:rFonts w:hint="eastAsia" w:ascii="仿宋_GB2312"/>
          <w:color w:val="auto"/>
          <w:spacing w:val="0"/>
          <w:sz w:val="24"/>
          <w:szCs w:val="24"/>
        </w:rPr>
        <w:t>交通运输局、</w:t>
      </w:r>
      <w:r>
        <w:rPr>
          <w:rFonts w:hint="eastAsia" w:ascii="仿宋_GB2312"/>
          <w:color w:val="auto"/>
          <w:spacing w:val="0"/>
          <w:sz w:val="24"/>
          <w:szCs w:val="24"/>
          <w:lang w:eastAsia="zh-CN"/>
        </w:rPr>
        <w:t>县</w:t>
      </w:r>
      <w:r>
        <w:rPr>
          <w:rFonts w:hint="eastAsia" w:ascii="仿宋_GB2312"/>
          <w:color w:val="auto"/>
          <w:spacing w:val="0"/>
          <w:sz w:val="24"/>
          <w:szCs w:val="24"/>
        </w:rPr>
        <w:t>文化广电旅游体育局、</w:t>
      </w:r>
      <w:r>
        <w:rPr>
          <w:rFonts w:hint="eastAsia" w:ascii="仿宋_GB2312"/>
          <w:color w:val="auto"/>
          <w:spacing w:val="0"/>
          <w:sz w:val="24"/>
          <w:szCs w:val="24"/>
          <w:lang w:eastAsia="zh-CN"/>
        </w:rPr>
        <w:t>县</w:t>
      </w:r>
      <w:r>
        <w:rPr>
          <w:rFonts w:hint="eastAsia" w:ascii="仿宋_GB2312"/>
          <w:color w:val="auto"/>
          <w:spacing w:val="0"/>
          <w:sz w:val="24"/>
          <w:szCs w:val="24"/>
        </w:rPr>
        <w:t>卫生健康局、</w:t>
      </w:r>
      <w:r>
        <w:rPr>
          <w:rFonts w:hint="eastAsia" w:ascii="仿宋_GB2312"/>
          <w:color w:val="auto"/>
          <w:spacing w:val="0"/>
          <w:sz w:val="24"/>
          <w:szCs w:val="24"/>
          <w:lang w:eastAsia="zh-CN"/>
        </w:rPr>
        <w:t>县</w:t>
      </w:r>
      <w:r>
        <w:rPr>
          <w:rFonts w:hint="eastAsia" w:ascii="仿宋_GB2312" w:hAnsi="仿宋_GB2312"/>
          <w:color w:val="auto"/>
          <w:spacing w:val="0"/>
          <w:sz w:val="24"/>
          <w:szCs w:val="24"/>
        </w:rPr>
        <w:t>应急管理局、</w:t>
      </w: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市场监管局、</w:t>
      </w: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公路事务中心、</w:t>
      </w:r>
      <w:r>
        <w:rPr>
          <w:rFonts w:hint="eastAsia" w:ascii="仿宋_GB2312" w:hAnsi="仿宋_GB2312"/>
          <w:color w:val="auto"/>
          <w:spacing w:val="0"/>
          <w:sz w:val="24"/>
          <w:szCs w:val="24"/>
          <w:lang w:eastAsia="zh-CN"/>
        </w:rPr>
        <w:t>县</w:t>
      </w:r>
      <w:r>
        <w:rPr>
          <w:rFonts w:hint="eastAsia" w:ascii="仿宋_GB2312"/>
          <w:color w:val="auto"/>
          <w:spacing w:val="0"/>
          <w:sz w:val="24"/>
          <w:szCs w:val="24"/>
        </w:rPr>
        <w:t>消防</w:t>
      </w:r>
      <w:r>
        <w:rPr>
          <w:rFonts w:hint="eastAsia" w:ascii="仿宋_GB2312"/>
          <w:color w:val="auto"/>
          <w:spacing w:val="0"/>
          <w:sz w:val="24"/>
          <w:szCs w:val="24"/>
          <w:lang w:eastAsia="zh-CN"/>
        </w:rPr>
        <w:t>救援大</w:t>
      </w:r>
      <w:r>
        <w:rPr>
          <w:rFonts w:hint="eastAsia" w:ascii="仿宋_GB2312"/>
          <w:color w:val="auto"/>
          <w:spacing w:val="0"/>
          <w:sz w:val="24"/>
          <w:szCs w:val="24"/>
        </w:rPr>
        <w:t>队、</w:t>
      </w:r>
      <w:r>
        <w:rPr>
          <w:rFonts w:hint="eastAsia" w:ascii="仿宋_GB2312"/>
          <w:color w:val="auto"/>
          <w:spacing w:val="0"/>
          <w:sz w:val="24"/>
          <w:szCs w:val="24"/>
          <w:lang w:eastAsia="zh-CN"/>
        </w:rPr>
        <w:t>县</w:t>
      </w:r>
      <w:r>
        <w:rPr>
          <w:rFonts w:hint="eastAsia" w:ascii="仿宋_GB2312"/>
          <w:color w:val="auto"/>
          <w:spacing w:val="0"/>
          <w:sz w:val="24"/>
          <w:szCs w:val="24"/>
        </w:rPr>
        <w:t>气象局、</w:t>
      </w:r>
      <w:r>
        <w:rPr>
          <w:rFonts w:hint="eastAsia" w:ascii="仿宋_GB2312"/>
          <w:color w:val="auto"/>
          <w:spacing w:val="0"/>
          <w:sz w:val="24"/>
          <w:szCs w:val="24"/>
          <w:highlight w:val="none"/>
          <w:lang w:eastAsia="zh-CN"/>
        </w:rPr>
        <w:t>县武警中队</w:t>
      </w:r>
      <w:r>
        <w:rPr>
          <w:rFonts w:hint="eastAsia" w:ascii="仿宋_GB2312"/>
          <w:color w:val="auto"/>
          <w:spacing w:val="0"/>
          <w:sz w:val="24"/>
          <w:szCs w:val="24"/>
          <w:highlight w:val="none"/>
        </w:rPr>
        <w:t>、</w:t>
      </w:r>
      <w:r>
        <w:rPr>
          <w:rFonts w:hint="eastAsia" w:ascii="仿宋_GB2312" w:hAnsi="仿宋_GB2312"/>
          <w:color w:val="auto"/>
          <w:spacing w:val="0"/>
          <w:sz w:val="24"/>
          <w:szCs w:val="24"/>
          <w:highlight w:val="none"/>
          <w:lang w:eastAsia="zh-CN"/>
        </w:rPr>
        <w:t>佛冈</w:t>
      </w:r>
      <w:r>
        <w:rPr>
          <w:rFonts w:hint="eastAsia" w:ascii="仿宋_GB2312" w:hAnsi="仿宋_GB2312"/>
          <w:color w:val="auto"/>
          <w:spacing w:val="0"/>
          <w:sz w:val="24"/>
          <w:szCs w:val="24"/>
          <w:highlight w:val="none"/>
        </w:rPr>
        <w:t>供电局</w:t>
      </w:r>
      <w:r>
        <w:rPr>
          <w:rFonts w:hint="eastAsia" w:ascii="仿宋_GB2312"/>
          <w:color w:val="auto"/>
          <w:spacing w:val="0"/>
          <w:sz w:val="24"/>
          <w:szCs w:val="24"/>
          <w:highlight w:val="none"/>
        </w:rPr>
        <w:t>等部门的负责同志</w:t>
      </w:r>
      <w:r>
        <w:rPr>
          <w:rFonts w:hint="eastAsia" w:ascii="仿宋_GB2312" w:hAnsi="宋体"/>
          <w:color w:val="auto"/>
          <w:spacing w:val="0"/>
          <w:sz w:val="24"/>
          <w:szCs w:val="24"/>
          <w:highlight w:val="none"/>
        </w:rPr>
        <w:t>。</w:t>
      </w:r>
    </w:p>
    <w:p>
      <w:pPr>
        <w:pStyle w:val="12"/>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 xml:space="preserve">2.1.1.2  </w:t>
      </w:r>
      <w:r>
        <w:rPr>
          <w:rFonts w:hint="eastAsia" w:ascii="仿宋_GB2312" w:hAnsi="宋体"/>
          <w:color w:val="auto"/>
          <w:spacing w:val="0"/>
          <w:sz w:val="24"/>
          <w:szCs w:val="24"/>
          <w:lang w:eastAsia="zh-CN"/>
        </w:rPr>
        <w:t>佛冈县</w:t>
      </w:r>
      <w:r>
        <w:rPr>
          <w:rFonts w:hint="eastAsia" w:ascii="仿宋_GB2312" w:hAnsi="宋体"/>
          <w:color w:val="auto"/>
          <w:spacing w:val="0"/>
          <w:sz w:val="24"/>
          <w:szCs w:val="24"/>
        </w:rPr>
        <w:t>应急指挥小组成员单位联系方式</w:t>
      </w:r>
    </w:p>
    <w:tbl>
      <w:tblPr>
        <w:tblStyle w:val="9"/>
        <w:tblW w:w="87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3685"/>
        <w:gridCol w:w="2116"/>
        <w:gridCol w:w="2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blHeader/>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b/>
                <w:color w:val="auto"/>
                <w:spacing w:val="0"/>
                <w:sz w:val="24"/>
                <w:szCs w:val="24"/>
              </w:rPr>
            </w:pPr>
            <w:r>
              <w:rPr>
                <w:rFonts w:hint="eastAsia" w:ascii="仿宋_GB2312" w:hAnsi="宋体"/>
                <w:b/>
                <w:color w:val="auto"/>
                <w:spacing w:val="0"/>
                <w:sz w:val="24"/>
                <w:szCs w:val="24"/>
              </w:rPr>
              <w:t>序号</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b/>
                <w:color w:val="auto"/>
                <w:spacing w:val="0"/>
                <w:sz w:val="24"/>
                <w:szCs w:val="24"/>
              </w:rPr>
            </w:pPr>
            <w:r>
              <w:rPr>
                <w:rFonts w:hint="eastAsia" w:ascii="仿宋_GB2312" w:hAnsi="宋体"/>
                <w:b/>
                <w:color w:val="auto"/>
                <w:spacing w:val="0"/>
                <w:sz w:val="24"/>
                <w:szCs w:val="24"/>
              </w:rPr>
              <w:t>单位</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b/>
                <w:color w:val="auto"/>
                <w:spacing w:val="0"/>
                <w:sz w:val="24"/>
                <w:szCs w:val="24"/>
              </w:rPr>
            </w:pPr>
            <w:r>
              <w:rPr>
                <w:rFonts w:hint="eastAsia" w:ascii="仿宋_GB2312" w:hAnsi="宋体"/>
                <w:b/>
                <w:color w:val="auto"/>
                <w:spacing w:val="0"/>
                <w:sz w:val="24"/>
                <w:szCs w:val="24"/>
              </w:rPr>
              <w:t>办公室电话</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b/>
                <w:color w:val="auto"/>
                <w:spacing w:val="0"/>
                <w:sz w:val="24"/>
                <w:szCs w:val="24"/>
              </w:rPr>
            </w:pPr>
            <w:r>
              <w:rPr>
                <w:rFonts w:hint="eastAsia" w:ascii="仿宋_GB2312" w:hAnsi="宋体"/>
                <w:b/>
                <w:color w:val="auto"/>
                <w:spacing w:val="0"/>
                <w:sz w:val="24"/>
                <w:szCs w:val="24"/>
              </w:rPr>
              <w:t>负责人电话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1</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olor w:val="auto"/>
                <w:spacing w:val="0"/>
                <w:sz w:val="24"/>
                <w:szCs w:val="24"/>
                <w:lang w:eastAsia="zh-CN"/>
              </w:rPr>
            </w:pPr>
            <w:r>
              <w:rPr>
                <w:rFonts w:hint="eastAsia" w:ascii="仿宋_GB2312" w:hAnsi="宋体"/>
                <w:color w:val="auto"/>
                <w:spacing w:val="0"/>
                <w:sz w:val="24"/>
                <w:szCs w:val="24"/>
                <w:lang w:eastAsia="zh-CN"/>
              </w:rPr>
              <w:t>县委宣传部</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olor w:val="auto"/>
                <w:spacing w:val="0"/>
                <w:sz w:val="24"/>
                <w:szCs w:val="24"/>
                <w:lang w:val="en-US" w:eastAsia="zh-CN"/>
              </w:rPr>
            </w:pPr>
            <w:r>
              <w:rPr>
                <w:rFonts w:hint="eastAsia" w:ascii="仿宋_GB2312" w:hAnsi="宋体"/>
                <w:color w:val="auto"/>
                <w:spacing w:val="0"/>
                <w:sz w:val="24"/>
                <w:szCs w:val="24"/>
                <w:lang w:val="en-US" w:eastAsia="zh-CN"/>
              </w:rPr>
              <w:t>4289013</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olor w:val="auto"/>
                <w:spacing w:val="0"/>
                <w:sz w:val="24"/>
                <w:szCs w:val="24"/>
                <w:lang w:val="en-US" w:eastAsia="zh-CN"/>
              </w:rPr>
            </w:pPr>
            <w:r>
              <w:rPr>
                <w:rFonts w:hint="eastAsia" w:ascii="仿宋_GB2312" w:hAnsi="宋体"/>
                <w:color w:val="auto"/>
                <w:spacing w:val="0"/>
                <w:sz w:val="24"/>
                <w:szCs w:val="24"/>
                <w:lang w:val="en-US" w:eastAsia="zh-CN"/>
              </w:rPr>
              <w:t>13902351976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2</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color w:val="auto"/>
                <w:spacing w:val="0"/>
                <w:sz w:val="24"/>
                <w:szCs w:val="24"/>
                <w:lang w:eastAsia="zh-CN"/>
              </w:rPr>
              <w:t>县</w:t>
            </w:r>
            <w:r>
              <w:rPr>
                <w:rFonts w:hint="eastAsia" w:ascii="仿宋_GB2312"/>
                <w:color w:val="auto"/>
                <w:spacing w:val="0"/>
                <w:sz w:val="24"/>
                <w:szCs w:val="24"/>
              </w:rPr>
              <w:t>城市管理综合执法局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4887332</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13926692077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3</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Times New Roman" w:eastAsia="仿宋_GB2312" w:cs="黑体"/>
                <w:color w:val="auto"/>
                <w:spacing w:val="0"/>
                <w:kern w:val="2"/>
                <w:sz w:val="24"/>
                <w:szCs w:val="24"/>
                <w:lang w:val="en-US" w:eastAsia="zh-CN"/>
              </w:rPr>
            </w:pPr>
            <w:r>
              <w:rPr>
                <w:rFonts w:hint="eastAsia" w:ascii="仿宋_GB2312"/>
                <w:color w:val="auto"/>
                <w:spacing w:val="0"/>
                <w:sz w:val="24"/>
                <w:szCs w:val="24"/>
                <w:lang w:eastAsia="zh-CN"/>
              </w:rPr>
              <w:t>县</w:t>
            </w:r>
            <w:r>
              <w:rPr>
                <w:rFonts w:hint="eastAsia" w:ascii="仿宋_GB2312" w:hAnsi="仿宋_GB2312"/>
                <w:color w:val="auto"/>
                <w:spacing w:val="0"/>
                <w:sz w:val="24"/>
                <w:szCs w:val="24"/>
              </w:rPr>
              <w:t>发展改革局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4283247</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13828535028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4</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Times New Roman" w:eastAsia="仿宋_GB2312" w:cs="黑体"/>
                <w:color w:val="auto"/>
                <w:spacing w:val="0"/>
                <w:kern w:val="2"/>
                <w:sz w:val="24"/>
                <w:szCs w:val="24"/>
                <w:lang w:val="en-US" w:eastAsia="zh-CN"/>
              </w:rPr>
            </w:pPr>
            <w:r>
              <w:rPr>
                <w:rFonts w:hint="eastAsia" w:ascii="仿宋_GB2312"/>
                <w:color w:val="auto"/>
                <w:spacing w:val="0"/>
                <w:sz w:val="24"/>
                <w:szCs w:val="24"/>
                <w:lang w:eastAsia="zh-CN"/>
              </w:rPr>
              <w:t>县</w:t>
            </w:r>
            <w:r>
              <w:rPr>
                <w:rFonts w:hint="eastAsia" w:ascii="仿宋_GB2312"/>
                <w:color w:val="auto"/>
                <w:spacing w:val="0"/>
                <w:sz w:val="24"/>
                <w:szCs w:val="24"/>
              </w:rPr>
              <w:t>工业和信息化局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4283276</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s="黑体"/>
                <w:color w:val="auto"/>
                <w:spacing w:val="0"/>
                <w:kern w:val="2"/>
                <w:sz w:val="24"/>
                <w:szCs w:val="24"/>
                <w:lang w:val="en-US" w:eastAsia="zh-CN"/>
              </w:rPr>
              <w:t>13509250012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5</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Times New Roman" w:eastAsia="仿宋_GB2312" w:cs="黑体"/>
                <w:color w:val="auto"/>
                <w:spacing w:val="0"/>
                <w:kern w:val="2"/>
                <w:sz w:val="24"/>
                <w:szCs w:val="24"/>
                <w:lang w:val="en-US" w:eastAsia="zh-CN"/>
              </w:rPr>
            </w:pPr>
            <w:r>
              <w:rPr>
                <w:rFonts w:hint="eastAsia" w:ascii="仿宋_GB2312"/>
                <w:color w:val="auto"/>
                <w:spacing w:val="0"/>
                <w:sz w:val="24"/>
                <w:szCs w:val="24"/>
                <w:lang w:eastAsia="zh-CN"/>
              </w:rPr>
              <w:t>县</w:t>
            </w:r>
            <w:r>
              <w:rPr>
                <w:rFonts w:hint="eastAsia" w:ascii="仿宋_GB2312"/>
                <w:color w:val="auto"/>
                <w:spacing w:val="0"/>
                <w:sz w:val="24"/>
                <w:szCs w:val="24"/>
              </w:rPr>
              <w:t>公安局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4288520</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13602948688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6</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Times New Roman" w:eastAsia="仿宋_GB2312" w:cs="黑体"/>
                <w:color w:val="auto"/>
                <w:spacing w:val="0"/>
                <w:kern w:val="2"/>
                <w:sz w:val="24"/>
                <w:szCs w:val="24"/>
                <w:lang w:val="en-US" w:eastAsia="zh-CN"/>
              </w:rPr>
            </w:pPr>
            <w:r>
              <w:rPr>
                <w:rFonts w:hint="eastAsia" w:ascii="仿宋_GB2312" w:hAnsi="仿宋_GB2312"/>
                <w:color w:val="auto"/>
                <w:spacing w:val="0"/>
                <w:sz w:val="24"/>
                <w:szCs w:val="24"/>
                <w:lang w:eastAsia="zh-CN"/>
              </w:rPr>
              <w:t>县</w:t>
            </w:r>
            <w:r>
              <w:rPr>
                <w:rFonts w:hint="eastAsia" w:ascii="仿宋_GB2312"/>
                <w:color w:val="auto"/>
                <w:spacing w:val="0"/>
                <w:sz w:val="24"/>
                <w:szCs w:val="24"/>
              </w:rPr>
              <w:t>财政局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4282434</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s="黑体"/>
                <w:color w:val="auto"/>
                <w:spacing w:val="0"/>
                <w:kern w:val="2"/>
                <w:sz w:val="24"/>
                <w:szCs w:val="24"/>
                <w:lang w:val="en-US" w:eastAsia="zh-CN"/>
              </w:rPr>
              <w:t>13602920911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7</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黑体"/>
                <w:color w:val="auto"/>
                <w:spacing w:val="0"/>
                <w:kern w:val="2"/>
                <w:sz w:val="24"/>
                <w:szCs w:val="24"/>
                <w:lang w:val="en-US" w:eastAsia="zh-CN"/>
              </w:rPr>
            </w:pPr>
            <w:r>
              <w:rPr>
                <w:rFonts w:hint="eastAsia" w:ascii="仿宋_GB2312"/>
                <w:color w:val="auto"/>
                <w:spacing w:val="0"/>
                <w:sz w:val="24"/>
                <w:szCs w:val="24"/>
                <w:lang w:eastAsia="zh-CN"/>
              </w:rPr>
              <w:t>市</w:t>
            </w:r>
            <w:r>
              <w:rPr>
                <w:rFonts w:hint="eastAsia" w:ascii="仿宋_GB2312"/>
                <w:color w:val="auto"/>
                <w:spacing w:val="0"/>
                <w:sz w:val="24"/>
                <w:szCs w:val="24"/>
              </w:rPr>
              <w:t>生态环境局</w:t>
            </w:r>
            <w:r>
              <w:rPr>
                <w:rFonts w:hint="eastAsia" w:ascii="仿宋_GB2312"/>
                <w:color w:val="auto"/>
                <w:spacing w:val="0"/>
                <w:sz w:val="24"/>
                <w:szCs w:val="24"/>
                <w:lang w:eastAsia="zh-CN"/>
              </w:rPr>
              <w:t>佛冈分局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4278030</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s="黑体"/>
                <w:color w:val="auto"/>
                <w:spacing w:val="0"/>
                <w:kern w:val="2"/>
                <w:sz w:val="24"/>
                <w:szCs w:val="24"/>
                <w:lang w:val="en-US" w:eastAsia="zh-CN"/>
              </w:rPr>
              <w:t>13828539190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8</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Times New Roman" w:eastAsia="仿宋_GB2312" w:cs="黑体"/>
                <w:color w:val="auto"/>
                <w:spacing w:val="0"/>
                <w:kern w:val="2"/>
                <w:sz w:val="24"/>
                <w:szCs w:val="24"/>
                <w:lang w:val="en-US" w:eastAsia="zh-CN"/>
              </w:rPr>
            </w:pPr>
            <w:r>
              <w:rPr>
                <w:rFonts w:hint="eastAsia" w:ascii="仿宋_GB2312" w:hAnsi="仿宋_GB2312"/>
                <w:color w:val="auto"/>
                <w:spacing w:val="0"/>
                <w:sz w:val="24"/>
                <w:szCs w:val="24"/>
                <w:lang w:eastAsia="zh-CN"/>
              </w:rPr>
              <w:t>县</w:t>
            </w:r>
            <w:r>
              <w:rPr>
                <w:rFonts w:hint="eastAsia" w:ascii="仿宋_GB2312"/>
                <w:color w:val="auto"/>
                <w:spacing w:val="0"/>
                <w:sz w:val="24"/>
                <w:szCs w:val="24"/>
              </w:rPr>
              <w:t>住房城乡建设局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4292138</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s="黑体"/>
                <w:color w:val="auto"/>
                <w:spacing w:val="0"/>
                <w:kern w:val="2"/>
                <w:sz w:val="24"/>
                <w:szCs w:val="24"/>
                <w:lang w:val="en-US" w:eastAsia="zh-CN"/>
              </w:rPr>
              <w:t>13509250925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9</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黑体"/>
                <w:color w:val="auto"/>
                <w:spacing w:val="0"/>
                <w:kern w:val="2"/>
                <w:sz w:val="24"/>
                <w:szCs w:val="24"/>
                <w:lang w:val="en-US" w:eastAsia="zh-CN"/>
              </w:rPr>
            </w:pPr>
            <w:r>
              <w:rPr>
                <w:rFonts w:hint="eastAsia" w:ascii="仿宋_GB2312"/>
                <w:color w:val="auto"/>
                <w:spacing w:val="0"/>
                <w:sz w:val="24"/>
                <w:szCs w:val="24"/>
                <w:lang w:eastAsia="zh-CN"/>
              </w:rPr>
              <w:t>县</w:t>
            </w:r>
            <w:r>
              <w:rPr>
                <w:rFonts w:hint="eastAsia" w:ascii="仿宋_GB2312"/>
                <w:color w:val="auto"/>
                <w:spacing w:val="0"/>
                <w:sz w:val="24"/>
                <w:szCs w:val="24"/>
              </w:rPr>
              <w:t>水利局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4293084</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13922550005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10</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Times New Roman" w:eastAsia="仿宋_GB2312" w:cs="黑体"/>
                <w:color w:val="auto"/>
                <w:spacing w:val="0"/>
                <w:kern w:val="2"/>
                <w:sz w:val="24"/>
                <w:szCs w:val="24"/>
                <w:lang w:val="en-US" w:eastAsia="zh-CN"/>
              </w:rPr>
            </w:pPr>
            <w:r>
              <w:rPr>
                <w:rFonts w:hint="eastAsia" w:ascii="仿宋_GB2312"/>
                <w:color w:val="auto"/>
                <w:spacing w:val="0"/>
                <w:sz w:val="24"/>
                <w:szCs w:val="24"/>
                <w:lang w:eastAsia="zh-CN"/>
              </w:rPr>
              <w:t>县</w:t>
            </w:r>
            <w:r>
              <w:rPr>
                <w:rFonts w:hint="eastAsia" w:ascii="仿宋_GB2312"/>
                <w:color w:val="auto"/>
                <w:spacing w:val="0"/>
                <w:sz w:val="24"/>
                <w:szCs w:val="24"/>
              </w:rPr>
              <w:t>交通运输局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4273281</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s="黑体"/>
                <w:color w:val="auto"/>
                <w:spacing w:val="0"/>
                <w:kern w:val="2"/>
                <w:sz w:val="24"/>
                <w:szCs w:val="24"/>
                <w:lang w:val="en-US" w:eastAsia="zh-CN"/>
              </w:rPr>
              <w:t>13922551938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11</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color w:val="auto"/>
                <w:spacing w:val="0"/>
                <w:sz w:val="24"/>
                <w:szCs w:val="24"/>
                <w:lang w:eastAsia="zh-CN"/>
              </w:rPr>
              <w:t>县</w:t>
            </w:r>
            <w:r>
              <w:rPr>
                <w:rFonts w:hint="eastAsia" w:ascii="仿宋_GB2312"/>
                <w:color w:val="auto"/>
                <w:spacing w:val="0"/>
                <w:sz w:val="24"/>
                <w:szCs w:val="24"/>
              </w:rPr>
              <w:t>文化广电旅游体育局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4282650</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s="黑体"/>
                <w:color w:val="auto"/>
                <w:spacing w:val="0"/>
                <w:kern w:val="2"/>
                <w:sz w:val="24"/>
                <w:szCs w:val="24"/>
                <w:lang w:val="en-US" w:eastAsia="zh-CN"/>
              </w:rPr>
              <w:t>13927678211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12</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Times New Roman" w:eastAsia="仿宋_GB2312" w:cs="黑体"/>
                <w:color w:val="auto"/>
                <w:spacing w:val="0"/>
                <w:kern w:val="2"/>
                <w:sz w:val="24"/>
                <w:szCs w:val="24"/>
                <w:lang w:val="en-US" w:eastAsia="zh-CN"/>
              </w:rPr>
            </w:pPr>
            <w:r>
              <w:rPr>
                <w:rFonts w:hint="eastAsia" w:ascii="仿宋_GB2312"/>
                <w:color w:val="auto"/>
                <w:spacing w:val="0"/>
                <w:sz w:val="24"/>
                <w:szCs w:val="24"/>
                <w:lang w:eastAsia="zh-CN"/>
              </w:rPr>
              <w:t>县</w:t>
            </w:r>
            <w:r>
              <w:rPr>
                <w:rFonts w:hint="eastAsia" w:ascii="仿宋_GB2312"/>
                <w:color w:val="auto"/>
                <w:spacing w:val="0"/>
                <w:sz w:val="24"/>
                <w:szCs w:val="24"/>
              </w:rPr>
              <w:t>卫生健康局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4290811</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13922552198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13</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color w:val="auto"/>
                <w:spacing w:val="0"/>
                <w:sz w:val="24"/>
                <w:szCs w:val="24"/>
                <w:lang w:eastAsia="zh-CN"/>
              </w:rPr>
              <w:t>县</w:t>
            </w:r>
            <w:r>
              <w:rPr>
                <w:rFonts w:hint="eastAsia" w:ascii="仿宋_GB2312" w:hAnsi="仿宋_GB2312"/>
                <w:color w:val="auto"/>
                <w:spacing w:val="0"/>
                <w:sz w:val="24"/>
                <w:szCs w:val="24"/>
              </w:rPr>
              <w:t>应急管理局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4283119</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13922551228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color w:val="auto"/>
                <w:spacing w:val="0"/>
                <w:sz w:val="24"/>
                <w:szCs w:val="24"/>
              </w:rPr>
            </w:pPr>
            <w:r>
              <w:rPr>
                <w:rFonts w:hint="eastAsia" w:ascii="仿宋_GB2312" w:hAnsi="宋体"/>
                <w:color w:val="auto"/>
                <w:spacing w:val="0"/>
                <w:sz w:val="24"/>
                <w:szCs w:val="24"/>
              </w:rPr>
              <w:t>14</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Times New Roman" w:eastAsia="仿宋_GB2312" w:cs="黑体"/>
                <w:color w:val="auto"/>
                <w:spacing w:val="0"/>
                <w:kern w:val="2"/>
                <w:sz w:val="24"/>
                <w:szCs w:val="24"/>
                <w:lang w:val="en-US" w:eastAsia="zh-CN"/>
              </w:rPr>
            </w:pP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市场监管局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4282737</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s="黑体"/>
                <w:color w:val="auto"/>
                <w:spacing w:val="0"/>
                <w:kern w:val="2"/>
                <w:sz w:val="24"/>
                <w:szCs w:val="24"/>
                <w:lang w:val="en-US" w:eastAsia="zh-CN"/>
              </w:rPr>
              <w:t>13902351256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olor w:val="auto"/>
                <w:spacing w:val="0"/>
                <w:sz w:val="24"/>
                <w:szCs w:val="24"/>
                <w:lang w:val="en-US" w:eastAsia="zh-CN"/>
              </w:rPr>
            </w:pPr>
            <w:r>
              <w:rPr>
                <w:rFonts w:hint="eastAsia" w:ascii="仿宋_GB2312" w:hAnsi="宋体"/>
                <w:color w:val="auto"/>
                <w:spacing w:val="0"/>
                <w:sz w:val="24"/>
                <w:szCs w:val="24"/>
                <w:lang w:val="en-US" w:eastAsia="zh-CN"/>
              </w:rPr>
              <w:t>15</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黑体"/>
                <w:color w:val="auto"/>
                <w:spacing w:val="0"/>
                <w:kern w:val="2"/>
                <w:sz w:val="24"/>
                <w:szCs w:val="24"/>
                <w:lang w:val="en-US" w:eastAsia="zh-CN"/>
              </w:rPr>
            </w:pP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公路事务中心</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4281117</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s="黑体"/>
                <w:color w:val="auto"/>
                <w:spacing w:val="0"/>
                <w:kern w:val="2"/>
                <w:sz w:val="24"/>
                <w:szCs w:val="24"/>
                <w:lang w:val="en-US" w:eastAsia="zh-CN"/>
              </w:rPr>
              <w:t>13602937093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olor w:val="auto"/>
                <w:spacing w:val="0"/>
                <w:sz w:val="24"/>
                <w:szCs w:val="24"/>
                <w:lang w:val="en-US" w:eastAsia="zh-CN"/>
              </w:rPr>
            </w:pPr>
            <w:r>
              <w:rPr>
                <w:rFonts w:hint="eastAsia" w:ascii="仿宋_GB2312" w:hAnsi="宋体"/>
                <w:color w:val="auto"/>
                <w:spacing w:val="0"/>
                <w:sz w:val="24"/>
                <w:szCs w:val="24"/>
                <w:lang w:val="en-US" w:eastAsia="zh-CN"/>
              </w:rPr>
              <w:t>16</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hAnsi="仿宋_GB2312"/>
                <w:color w:val="auto"/>
                <w:spacing w:val="0"/>
                <w:sz w:val="24"/>
                <w:szCs w:val="24"/>
                <w:lang w:eastAsia="zh-CN"/>
              </w:rPr>
              <w:t>县</w:t>
            </w:r>
            <w:r>
              <w:rPr>
                <w:rFonts w:hint="eastAsia" w:ascii="仿宋_GB2312"/>
                <w:color w:val="auto"/>
                <w:spacing w:val="0"/>
                <w:sz w:val="24"/>
                <w:szCs w:val="24"/>
              </w:rPr>
              <w:t>消防</w:t>
            </w:r>
            <w:r>
              <w:rPr>
                <w:rFonts w:hint="eastAsia" w:ascii="仿宋_GB2312"/>
                <w:color w:val="auto"/>
                <w:spacing w:val="0"/>
                <w:sz w:val="24"/>
                <w:szCs w:val="24"/>
                <w:lang w:eastAsia="zh-CN"/>
              </w:rPr>
              <w:t>救援大</w:t>
            </w:r>
            <w:r>
              <w:rPr>
                <w:rFonts w:hint="eastAsia" w:ascii="仿宋_GB2312"/>
                <w:color w:val="auto"/>
                <w:spacing w:val="0"/>
                <w:sz w:val="24"/>
                <w:szCs w:val="24"/>
              </w:rPr>
              <w:t>队</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4285416</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18811850119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olor w:val="auto"/>
                <w:spacing w:val="0"/>
                <w:sz w:val="24"/>
                <w:szCs w:val="24"/>
                <w:lang w:val="en-US" w:eastAsia="zh-CN"/>
              </w:rPr>
            </w:pPr>
            <w:r>
              <w:rPr>
                <w:rFonts w:hint="eastAsia" w:ascii="仿宋_GB2312" w:hAnsi="宋体"/>
                <w:color w:val="auto"/>
                <w:spacing w:val="0"/>
                <w:sz w:val="24"/>
                <w:szCs w:val="24"/>
                <w:lang w:val="en-US" w:eastAsia="zh-CN"/>
              </w:rPr>
              <w:t>17</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color w:val="auto"/>
                <w:spacing w:val="0"/>
                <w:sz w:val="24"/>
                <w:szCs w:val="24"/>
                <w:lang w:eastAsia="zh-CN"/>
              </w:rPr>
              <w:t>县</w:t>
            </w:r>
            <w:r>
              <w:rPr>
                <w:rFonts w:hint="eastAsia" w:ascii="仿宋_GB2312"/>
                <w:color w:val="auto"/>
                <w:spacing w:val="0"/>
                <w:sz w:val="24"/>
                <w:szCs w:val="24"/>
              </w:rPr>
              <w:t>气象局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4200203</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13620520888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olor w:val="auto"/>
                <w:spacing w:val="0"/>
                <w:sz w:val="24"/>
                <w:szCs w:val="24"/>
                <w:lang w:val="en-US" w:eastAsia="zh-CN"/>
              </w:rPr>
            </w:pPr>
            <w:r>
              <w:rPr>
                <w:rFonts w:hint="eastAsia" w:ascii="仿宋_GB2312" w:hAnsi="宋体"/>
                <w:color w:val="auto"/>
                <w:spacing w:val="0"/>
                <w:sz w:val="24"/>
                <w:szCs w:val="24"/>
                <w:lang w:val="en-US" w:eastAsia="zh-CN"/>
              </w:rPr>
              <w:t>18</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color w:val="auto"/>
                <w:spacing w:val="0"/>
                <w:sz w:val="24"/>
                <w:szCs w:val="24"/>
                <w:highlight w:val="none"/>
                <w:lang w:eastAsia="zh-CN"/>
              </w:rPr>
              <w:t>县武警中队</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4200715</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s="黑体"/>
                <w:color w:val="auto"/>
                <w:spacing w:val="0"/>
                <w:kern w:val="2"/>
                <w:sz w:val="24"/>
                <w:szCs w:val="24"/>
                <w:lang w:val="en-US" w:eastAsia="zh-CN"/>
              </w:rPr>
              <w:t>18127238914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19"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olor w:val="auto"/>
                <w:spacing w:val="0"/>
                <w:sz w:val="24"/>
                <w:szCs w:val="24"/>
                <w:lang w:val="en-US" w:eastAsia="zh-CN"/>
              </w:rPr>
            </w:pPr>
            <w:r>
              <w:rPr>
                <w:rFonts w:hint="eastAsia" w:ascii="仿宋_GB2312" w:hAnsi="宋体"/>
                <w:color w:val="auto"/>
                <w:spacing w:val="0"/>
                <w:sz w:val="24"/>
                <w:szCs w:val="24"/>
                <w:lang w:val="en-US" w:eastAsia="zh-CN"/>
              </w:rPr>
              <w:t>19</w:t>
            </w:r>
          </w:p>
        </w:tc>
        <w:tc>
          <w:tcPr>
            <w:tcW w:w="368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hAnsi="仿宋_GB2312"/>
                <w:color w:val="auto"/>
                <w:spacing w:val="0"/>
                <w:sz w:val="24"/>
                <w:szCs w:val="24"/>
                <w:lang w:eastAsia="zh-CN"/>
              </w:rPr>
              <w:t>佛冈</w:t>
            </w:r>
            <w:r>
              <w:rPr>
                <w:rFonts w:hint="eastAsia" w:ascii="仿宋_GB2312" w:hAnsi="仿宋_GB2312"/>
                <w:color w:val="auto"/>
                <w:spacing w:val="0"/>
                <w:sz w:val="24"/>
                <w:szCs w:val="24"/>
              </w:rPr>
              <w:t>供电局</w:t>
            </w:r>
          </w:p>
        </w:tc>
        <w:tc>
          <w:tcPr>
            <w:tcW w:w="2116"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宋体" w:eastAsia="仿宋_GB2312" w:cs="黑体"/>
                <w:color w:val="auto"/>
                <w:spacing w:val="0"/>
                <w:kern w:val="2"/>
                <w:sz w:val="24"/>
                <w:szCs w:val="24"/>
                <w:lang w:val="en-US" w:eastAsia="zh-CN"/>
              </w:rPr>
            </w:pPr>
            <w:r>
              <w:rPr>
                <w:rFonts w:hint="eastAsia" w:ascii="仿宋_GB2312" w:hAnsi="宋体"/>
                <w:color w:val="auto"/>
                <w:spacing w:val="0"/>
                <w:sz w:val="24"/>
                <w:szCs w:val="24"/>
                <w:lang w:val="en-US" w:eastAsia="zh-CN"/>
              </w:rPr>
              <w:t>4276098</w:t>
            </w:r>
          </w:p>
        </w:tc>
        <w:tc>
          <w:tcPr>
            <w:tcW w:w="2054"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仿宋_GB2312" w:hAnsi="宋体" w:eastAsia="仿宋_GB2312" w:cs="黑体"/>
                <w:color w:val="auto"/>
                <w:spacing w:val="0"/>
                <w:kern w:val="2"/>
                <w:sz w:val="24"/>
                <w:szCs w:val="24"/>
                <w:lang w:val="en-US" w:eastAsia="zh-CN"/>
              </w:rPr>
            </w:pPr>
            <w:r>
              <w:rPr>
                <w:rFonts w:hint="eastAsia" w:ascii="仿宋_GB2312" w:hAnsi="宋体" w:cs="黑体"/>
                <w:color w:val="auto"/>
                <w:spacing w:val="0"/>
                <w:kern w:val="2"/>
                <w:sz w:val="24"/>
                <w:szCs w:val="24"/>
                <w:lang w:val="en-US" w:eastAsia="zh-CN"/>
              </w:rPr>
              <w:t>13602934966</w:t>
            </w:r>
          </w:p>
        </w:tc>
      </w:tr>
    </w:tbl>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 xml:space="preserve">2.1.1.3  </w:t>
      </w:r>
      <w:r>
        <w:rPr>
          <w:rFonts w:hint="eastAsia" w:ascii="仿宋_GB2312"/>
          <w:color w:val="auto"/>
          <w:spacing w:val="0"/>
          <w:sz w:val="24"/>
          <w:szCs w:val="24"/>
          <w:lang w:eastAsia="zh-CN"/>
        </w:rPr>
        <w:t>县</w:t>
      </w:r>
      <w:r>
        <w:rPr>
          <w:rFonts w:hint="eastAsia" w:ascii="仿宋_GB2312"/>
          <w:color w:val="auto"/>
          <w:spacing w:val="0"/>
          <w:sz w:val="24"/>
          <w:szCs w:val="24"/>
        </w:rPr>
        <w:t>应急指挥小组的主要职责</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（1）负责《</w:t>
      </w:r>
      <w:r>
        <w:rPr>
          <w:rFonts w:hint="eastAsia" w:ascii="仿宋_GB2312"/>
          <w:color w:val="auto"/>
          <w:spacing w:val="0"/>
          <w:sz w:val="24"/>
          <w:szCs w:val="24"/>
          <w:lang w:eastAsia="zh-CN"/>
        </w:rPr>
        <w:t>佛冈县</w:t>
      </w:r>
      <w:r>
        <w:rPr>
          <w:rFonts w:hint="eastAsia" w:ascii="仿宋_GB2312"/>
          <w:color w:val="auto"/>
          <w:spacing w:val="0"/>
          <w:sz w:val="24"/>
          <w:szCs w:val="24"/>
        </w:rPr>
        <w:t>城市桥梁安全事故应急预案》修订和宣传工作；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（2）负责制定城市桥梁安全事故应急演习方案，并组织实施；</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（3）负责组织城市桥梁安全事故预警的研判、分级；负责与上级部门联系和上报工作；发布城市桥梁安全事故的预警和应急处置信息；</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（4）负责</w:t>
      </w:r>
      <w:r>
        <w:rPr>
          <w:rFonts w:hint="eastAsia" w:ascii="仿宋_GB2312"/>
          <w:color w:val="auto"/>
          <w:spacing w:val="0"/>
          <w:sz w:val="24"/>
          <w:szCs w:val="24"/>
          <w:lang w:eastAsia="zh-CN"/>
        </w:rPr>
        <w:t>城市</w:t>
      </w:r>
      <w:r>
        <w:rPr>
          <w:rFonts w:hint="eastAsia" w:ascii="仿宋_GB2312"/>
          <w:color w:val="auto"/>
          <w:spacing w:val="0"/>
          <w:sz w:val="24"/>
          <w:szCs w:val="24"/>
        </w:rPr>
        <w:t>桥梁事故处理工作的协调和组织实施及组建现场指挥部；执行省住房城乡建设厅、市</w:t>
      </w:r>
      <w:r>
        <w:rPr>
          <w:rFonts w:hint="eastAsia" w:ascii="仿宋_GB2312"/>
          <w:color w:val="auto"/>
          <w:spacing w:val="0"/>
          <w:sz w:val="24"/>
          <w:szCs w:val="24"/>
          <w:lang w:eastAsia="zh-CN"/>
        </w:rPr>
        <w:t>人民</w:t>
      </w:r>
      <w:r>
        <w:rPr>
          <w:rFonts w:hint="eastAsia" w:ascii="仿宋_GB2312"/>
          <w:color w:val="auto"/>
          <w:spacing w:val="0"/>
          <w:sz w:val="24"/>
          <w:szCs w:val="24"/>
        </w:rPr>
        <w:t>政府</w:t>
      </w:r>
      <w:r>
        <w:rPr>
          <w:rFonts w:hint="eastAsia" w:ascii="仿宋_GB2312"/>
          <w:color w:val="auto"/>
          <w:spacing w:val="0"/>
          <w:sz w:val="24"/>
          <w:szCs w:val="24"/>
          <w:lang w:eastAsia="zh-CN"/>
        </w:rPr>
        <w:t>和市</w:t>
      </w:r>
      <w:r>
        <w:rPr>
          <w:rFonts w:hint="eastAsia" w:ascii="仿宋_GB2312"/>
          <w:color w:val="auto"/>
          <w:spacing w:val="0"/>
          <w:sz w:val="24"/>
          <w:szCs w:val="24"/>
        </w:rPr>
        <w:t>城市管理综合执法局的各项决策和指令；负责城镇桥梁安全事故的应急处置决策、指挥和组建现场指挥部；负责城镇桥梁事故处理的监管工作。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（5）根据城市桥梁安全事故应急处置的需要，紧急调集人员、抢险救灾物资、工程器械、交通工具以及相关设备；</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（6）负责与消防、武警方面的协调；</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eastAsia="仿宋_GB2312"/>
          <w:color w:val="auto"/>
          <w:spacing w:val="0"/>
          <w:sz w:val="24"/>
          <w:szCs w:val="24"/>
          <w:lang w:eastAsia="zh-CN"/>
        </w:rPr>
      </w:pPr>
      <w:r>
        <w:rPr>
          <w:rFonts w:hint="eastAsia" w:ascii="仿宋_GB2312"/>
          <w:color w:val="auto"/>
          <w:spacing w:val="0"/>
          <w:sz w:val="24"/>
          <w:szCs w:val="24"/>
        </w:rPr>
        <w:t>（7）督促检查有关单位做好相关抢险救援、信息发报、善后处理以及恢复生产和生活秩序的工作</w:t>
      </w:r>
      <w:r>
        <w:rPr>
          <w:rFonts w:hint="eastAsia" w:ascii="仿宋_GB2312"/>
          <w:color w:val="auto"/>
          <w:spacing w:val="0"/>
          <w:sz w:val="24"/>
          <w:szCs w:val="24"/>
          <w:lang w:eastAsia="zh-CN"/>
        </w:rPr>
        <w:t>；</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（8）对预警工作进行指导；</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（9）负责组织相关的城市桥梁安全事故调查和总结工作。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 xml:space="preserve">2.1.2  </w:t>
      </w:r>
      <w:r>
        <w:rPr>
          <w:rFonts w:hint="eastAsia" w:ascii="仿宋_GB2312"/>
          <w:color w:val="auto"/>
          <w:spacing w:val="0"/>
          <w:sz w:val="24"/>
          <w:szCs w:val="24"/>
          <w:lang w:eastAsia="zh-CN"/>
        </w:rPr>
        <w:t>县</w:t>
      </w:r>
      <w:r>
        <w:rPr>
          <w:rFonts w:hint="eastAsia" w:ascii="仿宋_GB2312"/>
          <w:color w:val="auto"/>
          <w:spacing w:val="0"/>
          <w:sz w:val="24"/>
          <w:szCs w:val="24"/>
        </w:rPr>
        <w:t>应急指挥小组办公室及其职责</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lang w:eastAsia="zh-CN"/>
        </w:rPr>
        <w:t>县</w:t>
      </w:r>
      <w:r>
        <w:rPr>
          <w:rFonts w:hint="eastAsia" w:ascii="仿宋_GB2312"/>
          <w:color w:val="auto"/>
          <w:spacing w:val="0"/>
          <w:sz w:val="24"/>
          <w:szCs w:val="24"/>
        </w:rPr>
        <w:t>应急指挥小组下设办公室，作为指挥小组的常设办事机构，办公室设在</w:t>
      </w:r>
      <w:r>
        <w:rPr>
          <w:rFonts w:hint="eastAsia" w:ascii="仿宋_GB2312"/>
          <w:color w:val="auto"/>
          <w:spacing w:val="0"/>
          <w:sz w:val="24"/>
          <w:szCs w:val="24"/>
          <w:lang w:eastAsia="zh-CN"/>
        </w:rPr>
        <w:t>县</w:t>
      </w:r>
      <w:r>
        <w:rPr>
          <w:rFonts w:hint="eastAsia" w:ascii="仿宋_GB2312"/>
          <w:color w:val="auto"/>
          <w:spacing w:val="0"/>
          <w:sz w:val="24"/>
          <w:szCs w:val="24"/>
        </w:rPr>
        <w:t>城市管理综合执法局，局长兼任办公室主任，分管城市桥梁管理的副局长任办公室副主任。</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lang w:eastAsia="zh-CN"/>
        </w:rPr>
        <w:t>县</w:t>
      </w:r>
      <w:r>
        <w:rPr>
          <w:rFonts w:hint="eastAsia" w:ascii="仿宋_GB2312"/>
          <w:color w:val="auto"/>
          <w:spacing w:val="0"/>
          <w:sz w:val="24"/>
          <w:szCs w:val="24"/>
        </w:rPr>
        <w:t>应急指挥小组办公室的职责为：</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（1）及时掌握全</w:t>
      </w:r>
      <w:r>
        <w:rPr>
          <w:rFonts w:hint="eastAsia" w:ascii="仿宋_GB2312"/>
          <w:color w:val="auto"/>
          <w:spacing w:val="0"/>
          <w:sz w:val="24"/>
          <w:szCs w:val="24"/>
          <w:lang w:eastAsia="zh-CN"/>
        </w:rPr>
        <w:t>县</w:t>
      </w:r>
      <w:r>
        <w:rPr>
          <w:rFonts w:hint="eastAsia" w:ascii="仿宋_GB2312"/>
          <w:color w:val="auto"/>
          <w:spacing w:val="0"/>
          <w:sz w:val="24"/>
          <w:szCs w:val="24"/>
        </w:rPr>
        <w:t>范围城市桥梁重大突发事故情况，根据情况组织专家工作组判定事故的等级，提出启动</w:t>
      </w:r>
      <w:r>
        <w:rPr>
          <w:rFonts w:hint="eastAsia" w:ascii="仿宋_GB2312"/>
          <w:color w:val="auto"/>
          <w:spacing w:val="0"/>
          <w:sz w:val="24"/>
          <w:szCs w:val="24"/>
          <w:lang w:eastAsia="zh-CN"/>
        </w:rPr>
        <w:t>佛冈县</w:t>
      </w:r>
      <w:r>
        <w:rPr>
          <w:rFonts w:hint="eastAsia" w:ascii="仿宋_GB2312"/>
          <w:color w:val="auto"/>
          <w:spacing w:val="0"/>
          <w:sz w:val="24"/>
          <w:szCs w:val="24"/>
        </w:rPr>
        <w:t>城市桥梁安全事故应急预案的建议。</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（2）在应急响应期间，指挥小组办公室负责协同指挥小组组长、成员和专家工作组进行联络，及时传达指挥小组组长的指示。及时传达和执行省住房城乡建设厅、市</w:t>
      </w:r>
      <w:r>
        <w:rPr>
          <w:rFonts w:hint="eastAsia" w:ascii="仿宋_GB2312"/>
          <w:color w:val="auto"/>
          <w:spacing w:val="0"/>
          <w:sz w:val="24"/>
          <w:szCs w:val="24"/>
          <w:lang w:eastAsia="zh-CN"/>
        </w:rPr>
        <w:t>人民</w:t>
      </w:r>
      <w:r>
        <w:rPr>
          <w:rFonts w:hint="eastAsia" w:ascii="仿宋_GB2312"/>
          <w:color w:val="auto"/>
          <w:spacing w:val="0"/>
          <w:sz w:val="24"/>
          <w:szCs w:val="24"/>
        </w:rPr>
        <w:t>政府</w:t>
      </w:r>
      <w:r>
        <w:rPr>
          <w:rFonts w:hint="eastAsia" w:ascii="仿宋_GB2312"/>
          <w:color w:val="auto"/>
          <w:spacing w:val="0"/>
          <w:sz w:val="24"/>
          <w:szCs w:val="24"/>
          <w:highlight w:val="none"/>
        </w:rPr>
        <w:t>以及清远市应急指挥小组</w:t>
      </w:r>
      <w:r>
        <w:rPr>
          <w:rFonts w:hint="eastAsia" w:ascii="仿宋_GB2312"/>
          <w:color w:val="auto"/>
          <w:spacing w:val="0"/>
          <w:sz w:val="24"/>
          <w:szCs w:val="24"/>
        </w:rPr>
        <w:t>的各项决策和指令，并检查和报告执行情况。</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宋体" w:eastAsia="仿宋_GB2312"/>
          <w:color w:val="auto"/>
          <w:spacing w:val="0"/>
          <w:sz w:val="24"/>
          <w:szCs w:val="24"/>
          <w:highlight w:val="none"/>
          <w:lang w:eastAsia="zh-CN"/>
        </w:rPr>
      </w:pPr>
      <w:r>
        <w:rPr>
          <w:rFonts w:hint="eastAsia" w:ascii="仿宋_GB2312"/>
          <w:color w:val="auto"/>
          <w:spacing w:val="0"/>
          <w:sz w:val="24"/>
          <w:szCs w:val="24"/>
        </w:rPr>
        <w:t>（3）协调指挥事故发生地的应急工作。</w:t>
      </w:r>
      <w:r>
        <w:rPr>
          <w:rFonts w:hint="eastAsia" w:ascii="仿宋_GB2312" w:hAnsi="宋体"/>
          <w:color w:val="auto"/>
          <w:spacing w:val="0"/>
          <w:sz w:val="24"/>
          <w:szCs w:val="24"/>
        </w:rPr>
        <w:t>负责收集情况，了解事故现场人员伤亡、经济损失情况和已采取的措施及事</w:t>
      </w:r>
      <w:r>
        <w:rPr>
          <w:rFonts w:hint="eastAsia" w:ascii="仿宋_GB2312" w:hAnsi="宋体"/>
          <w:color w:val="auto"/>
          <w:spacing w:val="0"/>
          <w:sz w:val="24"/>
          <w:szCs w:val="24"/>
          <w:highlight w:val="none"/>
        </w:rPr>
        <w:t>态的发展情况，提出报告和建议</w:t>
      </w:r>
      <w:r>
        <w:rPr>
          <w:rFonts w:hint="eastAsia" w:ascii="仿宋_GB2312" w:hAnsi="宋体"/>
          <w:color w:val="auto"/>
          <w:spacing w:val="0"/>
          <w:sz w:val="24"/>
          <w:szCs w:val="24"/>
          <w:highlight w:val="none"/>
          <w:lang w:eastAsia="zh-CN"/>
        </w:rPr>
        <w:t>。</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highlight w:val="none"/>
        </w:rPr>
      </w:pPr>
      <w:r>
        <w:rPr>
          <w:rFonts w:hint="eastAsia" w:ascii="仿宋_GB2312"/>
          <w:color w:val="auto"/>
          <w:spacing w:val="0"/>
          <w:sz w:val="24"/>
          <w:szCs w:val="24"/>
          <w:highlight w:val="none"/>
        </w:rPr>
        <w:t>（4）及时了解核实城市桥梁事故的最新信息，及时做好信息发</w:t>
      </w:r>
      <w:r>
        <w:rPr>
          <w:rFonts w:hint="eastAsia" w:ascii="仿宋_GB2312"/>
          <w:color w:val="auto"/>
          <w:spacing w:val="0"/>
          <w:sz w:val="24"/>
          <w:szCs w:val="24"/>
          <w:highlight w:val="none"/>
          <w:lang w:eastAsia="zh-CN"/>
        </w:rPr>
        <w:t>布</w:t>
      </w:r>
      <w:r>
        <w:rPr>
          <w:rFonts w:hint="eastAsia" w:ascii="仿宋_GB2312"/>
          <w:color w:val="auto"/>
          <w:spacing w:val="0"/>
          <w:sz w:val="24"/>
          <w:szCs w:val="24"/>
          <w:highlight w:val="none"/>
        </w:rPr>
        <w:t>，做好舆论引导工作。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（5）应急结束后，组织专家工作组开展事故调查和提出善后处理建议和意见。</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highlight w:val="none"/>
        </w:rPr>
      </w:pPr>
      <w:r>
        <w:rPr>
          <w:rFonts w:hint="eastAsia" w:ascii="仿宋_GB2312"/>
          <w:color w:val="auto"/>
          <w:spacing w:val="0"/>
          <w:sz w:val="24"/>
          <w:szCs w:val="24"/>
          <w:highlight w:val="none"/>
        </w:rPr>
        <w:t xml:space="preserve">2.1.3  </w:t>
      </w:r>
      <w:r>
        <w:rPr>
          <w:rFonts w:hint="eastAsia" w:ascii="仿宋_GB2312"/>
          <w:color w:val="auto"/>
          <w:spacing w:val="0"/>
          <w:sz w:val="24"/>
          <w:szCs w:val="24"/>
          <w:highlight w:val="none"/>
          <w:lang w:eastAsia="zh-CN"/>
        </w:rPr>
        <w:t>县</w:t>
      </w:r>
      <w:r>
        <w:rPr>
          <w:rFonts w:hint="eastAsia" w:ascii="仿宋_GB2312"/>
          <w:color w:val="auto"/>
          <w:spacing w:val="0"/>
          <w:sz w:val="24"/>
          <w:szCs w:val="24"/>
          <w:highlight w:val="none"/>
        </w:rPr>
        <w:t>应急指挥小组专家工作组</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highlight w:val="none"/>
        </w:rPr>
      </w:pPr>
      <w:r>
        <w:rPr>
          <w:rFonts w:hint="eastAsia" w:ascii="仿宋_GB2312"/>
          <w:color w:val="auto"/>
          <w:spacing w:val="0"/>
          <w:sz w:val="24"/>
          <w:szCs w:val="24"/>
          <w:highlight w:val="none"/>
          <w:lang w:eastAsia="zh-CN"/>
        </w:rPr>
        <w:t>县</w:t>
      </w:r>
      <w:r>
        <w:rPr>
          <w:rFonts w:hint="eastAsia" w:ascii="仿宋_GB2312"/>
          <w:color w:val="auto"/>
          <w:spacing w:val="0"/>
          <w:sz w:val="24"/>
          <w:szCs w:val="24"/>
          <w:highlight w:val="none"/>
        </w:rPr>
        <w:t>应急指挥小组下设专家工作组，作为指挥小组的技术咨询机构。专家工作组由桥梁勘察设计、施工、维护管理、检测、研发及相应涉及城市桥梁方面的专家组成。</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highlight w:val="none"/>
        </w:rPr>
      </w:pPr>
      <w:r>
        <w:rPr>
          <w:rFonts w:hint="eastAsia" w:ascii="仿宋_GB2312"/>
          <w:color w:val="auto"/>
          <w:spacing w:val="0"/>
          <w:sz w:val="24"/>
          <w:szCs w:val="24"/>
          <w:highlight w:val="none"/>
          <w:lang w:eastAsia="zh-CN"/>
        </w:rPr>
        <w:t>县</w:t>
      </w:r>
      <w:r>
        <w:rPr>
          <w:rFonts w:hint="eastAsia" w:ascii="仿宋_GB2312"/>
          <w:color w:val="auto"/>
          <w:spacing w:val="0"/>
          <w:sz w:val="24"/>
          <w:szCs w:val="24"/>
          <w:highlight w:val="none"/>
        </w:rPr>
        <w:t>应急指挥小组专家工作组的职责主要是参加指挥小组统一组织的活动及专题研究，对城市桥梁事故进行研判和等级评估，分析其发生的原因、过程及可能的后果。应急响应时，按照指挥小组的指示，研究分析城市桥梁事故信息和有关情况，为应急决策提供咨询或建议；受指挥小组的指派，对事故发生地给予技术支持。应急结束后，受指挥小组指派，参与事故的调查和总结。</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hAnsi="仿宋_GB2312" w:eastAsia="楷体_GB2312"/>
          <w:color w:val="auto"/>
          <w:spacing w:val="0"/>
          <w:sz w:val="24"/>
          <w:szCs w:val="24"/>
          <w:highlight w:val="none"/>
        </w:rPr>
      </w:pPr>
      <w:r>
        <w:rPr>
          <w:rFonts w:hint="eastAsia" w:ascii="楷体_GB2312" w:eastAsia="楷体_GB2312"/>
          <w:color w:val="auto"/>
          <w:spacing w:val="0"/>
          <w:sz w:val="24"/>
          <w:szCs w:val="24"/>
          <w:highlight w:val="none"/>
        </w:rPr>
        <w:t xml:space="preserve">2.2  </w:t>
      </w:r>
      <w:r>
        <w:rPr>
          <w:rFonts w:hint="eastAsia" w:ascii="楷体_GB2312" w:hAnsi="仿宋_GB2312" w:eastAsia="楷体_GB2312"/>
          <w:color w:val="auto"/>
          <w:spacing w:val="0"/>
          <w:sz w:val="24"/>
          <w:szCs w:val="24"/>
          <w:highlight w:val="none"/>
        </w:rPr>
        <w:t>各有关部门职责</w:t>
      </w:r>
    </w:p>
    <w:p>
      <w:pPr>
        <w:pStyle w:val="12"/>
        <w:keepNext w:val="0"/>
        <w:keepLines w:val="0"/>
        <w:pageBreakBefore w:val="0"/>
        <w:numPr>
          <w:ilvl w:val="0"/>
          <w:numId w:val="1"/>
        </w:numPr>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color w:val="auto"/>
          <w:spacing w:val="0"/>
          <w:sz w:val="24"/>
          <w:szCs w:val="24"/>
          <w:lang w:eastAsia="zh-CN"/>
        </w:rPr>
        <w:t>县城市管理综合执法局</w:t>
      </w:r>
      <w:r>
        <w:rPr>
          <w:rFonts w:hint="eastAsia" w:ascii="仿宋_GB2312" w:hAnsi="仿宋_GB2312"/>
          <w:color w:val="auto"/>
          <w:spacing w:val="0"/>
          <w:sz w:val="24"/>
          <w:szCs w:val="24"/>
        </w:rPr>
        <w:t>：负责组织调查、核实桥梁事故发生的地点、时间、影响范围、诱发因素；组织专家分析桥梁事故的发展趋势，提出应急处置与抢救措施的建议，为</w:t>
      </w:r>
      <w:r>
        <w:rPr>
          <w:rFonts w:hint="eastAsia" w:ascii="仿宋_GB2312"/>
          <w:color w:val="auto"/>
          <w:spacing w:val="0"/>
          <w:sz w:val="24"/>
          <w:szCs w:val="24"/>
          <w:lang w:eastAsia="zh-CN"/>
        </w:rPr>
        <w:t>县</w:t>
      </w:r>
      <w:r>
        <w:rPr>
          <w:rFonts w:hint="eastAsia" w:ascii="仿宋_GB2312"/>
          <w:color w:val="auto"/>
          <w:spacing w:val="0"/>
          <w:sz w:val="24"/>
          <w:szCs w:val="24"/>
        </w:rPr>
        <w:t>应急指挥小组</w:t>
      </w:r>
      <w:r>
        <w:rPr>
          <w:rFonts w:hint="eastAsia" w:ascii="仿宋_GB2312" w:hAnsi="仿宋_GB2312"/>
          <w:color w:val="auto"/>
          <w:spacing w:val="0"/>
          <w:sz w:val="24"/>
          <w:szCs w:val="24"/>
        </w:rPr>
        <w:t>应急处置工作提供依据；承担指挥小组文件、简报的起草和各类文书资料的准备及归档工作。</w:t>
      </w:r>
    </w:p>
    <w:p>
      <w:pPr>
        <w:pStyle w:val="12"/>
        <w:keepNext w:val="0"/>
        <w:keepLines w:val="0"/>
        <w:pageBreakBefore w:val="0"/>
        <w:numPr>
          <w:ilvl w:val="0"/>
          <w:numId w:val="1"/>
        </w:numPr>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hAnsi="仿宋_GB2312"/>
          <w:color w:val="auto"/>
          <w:spacing w:val="0"/>
          <w:sz w:val="24"/>
          <w:szCs w:val="24"/>
          <w:lang w:eastAsia="zh-CN"/>
        </w:rPr>
        <w:t>县发展改革局</w:t>
      </w:r>
      <w:r>
        <w:rPr>
          <w:rFonts w:hint="eastAsia" w:ascii="仿宋_GB2312" w:hAnsi="仿宋_GB2312"/>
          <w:color w:val="auto"/>
          <w:spacing w:val="0"/>
          <w:sz w:val="24"/>
          <w:szCs w:val="24"/>
        </w:rPr>
        <w:t>：负责协助做好城市桥梁的立项、社会稳定风险评估及上报立项手续等有关前期工作，协助申报中央有关资金。</w:t>
      </w:r>
    </w:p>
    <w:p>
      <w:pPr>
        <w:pStyle w:val="12"/>
        <w:keepNext w:val="0"/>
        <w:keepLines w:val="0"/>
        <w:pageBreakBefore w:val="0"/>
        <w:numPr>
          <w:ilvl w:val="0"/>
          <w:numId w:val="1"/>
        </w:numPr>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color w:val="auto"/>
          <w:spacing w:val="0"/>
          <w:sz w:val="24"/>
          <w:szCs w:val="24"/>
          <w:lang w:eastAsia="zh-CN"/>
        </w:rPr>
        <w:t>县</w:t>
      </w:r>
      <w:r>
        <w:rPr>
          <w:rFonts w:hint="eastAsia" w:ascii="仿宋_GB2312"/>
          <w:color w:val="auto"/>
          <w:spacing w:val="0"/>
          <w:sz w:val="24"/>
          <w:szCs w:val="24"/>
        </w:rPr>
        <w:t>工业和信息化局：</w:t>
      </w:r>
      <w:r>
        <w:rPr>
          <w:rFonts w:hint="eastAsia" w:ascii="仿宋_GB2312" w:hAnsi="仿宋_GB2312"/>
          <w:color w:val="auto"/>
          <w:spacing w:val="0"/>
          <w:sz w:val="24"/>
          <w:szCs w:val="24"/>
        </w:rPr>
        <w:t>负责保障各级人民政府、有关行政主管部门与事故发生地之间的无线电通信业务频率的正常使用；协调邮电、通信、电力、商业、物</w:t>
      </w:r>
      <w:r>
        <w:rPr>
          <w:rFonts w:hint="eastAsia" w:ascii="仿宋_GB2312" w:hAnsi="仿宋_GB2312"/>
          <w:color w:val="auto"/>
          <w:spacing w:val="0"/>
          <w:sz w:val="24"/>
          <w:szCs w:val="24"/>
          <w:lang w:eastAsia="zh-CN"/>
        </w:rPr>
        <w:t>资</w:t>
      </w:r>
      <w:r>
        <w:rPr>
          <w:rFonts w:hint="eastAsia" w:ascii="仿宋_GB2312" w:hAnsi="仿宋_GB2312"/>
          <w:color w:val="auto"/>
          <w:spacing w:val="0"/>
          <w:sz w:val="24"/>
          <w:szCs w:val="24"/>
        </w:rPr>
        <w:t>、医药等部门开展抢险救援工作。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（4）</w:t>
      </w:r>
      <w:r>
        <w:rPr>
          <w:rFonts w:hint="eastAsia" w:ascii="仿宋_GB2312"/>
          <w:color w:val="auto"/>
          <w:spacing w:val="0"/>
          <w:sz w:val="24"/>
          <w:szCs w:val="24"/>
          <w:lang w:eastAsia="zh-CN"/>
        </w:rPr>
        <w:t>县</w:t>
      </w:r>
      <w:r>
        <w:rPr>
          <w:rFonts w:hint="eastAsia" w:ascii="仿宋_GB2312"/>
          <w:color w:val="auto"/>
          <w:spacing w:val="0"/>
          <w:sz w:val="24"/>
          <w:szCs w:val="24"/>
        </w:rPr>
        <w:t>公安局：负责组织、指挥、协调各级公安机关维护事故现场的社会治安，打击蓄意扩大化传播或恶意造谣桥梁事故的违法活动；做好事故现场的道路交通疏导工作，保证抢险救援人员、车辆的通行；负责安全事件和群体事件调查处理工作。</w:t>
      </w:r>
    </w:p>
    <w:p>
      <w:pPr>
        <w:pStyle w:val="12"/>
        <w:keepNext w:val="0"/>
        <w:keepLines w:val="0"/>
        <w:pageBreakBefore w:val="0"/>
        <w:numPr>
          <w:ilvl w:val="0"/>
          <w:numId w:val="2"/>
        </w:numPr>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lang w:eastAsia="zh-CN"/>
        </w:rPr>
        <w:t>县</w:t>
      </w:r>
      <w:r>
        <w:rPr>
          <w:rFonts w:hint="eastAsia" w:ascii="仿宋_GB2312"/>
          <w:color w:val="auto"/>
          <w:spacing w:val="0"/>
          <w:sz w:val="24"/>
          <w:szCs w:val="24"/>
        </w:rPr>
        <w:t>财政局：负责筹措和落实由</w:t>
      </w:r>
      <w:r>
        <w:rPr>
          <w:rFonts w:hint="eastAsia" w:ascii="仿宋_GB2312"/>
          <w:color w:val="auto"/>
          <w:spacing w:val="0"/>
          <w:sz w:val="24"/>
          <w:szCs w:val="24"/>
          <w:lang w:eastAsia="zh-CN"/>
        </w:rPr>
        <w:t>县</w:t>
      </w:r>
      <w:r>
        <w:rPr>
          <w:rFonts w:hint="eastAsia" w:ascii="仿宋_GB2312"/>
          <w:color w:val="auto"/>
          <w:spacing w:val="0"/>
          <w:sz w:val="24"/>
          <w:szCs w:val="24"/>
        </w:rPr>
        <w:t>级财政承担的应急工作和抢险资金，保障抢险救援工作正常进行，做好应急工作和应急抢险救援资金使用的指导、监督和管理工作。</w:t>
      </w:r>
    </w:p>
    <w:p>
      <w:pPr>
        <w:pStyle w:val="12"/>
        <w:keepNext w:val="0"/>
        <w:keepLines w:val="0"/>
        <w:pageBreakBefore w:val="0"/>
        <w:numPr>
          <w:ilvl w:val="0"/>
          <w:numId w:val="3"/>
        </w:numPr>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hAnsi="仿宋_GB2312"/>
          <w:color w:val="auto"/>
          <w:spacing w:val="0"/>
          <w:sz w:val="24"/>
          <w:szCs w:val="24"/>
          <w:lang w:eastAsia="zh-CN"/>
        </w:rPr>
        <w:t>市生态环境局佛冈分局</w:t>
      </w:r>
      <w:r>
        <w:rPr>
          <w:rFonts w:hint="eastAsia" w:ascii="仿宋_GB2312" w:hAnsi="仿宋_GB2312"/>
          <w:color w:val="auto"/>
          <w:spacing w:val="0"/>
          <w:sz w:val="24"/>
          <w:szCs w:val="24"/>
        </w:rPr>
        <w:t>：负责事故现场的环境污染检测工作。</w:t>
      </w:r>
    </w:p>
    <w:p>
      <w:pPr>
        <w:pStyle w:val="12"/>
        <w:keepNext w:val="0"/>
        <w:keepLines w:val="0"/>
        <w:pageBreakBefore w:val="0"/>
        <w:numPr>
          <w:ilvl w:val="0"/>
          <w:numId w:val="4"/>
        </w:numPr>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hAnsi="仿宋_GB2312"/>
          <w:color w:val="auto"/>
          <w:spacing w:val="0"/>
          <w:sz w:val="24"/>
          <w:szCs w:val="24"/>
          <w:lang w:eastAsia="zh-CN"/>
        </w:rPr>
        <w:t>县住房城乡建设局</w:t>
      </w:r>
      <w:r>
        <w:rPr>
          <w:rFonts w:hint="eastAsia" w:ascii="仿宋_GB2312" w:hAnsi="仿宋_GB2312"/>
          <w:color w:val="auto"/>
          <w:spacing w:val="0"/>
          <w:sz w:val="24"/>
          <w:szCs w:val="24"/>
        </w:rPr>
        <w:t>：负责</w:t>
      </w:r>
      <w:r>
        <w:rPr>
          <w:rFonts w:hint="eastAsia" w:ascii="仿宋_GB2312" w:hAnsi="Arial" w:cs="Arial"/>
          <w:color w:val="auto"/>
          <w:spacing w:val="0"/>
          <w:kern w:val="0"/>
          <w:sz w:val="24"/>
          <w:szCs w:val="24"/>
        </w:rPr>
        <w:t>组织专业技术力量和专业机械对城市桥梁事故发生进行对口技术支援；负责协调具有重型机械的相关企业</w:t>
      </w:r>
      <w:r>
        <w:rPr>
          <w:rFonts w:hint="eastAsia" w:ascii="仿宋_GB2312" w:hAnsi="仿宋_GB2312"/>
          <w:color w:val="auto"/>
          <w:spacing w:val="0"/>
          <w:sz w:val="24"/>
          <w:szCs w:val="24"/>
        </w:rPr>
        <w:t>提供器械参加抢险工作。</w:t>
      </w:r>
    </w:p>
    <w:p>
      <w:pPr>
        <w:pStyle w:val="12"/>
        <w:keepNext w:val="0"/>
        <w:keepLines w:val="0"/>
        <w:pageBreakBefore w:val="0"/>
        <w:numPr>
          <w:ilvl w:val="0"/>
          <w:numId w:val="5"/>
        </w:numPr>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交通运输局：负责协助指导事件应急救援的交通组织工作，组织、协调</w:t>
      </w:r>
      <w:r>
        <w:rPr>
          <w:rFonts w:hint="eastAsia" w:ascii="仿宋_GB2312"/>
          <w:color w:val="auto"/>
          <w:spacing w:val="0"/>
          <w:sz w:val="24"/>
          <w:szCs w:val="24"/>
        </w:rPr>
        <w:t>各类交通运输工具，协助</w:t>
      </w:r>
      <w:r>
        <w:rPr>
          <w:rFonts w:hint="eastAsia" w:ascii="仿宋_GB2312" w:hAnsi="仿宋_GB2312"/>
          <w:color w:val="auto"/>
          <w:spacing w:val="0"/>
          <w:sz w:val="24"/>
          <w:szCs w:val="24"/>
        </w:rPr>
        <w:t>指挥</w:t>
      </w:r>
      <w:r>
        <w:rPr>
          <w:rFonts w:hint="eastAsia" w:ascii="仿宋_GB2312"/>
          <w:color w:val="auto"/>
          <w:spacing w:val="0"/>
          <w:sz w:val="24"/>
          <w:szCs w:val="24"/>
        </w:rPr>
        <w:t>车辆、船只参加救援，</w:t>
      </w:r>
      <w:r>
        <w:rPr>
          <w:rFonts w:hint="eastAsia" w:ascii="仿宋_GB2312" w:hAnsi="仿宋_GB2312"/>
          <w:color w:val="auto"/>
          <w:spacing w:val="0"/>
          <w:sz w:val="24"/>
          <w:szCs w:val="24"/>
        </w:rPr>
        <w:t>做好各类应急抢险救援人员、物资的紧急运输工作，</w:t>
      </w:r>
      <w:r>
        <w:rPr>
          <w:rFonts w:hint="eastAsia" w:ascii="仿宋_GB2312"/>
          <w:color w:val="auto"/>
          <w:spacing w:val="0"/>
          <w:sz w:val="24"/>
          <w:szCs w:val="24"/>
        </w:rPr>
        <w:t>确保为突发城市桥梁安全事件应急抢险救援工作提供可靠的交通运输保障。</w:t>
      </w:r>
    </w:p>
    <w:p>
      <w:pPr>
        <w:pStyle w:val="12"/>
        <w:keepNext w:val="0"/>
        <w:keepLines w:val="0"/>
        <w:pageBreakBefore w:val="0"/>
        <w:numPr>
          <w:ilvl w:val="0"/>
          <w:numId w:val="6"/>
        </w:numPr>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水利局：开展对水情、汛情的监测并及时向</w:t>
      </w: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应急指挥小组报告汛情动态。</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（10）</w:t>
      </w:r>
      <w:r>
        <w:rPr>
          <w:rFonts w:hint="eastAsia" w:ascii="仿宋_GB2312"/>
          <w:color w:val="auto"/>
          <w:spacing w:val="0"/>
          <w:sz w:val="24"/>
          <w:szCs w:val="24"/>
          <w:lang w:eastAsia="zh-CN"/>
        </w:rPr>
        <w:t>县委宣传部、县</w:t>
      </w:r>
      <w:r>
        <w:rPr>
          <w:rFonts w:hint="eastAsia" w:ascii="仿宋_GB2312"/>
          <w:color w:val="auto"/>
          <w:spacing w:val="0"/>
          <w:sz w:val="24"/>
          <w:szCs w:val="24"/>
        </w:rPr>
        <w:t>文化广电旅游体育局：负责组织、协调新闻媒体单位做好城市桥梁事故应急处置工作宣传报道和负责现场指挥部的新闻发布工作。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color w:val="auto"/>
          <w:spacing w:val="0"/>
          <w:sz w:val="24"/>
          <w:szCs w:val="24"/>
        </w:rPr>
        <w:t>（11）</w:t>
      </w: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卫生健康局：</w:t>
      </w:r>
      <w:r>
        <w:rPr>
          <w:rFonts w:hint="eastAsia" w:ascii="仿宋_GB2312" w:hAnsi="Arial" w:cs="Arial"/>
          <w:color w:val="auto"/>
          <w:spacing w:val="0"/>
          <w:kern w:val="0"/>
          <w:sz w:val="24"/>
          <w:szCs w:val="24"/>
        </w:rPr>
        <w:t>组织成立医疗救护队，负责组织事故中受伤人员的医疗卫生救治工作；</w:t>
      </w:r>
      <w:r>
        <w:rPr>
          <w:rFonts w:hint="eastAsia" w:ascii="仿宋_GB2312" w:hAnsi="仿宋_GB2312"/>
          <w:color w:val="auto"/>
          <w:spacing w:val="0"/>
          <w:sz w:val="24"/>
          <w:szCs w:val="24"/>
        </w:rPr>
        <w:t>负责调度卫生技术力量和资源及时救治、转移伤员；及时向</w:t>
      </w: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应急指挥小组报告医疗救助情况。</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highlight w:val="yellow"/>
        </w:rPr>
      </w:pPr>
      <w:r>
        <w:rPr>
          <w:rFonts w:hint="eastAsia" w:ascii="仿宋_GB2312"/>
          <w:color w:val="auto"/>
          <w:spacing w:val="0"/>
          <w:sz w:val="24"/>
          <w:szCs w:val="24"/>
        </w:rPr>
        <w:t>（12）</w:t>
      </w: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应急管理局：协同相关职能部门做好城市桥梁突发事故的调查和处理工作；协助</w:t>
      </w: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应急指挥小组领导指挥、协调桥梁事故应急处置工</w:t>
      </w:r>
      <w:r>
        <w:rPr>
          <w:rFonts w:hint="eastAsia" w:ascii="仿宋_GB2312" w:hAnsi="仿宋_GB2312"/>
          <w:color w:val="auto"/>
          <w:spacing w:val="0"/>
          <w:sz w:val="24"/>
          <w:szCs w:val="24"/>
          <w:highlight w:val="none"/>
        </w:rPr>
        <w:t>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hAnsi="仿宋_GB2312"/>
          <w:color w:val="auto"/>
          <w:spacing w:val="0"/>
          <w:sz w:val="24"/>
          <w:szCs w:val="24"/>
        </w:rPr>
        <w:t>（13）</w:t>
      </w: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市场监管局：协助桥梁安全事故的调查处理工作。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hAnsi="仿宋_GB2312"/>
          <w:color w:val="auto"/>
          <w:spacing w:val="0"/>
          <w:sz w:val="24"/>
          <w:szCs w:val="24"/>
        </w:rPr>
        <w:t>（14）</w:t>
      </w: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公路事务中心：负责调配抢险工程车、汽车吊、挖土机等抢险机械开展抢险工作。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color w:val="auto"/>
          <w:spacing w:val="0"/>
          <w:sz w:val="24"/>
          <w:szCs w:val="24"/>
        </w:rPr>
        <w:t>（1</w:t>
      </w:r>
      <w:r>
        <w:rPr>
          <w:rFonts w:hint="eastAsia" w:ascii="仿宋_GB2312"/>
          <w:color w:val="auto"/>
          <w:spacing w:val="0"/>
          <w:sz w:val="24"/>
          <w:szCs w:val="24"/>
          <w:lang w:val="en-US" w:eastAsia="zh-CN"/>
        </w:rPr>
        <w:t>5</w:t>
      </w:r>
      <w:r>
        <w:rPr>
          <w:rFonts w:hint="eastAsia" w:ascii="仿宋_GB2312"/>
          <w:color w:val="auto"/>
          <w:spacing w:val="0"/>
          <w:sz w:val="24"/>
          <w:szCs w:val="24"/>
        </w:rPr>
        <w:t>）</w:t>
      </w:r>
      <w:r>
        <w:rPr>
          <w:rFonts w:hint="eastAsia" w:ascii="仿宋_GB2312"/>
          <w:color w:val="auto"/>
          <w:spacing w:val="0"/>
          <w:sz w:val="24"/>
          <w:szCs w:val="24"/>
          <w:lang w:eastAsia="zh-CN"/>
        </w:rPr>
        <w:t>县消防救援大队</w:t>
      </w:r>
      <w:r>
        <w:rPr>
          <w:rFonts w:hint="eastAsia" w:ascii="仿宋_GB2312"/>
          <w:color w:val="auto"/>
          <w:spacing w:val="0"/>
          <w:sz w:val="24"/>
          <w:szCs w:val="24"/>
        </w:rPr>
        <w:t>：根据应急救援任务的需要，按照有关规定启动全</w:t>
      </w:r>
      <w:r>
        <w:rPr>
          <w:rFonts w:hint="eastAsia" w:ascii="仿宋_GB2312"/>
          <w:color w:val="auto"/>
          <w:spacing w:val="0"/>
          <w:sz w:val="24"/>
          <w:szCs w:val="24"/>
          <w:lang w:eastAsia="zh-CN"/>
        </w:rPr>
        <w:t>县</w:t>
      </w:r>
      <w:r>
        <w:rPr>
          <w:rFonts w:hint="eastAsia" w:ascii="仿宋_GB2312"/>
          <w:color w:val="auto"/>
          <w:spacing w:val="0"/>
          <w:sz w:val="24"/>
          <w:szCs w:val="24"/>
        </w:rPr>
        <w:t>灾害事故应急处置预案，协调社会各联动力量，采用正确的处置措施，严密组织救援行动，最大限度地减少人员伤亡和财产损失；负责组织、协调小型破拆工具的调拨和供应。</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hAnsi="仿宋_GB2312"/>
          <w:color w:val="auto"/>
          <w:spacing w:val="0"/>
          <w:sz w:val="24"/>
          <w:szCs w:val="24"/>
        </w:rPr>
        <w:t>（1</w:t>
      </w:r>
      <w:r>
        <w:rPr>
          <w:rFonts w:hint="eastAsia" w:ascii="仿宋_GB2312" w:hAnsi="仿宋_GB2312"/>
          <w:color w:val="auto"/>
          <w:spacing w:val="0"/>
          <w:sz w:val="24"/>
          <w:szCs w:val="24"/>
          <w:lang w:val="en-US" w:eastAsia="zh-CN"/>
        </w:rPr>
        <w:t>6</w:t>
      </w:r>
      <w:r>
        <w:rPr>
          <w:rFonts w:hint="eastAsia" w:ascii="仿宋_GB2312" w:hAnsi="仿宋_GB2312"/>
          <w:color w:val="auto"/>
          <w:spacing w:val="0"/>
          <w:sz w:val="24"/>
          <w:szCs w:val="24"/>
        </w:rPr>
        <w:t>）</w:t>
      </w: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气象局：负责气象信息的收集和对事故发生地的天气、气象条件进行监测预报，并及时向</w:t>
      </w:r>
      <w:r>
        <w:rPr>
          <w:rFonts w:hint="eastAsia" w:ascii="仿宋_GB2312" w:hAnsi="仿宋_GB2312"/>
          <w:color w:val="auto"/>
          <w:spacing w:val="0"/>
          <w:sz w:val="24"/>
          <w:szCs w:val="24"/>
          <w:lang w:eastAsia="zh-CN"/>
        </w:rPr>
        <w:t>县</w:t>
      </w:r>
      <w:r>
        <w:rPr>
          <w:rFonts w:hint="eastAsia" w:ascii="仿宋_GB2312" w:hAnsi="仿宋_GB2312"/>
          <w:color w:val="auto"/>
          <w:spacing w:val="0"/>
          <w:sz w:val="24"/>
          <w:szCs w:val="24"/>
        </w:rPr>
        <w:t>应急指挥小组报告；对救援期间城市桥梁防雷安全设施检测抢修提供技术指导。</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lang w:eastAsia="zh-CN"/>
        </w:rPr>
      </w:pPr>
      <w:r>
        <w:rPr>
          <w:rFonts w:hint="eastAsia" w:ascii="仿宋_GB2312" w:hAnsi="仿宋_GB2312"/>
          <w:color w:val="auto"/>
          <w:spacing w:val="0"/>
          <w:sz w:val="24"/>
          <w:szCs w:val="24"/>
        </w:rPr>
        <w:t>（1</w:t>
      </w:r>
      <w:r>
        <w:rPr>
          <w:rFonts w:hint="eastAsia" w:ascii="仿宋_GB2312" w:hAnsi="仿宋_GB2312"/>
          <w:color w:val="auto"/>
          <w:spacing w:val="0"/>
          <w:sz w:val="24"/>
          <w:szCs w:val="24"/>
          <w:lang w:val="en-US" w:eastAsia="zh-CN"/>
        </w:rPr>
        <w:t>7</w:t>
      </w:r>
      <w:r>
        <w:rPr>
          <w:rFonts w:hint="eastAsia" w:ascii="仿宋_GB2312" w:hAnsi="仿宋_GB2312"/>
          <w:color w:val="auto"/>
          <w:spacing w:val="0"/>
          <w:sz w:val="24"/>
          <w:szCs w:val="24"/>
        </w:rPr>
        <w:t>）</w:t>
      </w:r>
      <w:r>
        <w:rPr>
          <w:rFonts w:hint="eastAsia" w:ascii="仿宋_GB2312" w:hAnsi="仿宋_GB2312"/>
          <w:color w:val="auto"/>
          <w:spacing w:val="0"/>
          <w:sz w:val="24"/>
          <w:szCs w:val="24"/>
          <w:lang w:eastAsia="zh-CN"/>
        </w:rPr>
        <w:t>县武警中队</w:t>
      </w:r>
      <w:r>
        <w:rPr>
          <w:rFonts w:hint="eastAsia" w:ascii="仿宋_GB2312" w:hAnsi="仿宋_GB2312"/>
          <w:color w:val="auto"/>
          <w:spacing w:val="0"/>
          <w:sz w:val="24"/>
          <w:szCs w:val="24"/>
        </w:rPr>
        <w:t>：</w:t>
      </w:r>
      <w:r>
        <w:rPr>
          <w:rFonts w:hint="eastAsia" w:ascii="仿宋_GB2312" w:hAnsi="仿宋_GB2312"/>
          <w:color w:val="auto"/>
          <w:spacing w:val="0"/>
          <w:sz w:val="24"/>
          <w:szCs w:val="24"/>
          <w:lang w:eastAsia="zh-CN"/>
        </w:rPr>
        <w:t>积极参与抢险救援、协助公安部门维护事故现场社会秩序等工作。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hAnsi="仿宋_GB2312"/>
          <w:color w:val="auto"/>
          <w:spacing w:val="0"/>
          <w:sz w:val="24"/>
          <w:szCs w:val="24"/>
        </w:rPr>
        <w:t>（</w:t>
      </w:r>
      <w:r>
        <w:rPr>
          <w:rFonts w:hint="eastAsia" w:ascii="仿宋_GB2312" w:hAnsi="仿宋_GB2312"/>
          <w:color w:val="auto"/>
          <w:spacing w:val="0"/>
          <w:sz w:val="24"/>
          <w:szCs w:val="24"/>
          <w:lang w:val="en-US" w:eastAsia="zh-CN"/>
        </w:rPr>
        <w:t>18</w:t>
      </w:r>
      <w:r>
        <w:rPr>
          <w:rFonts w:hint="eastAsia" w:ascii="仿宋_GB2312" w:hAnsi="仿宋_GB2312"/>
          <w:color w:val="auto"/>
          <w:spacing w:val="0"/>
          <w:sz w:val="24"/>
          <w:szCs w:val="24"/>
        </w:rPr>
        <w:t>）</w:t>
      </w:r>
      <w:r>
        <w:rPr>
          <w:rFonts w:hint="eastAsia" w:ascii="仿宋_GB2312" w:hAnsi="仿宋_GB2312"/>
          <w:color w:val="auto"/>
          <w:spacing w:val="0"/>
          <w:sz w:val="24"/>
          <w:szCs w:val="24"/>
          <w:lang w:eastAsia="zh-CN"/>
        </w:rPr>
        <w:t>佛冈</w:t>
      </w:r>
      <w:r>
        <w:rPr>
          <w:rFonts w:hint="eastAsia" w:ascii="仿宋_GB2312" w:hAnsi="仿宋_GB2312"/>
          <w:color w:val="auto"/>
          <w:spacing w:val="0"/>
          <w:sz w:val="24"/>
          <w:szCs w:val="24"/>
        </w:rPr>
        <w:t>供电局：负责事故现场各类电力设施抢修及电力供应工作。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2.3  应急联动机制</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lang w:eastAsia="zh-CN"/>
        </w:rPr>
        <w:t>县</w:t>
      </w:r>
      <w:r>
        <w:rPr>
          <w:rFonts w:hint="eastAsia" w:ascii="仿宋_GB2312"/>
          <w:color w:val="auto"/>
          <w:spacing w:val="0"/>
          <w:sz w:val="24"/>
          <w:szCs w:val="24"/>
        </w:rPr>
        <w:t>应急预案启动后，</w:t>
      </w:r>
      <w:r>
        <w:rPr>
          <w:rFonts w:hint="eastAsia" w:ascii="仿宋_GB2312"/>
          <w:color w:val="auto"/>
          <w:spacing w:val="0"/>
          <w:sz w:val="24"/>
          <w:szCs w:val="24"/>
          <w:lang w:eastAsia="zh-CN"/>
        </w:rPr>
        <w:t>县</w:t>
      </w:r>
      <w:r>
        <w:rPr>
          <w:rFonts w:hint="eastAsia" w:ascii="仿宋_GB2312"/>
          <w:color w:val="auto"/>
          <w:spacing w:val="0"/>
          <w:sz w:val="24"/>
          <w:szCs w:val="24"/>
        </w:rPr>
        <w:t>应急指挥小组办公室负责联系</w:t>
      </w:r>
      <w:r>
        <w:rPr>
          <w:rFonts w:hint="eastAsia" w:ascii="仿宋_GB2312"/>
          <w:color w:val="auto"/>
          <w:spacing w:val="0"/>
          <w:sz w:val="24"/>
          <w:szCs w:val="24"/>
          <w:lang w:eastAsia="zh-CN"/>
        </w:rPr>
        <w:t>县</w:t>
      </w:r>
      <w:r>
        <w:rPr>
          <w:rFonts w:hint="eastAsia" w:ascii="仿宋_GB2312"/>
          <w:color w:val="auto"/>
          <w:spacing w:val="0"/>
          <w:sz w:val="24"/>
          <w:szCs w:val="24"/>
        </w:rPr>
        <w:t>内各相关部门的组合和协调。</w:t>
      </w:r>
      <w:r>
        <w:rPr>
          <w:rFonts w:hint="eastAsia" w:ascii="仿宋_GB2312"/>
          <w:color w:val="auto"/>
          <w:spacing w:val="0"/>
          <w:sz w:val="24"/>
          <w:szCs w:val="24"/>
          <w:lang w:eastAsia="zh-CN"/>
        </w:rPr>
        <w:t>县</w:t>
      </w:r>
      <w:r>
        <w:rPr>
          <w:rFonts w:hint="eastAsia" w:ascii="仿宋_GB2312"/>
          <w:color w:val="auto"/>
          <w:spacing w:val="0"/>
          <w:sz w:val="24"/>
          <w:szCs w:val="24"/>
        </w:rPr>
        <w:t>应急指挥小组负责与市人民政府</w:t>
      </w:r>
      <w:r>
        <w:rPr>
          <w:rFonts w:hint="eastAsia" w:ascii="仿宋_GB2312"/>
          <w:color w:val="auto"/>
          <w:spacing w:val="0"/>
          <w:sz w:val="24"/>
          <w:szCs w:val="24"/>
          <w:lang w:eastAsia="zh-CN"/>
        </w:rPr>
        <w:t>、</w:t>
      </w:r>
      <w:r>
        <w:rPr>
          <w:rFonts w:hint="eastAsia" w:ascii="仿宋_GB2312"/>
          <w:color w:val="auto"/>
          <w:spacing w:val="0"/>
          <w:sz w:val="24"/>
          <w:szCs w:val="24"/>
        </w:rPr>
        <w:t>市城市管理综合执法局的联系上报和协调。</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eastAsia="黑体"/>
          <w:color w:val="auto"/>
          <w:spacing w:val="0"/>
          <w:sz w:val="24"/>
          <w:szCs w:val="24"/>
        </w:rPr>
      </w:pPr>
      <w:r>
        <w:rPr>
          <w:rFonts w:hint="eastAsia" w:ascii="黑体" w:eastAsia="黑体"/>
          <w:color w:val="auto"/>
          <w:spacing w:val="0"/>
          <w:sz w:val="24"/>
          <w:szCs w:val="24"/>
        </w:rPr>
        <w:t>3  预警和预防机制</w:t>
      </w:r>
    </w:p>
    <w:p>
      <w:pPr>
        <w:pStyle w:val="47"/>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hAnsi="宋体" w:eastAsia="楷体_GB2312"/>
          <w:b w:val="0"/>
          <w:color w:val="auto"/>
          <w:spacing w:val="0"/>
          <w:sz w:val="24"/>
          <w:szCs w:val="24"/>
        </w:rPr>
      </w:pPr>
      <w:r>
        <w:rPr>
          <w:rFonts w:hint="eastAsia" w:ascii="楷体_GB2312" w:eastAsia="楷体_GB2312"/>
          <w:b w:val="0"/>
          <w:color w:val="auto"/>
          <w:spacing w:val="0"/>
          <w:sz w:val="24"/>
          <w:szCs w:val="24"/>
        </w:rPr>
        <w:t>3.</w:t>
      </w:r>
      <w:r>
        <w:rPr>
          <w:rFonts w:hint="eastAsia" w:ascii="楷体_GB2312" w:eastAsia="楷体_GB2312"/>
          <w:b w:val="0"/>
          <w:color w:val="auto"/>
          <w:spacing w:val="0"/>
          <w:sz w:val="24"/>
          <w:szCs w:val="24"/>
          <w:lang w:eastAsia="zh-CN"/>
        </w:rPr>
        <w:t xml:space="preserve">1  </w:t>
      </w:r>
      <w:r>
        <w:rPr>
          <w:rFonts w:hint="eastAsia" w:ascii="楷体_GB2312" w:hAnsi="宋体" w:eastAsia="楷体_GB2312"/>
          <w:b w:val="0"/>
          <w:color w:val="auto"/>
          <w:spacing w:val="0"/>
          <w:sz w:val="24"/>
          <w:szCs w:val="24"/>
        </w:rPr>
        <w:t>日常维护</w:t>
      </w:r>
    </w:p>
    <w:p>
      <w:pPr>
        <w:pStyle w:val="47"/>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宋体"/>
          <w:b w:val="0"/>
          <w:color w:val="auto"/>
          <w:spacing w:val="0"/>
          <w:sz w:val="24"/>
          <w:szCs w:val="24"/>
          <w:lang w:eastAsia="zh-CN"/>
        </w:rPr>
      </w:pPr>
      <w:r>
        <w:rPr>
          <w:rFonts w:hint="eastAsia" w:ascii="仿宋_GB2312" w:hAnsi="宋体"/>
          <w:b w:val="0"/>
          <w:color w:val="auto"/>
          <w:spacing w:val="0"/>
          <w:sz w:val="24"/>
          <w:szCs w:val="24"/>
        </w:rPr>
        <w:t>城市桥梁管理</w:t>
      </w:r>
      <w:r>
        <w:rPr>
          <w:rFonts w:hint="eastAsia" w:ascii="仿宋_GB2312" w:hAnsi="宋体"/>
          <w:b w:val="0"/>
          <w:color w:val="auto"/>
          <w:spacing w:val="0"/>
          <w:sz w:val="24"/>
          <w:szCs w:val="24"/>
          <w:lang w:eastAsia="zh-CN"/>
        </w:rPr>
        <w:t>部门加强</w:t>
      </w:r>
      <w:r>
        <w:rPr>
          <w:rFonts w:hint="eastAsia" w:ascii="仿宋_GB2312" w:hAnsi="宋体"/>
          <w:b w:val="0"/>
          <w:color w:val="auto"/>
          <w:spacing w:val="0"/>
          <w:sz w:val="24"/>
          <w:szCs w:val="24"/>
        </w:rPr>
        <w:t>城市桥梁的日常养护维修、检测</w:t>
      </w:r>
      <w:r>
        <w:rPr>
          <w:rFonts w:hint="eastAsia" w:ascii="仿宋_GB2312" w:hAnsi="宋体"/>
          <w:b w:val="0"/>
          <w:color w:val="auto"/>
          <w:spacing w:val="0"/>
          <w:sz w:val="24"/>
          <w:szCs w:val="24"/>
          <w:lang w:eastAsia="zh-CN"/>
        </w:rPr>
        <w:t>工作</w:t>
      </w:r>
      <w:r>
        <w:rPr>
          <w:rFonts w:hint="eastAsia" w:ascii="仿宋_GB2312" w:hAnsi="宋体"/>
          <w:b w:val="0"/>
          <w:color w:val="auto"/>
          <w:spacing w:val="0"/>
          <w:sz w:val="24"/>
          <w:szCs w:val="24"/>
        </w:rPr>
        <w:t>，及时消除隐患，防患于未然。</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3.2  预警支持系统</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城市桥梁管理部门应根据有关规定和技术规范，及时更新城市桥梁信息管理系统和技术档案，应急信息系统要保证运转正常，专人负责。</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3.3  预警信息来源</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3.3.1  日常桥梁检测和维护工作预警</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lang w:eastAsia="zh-CN"/>
        </w:rPr>
        <w:t>县</w:t>
      </w:r>
      <w:r>
        <w:rPr>
          <w:rFonts w:hint="eastAsia" w:ascii="仿宋_GB2312"/>
          <w:color w:val="auto"/>
          <w:spacing w:val="0"/>
          <w:sz w:val="24"/>
          <w:szCs w:val="24"/>
        </w:rPr>
        <w:t>城市桥梁管理部门时刻做好应对安全事故的思想准备和工作准备，应急机制的建立和抢险物资储备要与日常工作相结合，提高应急反应速度和处置水平。积极落实以下几项工作，提高城市桥梁技术水平。同时以下工作所反映的城市桥梁技术状态存在明显异常时，将直接作为启动城市桥梁应急预案的信息来源。</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1）经常性检查。经常性检查是指对城市桥梁及其附属设施的技术状况进行日常巡检。根据建设部《城市桥梁养护技术规范》（CJJ99-2017）的规定，针对城市桥梁养护类别和等级，城市桥梁的经常性检查分为三个等级：Ⅰ等养护桥梁的检查周期为一天；Ⅱ等养护桥梁的检查周期为三天；Ⅲ等养护桥梁的检查周期为七天。检查发现危及桥梁安全，或可能导致人民生命财产损失等隐患的，须报县级应急指挥小组，接报后立即组织专家对隐患进行研判后，在必要的情况下启动县级应急预案，并迅速向市应急指挥小组办公室报告，</w:t>
      </w:r>
      <w:r>
        <w:rPr>
          <w:rFonts w:hint="eastAsia" w:ascii="仿宋_GB2312"/>
          <w:color w:val="auto"/>
          <w:spacing w:val="0"/>
          <w:sz w:val="24"/>
          <w:szCs w:val="24"/>
          <w:lang w:eastAsia="zh-CN"/>
        </w:rPr>
        <w:t>并</w:t>
      </w:r>
      <w:r>
        <w:rPr>
          <w:rFonts w:hint="eastAsia" w:ascii="仿宋_GB2312"/>
          <w:color w:val="auto"/>
          <w:spacing w:val="0"/>
          <w:sz w:val="24"/>
          <w:szCs w:val="24"/>
        </w:rPr>
        <w:t>按本预案职责采取相应措施。</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2）定期检测。定期检测是指对城市桥梁及其附属设施的可靠性等进行定期检测评估。根据建设部《城市桥梁养护技术规范》（CJJ99-2017）的规定，桥梁管理部门应对城市桥梁进行一年一次的常规定期检测，检测发现桥梁承载力未能满足规范要求，由桥梁管理部门结合检测结果，重新设置桥梁三限标志；桥梁的结构定期检测必须委托具有相应资质的专业单位承担。定期检测评为E级的城市桥梁，或评为D级且可能导致人民生命财产损失等隐患的，须报县级应急指挥小组，县级应急指挥小组组织专家对隐患进行研判后，在必要的情况下启动县级应急预案，并迅速向市应急指挥小组办公室报告，</w:t>
      </w:r>
      <w:r>
        <w:rPr>
          <w:rFonts w:hint="eastAsia" w:ascii="仿宋_GB2312"/>
          <w:color w:val="auto"/>
          <w:spacing w:val="0"/>
          <w:sz w:val="24"/>
          <w:szCs w:val="24"/>
          <w:lang w:eastAsia="zh-CN"/>
        </w:rPr>
        <w:t>并</w:t>
      </w:r>
      <w:r>
        <w:rPr>
          <w:rFonts w:hint="eastAsia" w:ascii="仿宋_GB2312"/>
          <w:color w:val="auto"/>
          <w:spacing w:val="0"/>
          <w:sz w:val="24"/>
          <w:szCs w:val="24"/>
        </w:rPr>
        <w:t>按本预案职责采取相应措施。</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3）特殊检测。指城市桥梁遭遇地震、洪水、台风等自然灾害或者车船撞击等人为事故发生后进行的可靠性检测评估。由桥梁管理部门委托有资质的专业检测单位进行。特殊检测发现城市桥梁承载能力明显不足、桥梁使用安全受到威胁的，须报县级应急指挥小组，县级应急指挥小组组织专家对隐患进行研判后，在必要的情况下启动县级应急预案，并迅速向市应急指挥小组办公室报告，</w:t>
      </w:r>
      <w:r>
        <w:rPr>
          <w:rFonts w:hint="eastAsia" w:ascii="仿宋_GB2312"/>
          <w:color w:val="auto"/>
          <w:spacing w:val="0"/>
          <w:sz w:val="24"/>
          <w:szCs w:val="24"/>
          <w:lang w:eastAsia="zh-CN"/>
        </w:rPr>
        <w:t>并</w:t>
      </w:r>
      <w:r>
        <w:rPr>
          <w:rFonts w:hint="eastAsia" w:ascii="仿宋_GB2312"/>
          <w:color w:val="auto"/>
          <w:spacing w:val="0"/>
          <w:sz w:val="24"/>
          <w:szCs w:val="24"/>
        </w:rPr>
        <w:t>按本预案职责采取相应措施。</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4）桥梁的长期监测。对定期检测发现的桥梁结构隐患，桥梁管理部门负责委托有资质的专业单位建立桥梁长期观测系统，对桥梁结构安全进行跟踪监测。长期监测发现城市桥梁技术指标明显下降，桥梁使用安全受到威胁的，须报县级应急指挥小组，县级应急指挥小组组织专家对隐患进行研判后，在必要的情况下启动县级应急预案，并迅速向市应急指挥小组办公室报告，</w:t>
      </w:r>
      <w:r>
        <w:rPr>
          <w:rFonts w:hint="eastAsia" w:ascii="仿宋_GB2312"/>
          <w:color w:val="auto"/>
          <w:spacing w:val="0"/>
          <w:sz w:val="24"/>
          <w:szCs w:val="24"/>
          <w:lang w:eastAsia="zh-CN"/>
        </w:rPr>
        <w:t>并</w:t>
      </w:r>
      <w:r>
        <w:rPr>
          <w:rFonts w:hint="eastAsia" w:ascii="仿宋_GB2312"/>
          <w:color w:val="auto"/>
          <w:spacing w:val="0"/>
          <w:sz w:val="24"/>
          <w:szCs w:val="24"/>
        </w:rPr>
        <w:t>按本预案职责采取相应措施。</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3.3.2  突发事件预警</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（1）突发桥梁事故所在地的机关、企事业单位、社会团体和公众一旦掌握突发事故征兆或发生突发桥梁事故的情况，应迅速通过</w:t>
      </w:r>
      <w:r>
        <w:rPr>
          <w:rFonts w:hint="eastAsia" w:ascii="仿宋_GB2312"/>
          <w:color w:val="auto"/>
          <w:spacing w:val="0"/>
          <w:sz w:val="24"/>
          <w:szCs w:val="24"/>
          <w:lang w:eastAsia="zh-CN"/>
        </w:rPr>
        <w:t>县</w:t>
      </w:r>
      <w:r>
        <w:rPr>
          <w:rFonts w:hint="eastAsia" w:ascii="仿宋_GB2312"/>
          <w:color w:val="auto"/>
          <w:spacing w:val="0"/>
          <w:sz w:val="24"/>
          <w:szCs w:val="24"/>
        </w:rPr>
        <w:t>110、119、120等专线电话报告突发桥梁事故的信息。</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（2）</w:t>
      </w:r>
      <w:r>
        <w:rPr>
          <w:rFonts w:hint="eastAsia" w:ascii="仿宋_GB2312"/>
          <w:color w:val="auto"/>
          <w:spacing w:val="0"/>
          <w:sz w:val="24"/>
          <w:szCs w:val="24"/>
          <w:lang w:eastAsia="zh-CN"/>
        </w:rPr>
        <w:t>县</w:t>
      </w:r>
      <w:r>
        <w:rPr>
          <w:rFonts w:hint="eastAsia" w:ascii="仿宋_GB2312"/>
          <w:color w:val="auto"/>
          <w:spacing w:val="0"/>
          <w:sz w:val="24"/>
          <w:szCs w:val="24"/>
        </w:rPr>
        <w:t>城市桥梁管理部门应在110、119、120等专线电话部门留存长期联系人电话，接获突发桥梁事故预警后，须第一时间赶赴现场对信息进行分析及采取先期处理措施，并立即向县级应急指挥小组报告，县级应急指挥小组组织专家对事故进行研判后，在必要的情况下启动县级应急预案，并迅速向市应急指挥小组办公室报告，</w:t>
      </w:r>
      <w:r>
        <w:rPr>
          <w:rFonts w:hint="eastAsia" w:ascii="仿宋_GB2312"/>
          <w:color w:val="auto"/>
          <w:spacing w:val="0"/>
          <w:sz w:val="24"/>
          <w:szCs w:val="24"/>
          <w:lang w:eastAsia="zh-CN"/>
        </w:rPr>
        <w:t>并</w:t>
      </w:r>
      <w:r>
        <w:rPr>
          <w:rFonts w:hint="eastAsia" w:ascii="仿宋_GB2312"/>
          <w:color w:val="auto"/>
          <w:spacing w:val="0"/>
          <w:sz w:val="24"/>
          <w:szCs w:val="24"/>
        </w:rPr>
        <w:t>按本预案职责采取相应措施。</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（3）</w:t>
      </w:r>
      <w:r>
        <w:rPr>
          <w:rFonts w:hint="eastAsia" w:ascii="仿宋_GB2312"/>
          <w:color w:val="auto"/>
          <w:spacing w:val="0"/>
          <w:sz w:val="24"/>
          <w:szCs w:val="24"/>
          <w:lang w:eastAsia="zh-CN"/>
        </w:rPr>
        <w:t>县</w:t>
      </w:r>
      <w:r>
        <w:rPr>
          <w:rFonts w:hint="eastAsia" w:ascii="仿宋_GB2312"/>
          <w:color w:val="auto"/>
          <w:spacing w:val="0"/>
          <w:sz w:val="24"/>
          <w:szCs w:val="24"/>
        </w:rPr>
        <w:t>城市桥梁管理部门必须建立值班制度，在地震、洪水、台风等自然灾害或者车船撞击等人为事故对桥梁安全造成威胁的情况发生时加强桥梁巡查，发现安全隐患的应立即向县级应急指挥小组报告。</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eastAsia="黑体"/>
          <w:color w:val="auto"/>
          <w:spacing w:val="0"/>
          <w:sz w:val="24"/>
          <w:szCs w:val="24"/>
        </w:rPr>
      </w:pPr>
      <w:r>
        <w:rPr>
          <w:rFonts w:hint="eastAsia" w:ascii="黑体" w:eastAsia="黑体"/>
          <w:color w:val="auto"/>
          <w:spacing w:val="0"/>
          <w:sz w:val="24"/>
          <w:szCs w:val="24"/>
        </w:rPr>
        <w:t>4  应急响应</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4.1  事故分级</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hAnsi="Arial" w:cs="Arial"/>
          <w:color w:val="auto"/>
          <w:spacing w:val="0"/>
          <w:kern w:val="0"/>
          <w:sz w:val="24"/>
          <w:szCs w:val="24"/>
        </w:rPr>
        <w:t>按照国家相关事故划分标准，以及城市桥梁的损坏程度和事故性质，</w:t>
      </w:r>
      <w:r>
        <w:rPr>
          <w:rFonts w:hint="eastAsia" w:ascii="仿宋_GB2312"/>
          <w:color w:val="auto"/>
          <w:spacing w:val="0"/>
          <w:sz w:val="24"/>
          <w:szCs w:val="24"/>
        </w:rPr>
        <w:t>充分考虑</w:t>
      </w:r>
      <w:r>
        <w:rPr>
          <w:rFonts w:hint="eastAsia" w:ascii="仿宋_GB2312"/>
          <w:color w:val="auto"/>
          <w:spacing w:val="0"/>
          <w:sz w:val="24"/>
          <w:szCs w:val="24"/>
          <w:lang w:eastAsia="zh-CN"/>
        </w:rPr>
        <w:t>佛冈县</w:t>
      </w:r>
      <w:r>
        <w:rPr>
          <w:rFonts w:hint="eastAsia" w:ascii="仿宋_GB2312"/>
          <w:color w:val="auto"/>
          <w:spacing w:val="0"/>
          <w:sz w:val="24"/>
          <w:szCs w:val="24"/>
        </w:rPr>
        <w:t>城市桥梁可能出现的事故类型，</w:t>
      </w:r>
      <w:r>
        <w:rPr>
          <w:rFonts w:hint="eastAsia" w:ascii="仿宋_GB2312"/>
          <w:color w:val="auto"/>
          <w:spacing w:val="0"/>
          <w:sz w:val="24"/>
          <w:szCs w:val="24"/>
          <w:lang w:eastAsia="zh-CN"/>
        </w:rPr>
        <w:t>佛冈县</w:t>
      </w:r>
      <w:r>
        <w:rPr>
          <w:rFonts w:hint="eastAsia" w:ascii="仿宋_GB2312"/>
          <w:color w:val="auto"/>
          <w:spacing w:val="0"/>
          <w:sz w:val="24"/>
          <w:szCs w:val="24"/>
        </w:rPr>
        <w:t>城市桥梁事故分为一级事故（Ⅰ级响应）、二级事故（Ⅱ级响应）、三级事故（Ⅲ级响应）和四级事故（Ⅳ级响应）4个级别。</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4.1.1  一级事故</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（1）全</w:t>
      </w:r>
      <w:r>
        <w:rPr>
          <w:rFonts w:hint="eastAsia" w:ascii="仿宋_GB2312"/>
          <w:color w:val="auto"/>
          <w:spacing w:val="0"/>
          <w:sz w:val="24"/>
          <w:szCs w:val="24"/>
          <w:lang w:eastAsia="zh-CN"/>
        </w:rPr>
        <w:t>县</w:t>
      </w:r>
      <w:r>
        <w:rPr>
          <w:rFonts w:hint="eastAsia" w:ascii="仿宋_GB2312"/>
          <w:color w:val="auto"/>
          <w:spacing w:val="0"/>
          <w:sz w:val="24"/>
          <w:szCs w:val="24"/>
        </w:rPr>
        <w:t>城市跨江、跨线大桥以及列入国家重点文物保护单位的城市桥梁，因自然灾害、人为事故等导致桥梁安全受到严重威胁；</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（2）城市桥梁坍塌导致死亡和失踪人员30人以上的事故；</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（3）超出</w:t>
      </w:r>
      <w:r>
        <w:rPr>
          <w:rFonts w:hint="eastAsia" w:ascii="仿宋_GB2312"/>
          <w:color w:val="auto"/>
          <w:spacing w:val="0"/>
          <w:sz w:val="24"/>
          <w:szCs w:val="24"/>
          <w:lang w:eastAsia="zh-CN"/>
        </w:rPr>
        <w:t>县</w:t>
      </w:r>
      <w:r>
        <w:rPr>
          <w:rFonts w:hint="eastAsia" w:ascii="仿宋_GB2312"/>
          <w:color w:val="auto"/>
          <w:spacing w:val="0"/>
          <w:sz w:val="24"/>
          <w:szCs w:val="24"/>
        </w:rPr>
        <w:t>人民政府处置能力的，上级城市桥梁行政主管部门认为需要处置的其他城市桥梁重大事故。</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4.1.2  二级事故</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除一级事故中规定以外的各类城市桥梁发生突然坍塌的事故。</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4.1.3  三级事故</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1）城市桥梁虽未坍塌，但Ⅰ类养护城市桥梁因结构损坏评定为不合格，Ⅱ-Ⅴ类养护城市桥梁经检测机构检测等级评定为E级(危险状态)，桥面已出现结构失稳、梁柱歪斜，梁体出现较大裂缝，桥面已出现沉陷、孔洞等结构性病害，主体结构失去承载力，随时可能出现坍塌事故，可能造成较大人员伤亡、财产损失、长时间交通中断，必须立即采取封桥断路措施的事故；</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（2）道路立交桥因超限车辆撞击等人为破坏或突发自然灾害等造成桥梁设施严重损坏的事故。</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4.1.4  四级事故</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Ⅱ-Ⅴ类养护城市桥梁技术等级评定为D级（不合格状态），出现较轻微的结构性病害，或非结构性病害引起的桥梁事故，仅对桥梁较小范围内的交通运营、人身安全构成安全隐患，事态不会迅速扩展的城市桥梁事故。</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4.2  预案启动</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县级应急指挥小组接获有关</w:t>
      </w:r>
      <w:r>
        <w:rPr>
          <w:rFonts w:hint="eastAsia" w:ascii="仿宋_GB2312"/>
          <w:color w:val="auto"/>
          <w:spacing w:val="0"/>
          <w:sz w:val="24"/>
          <w:szCs w:val="24"/>
          <w:lang w:eastAsia="zh-CN"/>
        </w:rPr>
        <w:t>佛冈县</w:t>
      </w:r>
      <w:r>
        <w:rPr>
          <w:rFonts w:hint="eastAsia" w:ascii="仿宋_GB2312"/>
          <w:color w:val="auto"/>
          <w:spacing w:val="0"/>
          <w:sz w:val="24"/>
          <w:szCs w:val="24"/>
        </w:rPr>
        <w:t>城市桥梁事故报警后，按职责迅速组织专家工作组对出现的城市桥梁事故进行研判，作出事故等级评估，并相应启动应急预案：</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b/>
          <w:color w:val="auto"/>
          <w:spacing w:val="0"/>
          <w:sz w:val="24"/>
          <w:szCs w:val="24"/>
          <w:highlight w:val="none"/>
        </w:rPr>
      </w:pPr>
      <w:r>
        <w:rPr>
          <w:rFonts w:hint="eastAsia" w:ascii="仿宋_GB2312"/>
          <w:color w:val="auto"/>
          <w:spacing w:val="0"/>
          <w:sz w:val="24"/>
          <w:szCs w:val="24"/>
        </w:rPr>
        <w:t>（1）一旦确认城市桥梁发生一级事故（Ⅰ级响应），立即启动县级应急预案，</w:t>
      </w:r>
      <w:r>
        <w:rPr>
          <w:rFonts w:hint="eastAsia" w:ascii="仿宋_GB2312"/>
          <w:color w:val="auto"/>
          <w:spacing w:val="0"/>
          <w:sz w:val="24"/>
          <w:szCs w:val="24"/>
          <w:lang w:eastAsia="zh-CN"/>
        </w:rPr>
        <w:t>县</w:t>
      </w:r>
      <w:r>
        <w:rPr>
          <w:rFonts w:hint="eastAsia" w:ascii="仿宋_GB2312"/>
          <w:color w:val="auto"/>
          <w:spacing w:val="0"/>
          <w:sz w:val="24"/>
          <w:szCs w:val="24"/>
        </w:rPr>
        <w:t>应急指挥小组现场指挥部对事故展开迅速救援</w:t>
      </w:r>
      <w:r>
        <w:rPr>
          <w:rFonts w:hint="eastAsia" w:ascii="仿宋_GB2312"/>
          <w:color w:val="auto"/>
          <w:spacing w:val="0"/>
          <w:sz w:val="24"/>
          <w:szCs w:val="24"/>
          <w:highlight w:val="none"/>
        </w:rPr>
        <w:t>，同时层层上报</w:t>
      </w:r>
      <w:r>
        <w:rPr>
          <w:rFonts w:hint="eastAsia" w:ascii="仿宋_GB2312"/>
          <w:color w:val="auto"/>
          <w:spacing w:val="0"/>
          <w:sz w:val="24"/>
          <w:szCs w:val="24"/>
          <w:highlight w:val="none"/>
          <w:lang w:eastAsia="zh-CN"/>
        </w:rPr>
        <w:t>国家、省、</w:t>
      </w:r>
      <w:r>
        <w:rPr>
          <w:rFonts w:hint="eastAsia" w:ascii="仿宋_GB2312"/>
          <w:color w:val="auto"/>
          <w:spacing w:val="0"/>
          <w:sz w:val="24"/>
          <w:szCs w:val="24"/>
          <w:highlight w:val="none"/>
        </w:rPr>
        <w:t>市城市管理综合执法</w:t>
      </w:r>
      <w:r>
        <w:rPr>
          <w:rFonts w:hint="eastAsia" w:ascii="仿宋_GB2312"/>
          <w:color w:val="auto"/>
          <w:spacing w:val="0"/>
          <w:sz w:val="24"/>
          <w:szCs w:val="24"/>
          <w:highlight w:val="none"/>
          <w:lang w:eastAsia="zh-CN"/>
        </w:rPr>
        <w:t>部门</w:t>
      </w:r>
      <w:r>
        <w:rPr>
          <w:rFonts w:hint="eastAsia" w:ascii="仿宋_GB2312"/>
          <w:color w:val="auto"/>
          <w:spacing w:val="0"/>
          <w:sz w:val="24"/>
          <w:szCs w:val="24"/>
          <w:highlight w:val="none"/>
        </w:rPr>
        <w:t>、</w:t>
      </w:r>
      <w:r>
        <w:rPr>
          <w:rFonts w:hint="eastAsia" w:ascii="仿宋_GB2312"/>
          <w:color w:val="auto"/>
          <w:spacing w:val="0"/>
          <w:sz w:val="24"/>
          <w:szCs w:val="24"/>
          <w:highlight w:val="none"/>
          <w:lang w:eastAsia="zh-CN"/>
        </w:rPr>
        <w:t>省、</w:t>
      </w:r>
      <w:r>
        <w:rPr>
          <w:rFonts w:hint="eastAsia" w:ascii="仿宋_GB2312"/>
          <w:color w:val="auto"/>
          <w:spacing w:val="0"/>
          <w:sz w:val="24"/>
          <w:szCs w:val="24"/>
          <w:highlight w:val="none"/>
        </w:rPr>
        <w:t>市人民政府。一级事故由住房城乡建设部负责总体抢险指挥和协调。县应急指挥小组参与事故处理。</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highlight w:val="none"/>
        </w:rPr>
      </w:pPr>
      <w:r>
        <w:rPr>
          <w:rFonts w:hint="eastAsia" w:ascii="仿宋_GB2312"/>
          <w:color w:val="auto"/>
          <w:spacing w:val="0"/>
          <w:sz w:val="24"/>
          <w:szCs w:val="24"/>
          <w:highlight w:val="none"/>
        </w:rPr>
        <w:t>（2）一旦确认城市桥梁发生二级事故（Ⅱ级响应），立即启动县级应急预案，</w:t>
      </w:r>
      <w:r>
        <w:rPr>
          <w:rFonts w:hint="eastAsia" w:ascii="仿宋_GB2312"/>
          <w:color w:val="auto"/>
          <w:spacing w:val="0"/>
          <w:sz w:val="24"/>
          <w:szCs w:val="24"/>
          <w:highlight w:val="none"/>
          <w:lang w:eastAsia="zh-CN"/>
        </w:rPr>
        <w:t>县</w:t>
      </w:r>
      <w:r>
        <w:rPr>
          <w:rFonts w:hint="eastAsia" w:ascii="仿宋_GB2312"/>
          <w:color w:val="auto"/>
          <w:spacing w:val="0"/>
          <w:sz w:val="24"/>
          <w:szCs w:val="24"/>
          <w:highlight w:val="none"/>
        </w:rPr>
        <w:t>应急指挥小组现场指挥部对事故展开迅速救援，同时层层上报</w:t>
      </w:r>
      <w:r>
        <w:rPr>
          <w:rFonts w:hint="eastAsia" w:ascii="仿宋_GB2312"/>
          <w:color w:val="auto"/>
          <w:spacing w:val="0"/>
          <w:sz w:val="24"/>
          <w:szCs w:val="24"/>
          <w:highlight w:val="none"/>
          <w:lang w:eastAsia="zh-CN"/>
        </w:rPr>
        <w:t>省、</w:t>
      </w:r>
      <w:r>
        <w:rPr>
          <w:rFonts w:hint="eastAsia" w:ascii="仿宋_GB2312"/>
          <w:color w:val="auto"/>
          <w:spacing w:val="0"/>
          <w:sz w:val="24"/>
          <w:szCs w:val="24"/>
          <w:highlight w:val="none"/>
        </w:rPr>
        <w:t>市城市管理综合执法</w:t>
      </w:r>
      <w:r>
        <w:rPr>
          <w:rFonts w:hint="eastAsia" w:ascii="仿宋_GB2312"/>
          <w:color w:val="auto"/>
          <w:spacing w:val="0"/>
          <w:sz w:val="24"/>
          <w:szCs w:val="24"/>
          <w:highlight w:val="none"/>
          <w:lang w:eastAsia="zh-CN"/>
        </w:rPr>
        <w:t>部门</w:t>
      </w:r>
      <w:r>
        <w:rPr>
          <w:rFonts w:hint="eastAsia" w:ascii="仿宋_GB2312"/>
          <w:color w:val="auto"/>
          <w:spacing w:val="0"/>
          <w:sz w:val="24"/>
          <w:szCs w:val="24"/>
          <w:highlight w:val="none"/>
        </w:rPr>
        <w:t>、</w:t>
      </w:r>
      <w:r>
        <w:rPr>
          <w:rFonts w:hint="eastAsia" w:ascii="仿宋_GB2312"/>
          <w:color w:val="auto"/>
          <w:spacing w:val="0"/>
          <w:sz w:val="24"/>
          <w:szCs w:val="24"/>
          <w:highlight w:val="none"/>
          <w:lang w:eastAsia="zh-CN"/>
        </w:rPr>
        <w:t>省、</w:t>
      </w:r>
      <w:r>
        <w:rPr>
          <w:rFonts w:hint="eastAsia" w:ascii="仿宋_GB2312"/>
          <w:color w:val="auto"/>
          <w:spacing w:val="0"/>
          <w:sz w:val="24"/>
          <w:szCs w:val="24"/>
          <w:highlight w:val="none"/>
        </w:rPr>
        <w:t>市人民政府。二级事故由省住房城乡建设厅负责总体抢险指挥和协调。县应急</w:t>
      </w:r>
      <w:r>
        <w:rPr>
          <w:rFonts w:hint="eastAsia" w:ascii="仿宋_GB2312"/>
          <w:color w:val="auto"/>
          <w:spacing w:val="0"/>
          <w:sz w:val="24"/>
          <w:szCs w:val="24"/>
          <w:highlight w:val="none"/>
          <w:lang w:eastAsia="zh-CN"/>
        </w:rPr>
        <w:t>指挥</w:t>
      </w:r>
      <w:r>
        <w:rPr>
          <w:rFonts w:hint="eastAsia" w:ascii="仿宋_GB2312"/>
          <w:color w:val="auto"/>
          <w:spacing w:val="0"/>
          <w:sz w:val="24"/>
          <w:szCs w:val="24"/>
          <w:highlight w:val="none"/>
        </w:rPr>
        <w:t>小组参与事故处理。</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highlight w:val="none"/>
        </w:rPr>
      </w:pPr>
      <w:r>
        <w:rPr>
          <w:rFonts w:hint="eastAsia" w:ascii="仿宋_GB2312"/>
          <w:color w:val="auto"/>
          <w:spacing w:val="0"/>
          <w:sz w:val="24"/>
          <w:szCs w:val="24"/>
          <w:highlight w:val="none"/>
        </w:rPr>
        <w:t>（3）一旦确认城市桥梁发生三级事故（Ⅲ级响应），立即启动县级应急预案，上报市应急指挥小组</w:t>
      </w:r>
      <w:r>
        <w:rPr>
          <w:rFonts w:hint="eastAsia" w:ascii="仿宋_GB2312" w:hAnsi="仿宋_GB2312"/>
          <w:color w:val="auto"/>
          <w:spacing w:val="0"/>
          <w:sz w:val="24"/>
          <w:szCs w:val="24"/>
          <w:highlight w:val="none"/>
        </w:rPr>
        <w:t>办公室</w:t>
      </w:r>
      <w:r>
        <w:rPr>
          <w:rFonts w:hint="eastAsia" w:ascii="仿宋_GB2312"/>
          <w:color w:val="auto"/>
          <w:spacing w:val="0"/>
          <w:sz w:val="24"/>
          <w:szCs w:val="24"/>
          <w:highlight w:val="none"/>
        </w:rPr>
        <w:t>。市应急指挥小组现场指挥部负责指挥事故处理和协调，县应急指挥小组参与事故处理</w:t>
      </w:r>
      <w:r>
        <w:rPr>
          <w:rFonts w:hint="eastAsia" w:ascii="仿宋_GB2312" w:hAnsi="仿宋_GB2312"/>
          <w:color w:val="auto"/>
          <w:spacing w:val="0"/>
          <w:sz w:val="24"/>
          <w:szCs w:val="24"/>
          <w:highlight w:val="none"/>
        </w:rPr>
        <w:t>。在事故处置过程中，每48小时向</w:t>
      </w:r>
      <w:r>
        <w:rPr>
          <w:rFonts w:hint="eastAsia" w:ascii="仿宋_GB2312" w:hAnsi="仿宋_GB2312"/>
          <w:color w:val="auto"/>
          <w:spacing w:val="0"/>
          <w:sz w:val="24"/>
          <w:szCs w:val="24"/>
          <w:highlight w:val="none"/>
          <w:lang w:eastAsia="zh-CN"/>
        </w:rPr>
        <w:t>省、</w:t>
      </w:r>
      <w:r>
        <w:rPr>
          <w:rFonts w:hint="eastAsia" w:ascii="仿宋_GB2312" w:hAnsi="仿宋_GB2312"/>
          <w:color w:val="auto"/>
          <w:spacing w:val="0"/>
          <w:sz w:val="24"/>
          <w:szCs w:val="24"/>
          <w:highlight w:val="none"/>
        </w:rPr>
        <w:t>市应急指挥小组办公室续报处置工作进展情况，直至处置工作结束。</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（4）一旦确认城市桥梁发生四级事故（Ⅳ级响应），立即启动县级应急预案，县应急指挥小组立即赶赴现场负责组织事故处理。</w:t>
      </w:r>
      <w:r>
        <w:rPr>
          <w:rFonts w:hint="eastAsia" w:ascii="仿宋_GB2312" w:hAnsi="仿宋_GB2312"/>
          <w:color w:val="auto"/>
          <w:spacing w:val="0"/>
          <w:sz w:val="24"/>
          <w:szCs w:val="24"/>
        </w:rPr>
        <w:t>事故发生后立即向市应急指挥小组办公室报告，在事故处置过程中，每48小时向市应急指挥小组办公室续报处置工作进展情况，直至处置工作结束。</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highlight w:val="none"/>
        </w:rPr>
      </w:pPr>
      <w:r>
        <w:rPr>
          <w:rFonts w:hint="eastAsia" w:ascii="楷体_GB2312" w:eastAsia="楷体_GB2312"/>
          <w:color w:val="auto"/>
          <w:spacing w:val="0"/>
          <w:sz w:val="24"/>
          <w:szCs w:val="24"/>
          <w:highlight w:val="none"/>
        </w:rPr>
        <w:t>4.3  分级响应程序</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eastAsia="仿宋_GB2312"/>
          <w:color w:val="auto"/>
          <w:spacing w:val="0"/>
          <w:sz w:val="24"/>
          <w:szCs w:val="24"/>
          <w:lang w:eastAsia="zh-CN"/>
        </w:rPr>
      </w:pPr>
      <w:r>
        <w:rPr>
          <w:rFonts w:hint="eastAsia" w:ascii="仿宋_GB2312"/>
          <w:color w:val="auto"/>
          <w:spacing w:val="0"/>
          <w:sz w:val="24"/>
          <w:szCs w:val="24"/>
        </w:rPr>
        <w:t>（1）县应急指挥小组在接获城市桥梁管理部门日常桥梁检测和维护工作预警或突发事件预警后，须迅速组织对预警信息进行排查研判，对于研判为四级桥梁安全事故后，立即要求桥梁管理部门采取限制交通等先期处理措施，并启动县级应急预案，同时向市应急小组办公室报告</w:t>
      </w:r>
      <w:r>
        <w:rPr>
          <w:rFonts w:hint="eastAsia" w:ascii="仿宋_GB2312"/>
          <w:color w:val="auto"/>
          <w:spacing w:val="0"/>
          <w:sz w:val="24"/>
          <w:szCs w:val="24"/>
          <w:lang w:eastAsia="zh-CN"/>
        </w:rPr>
        <w:t>。</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eastAsia="仿宋_GB2312"/>
          <w:color w:val="auto"/>
          <w:spacing w:val="0"/>
          <w:sz w:val="24"/>
          <w:szCs w:val="24"/>
          <w:lang w:eastAsia="zh-CN"/>
        </w:rPr>
      </w:pPr>
      <w:r>
        <w:rPr>
          <w:rFonts w:hint="eastAsia" w:ascii="仿宋_GB2312"/>
          <w:color w:val="auto"/>
          <w:spacing w:val="0"/>
          <w:sz w:val="24"/>
          <w:szCs w:val="24"/>
        </w:rPr>
        <w:t>（2）</w:t>
      </w:r>
      <w:r>
        <w:rPr>
          <w:rFonts w:hint="eastAsia" w:ascii="仿宋_GB2312"/>
          <w:color w:val="auto"/>
          <w:spacing w:val="0"/>
          <w:sz w:val="24"/>
          <w:szCs w:val="24"/>
          <w:lang w:eastAsia="zh-CN"/>
        </w:rPr>
        <w:t>县</w:t>
      </w:r>
      <w:r>
        <w:rPr>
          <w:rFonts w:hint="eastAsia" w:ascii="仿宋_GB2312"/>
          <w:color w:val="auto"/>
          <w:spacing w:val="0"/>
          <w:sz w:val="24"/>
          <w:szCs w:val="24"/>
        </w:rPr>
        <w:t>应急指挥小组在接获有关城市桥梁事故报告后，应按职责采取相应行动，</w:t>
      </w:r>
      <w:r>
        <w:rPr>
          <w:rFonts w:hint="eastAsia" w:ascii="仿宋_GB2312"/>
          <w:color w:val="auto"/>
          <w:spacing w:val="0"/>
          <w:sz w:val="24"/>
          <w:szCs w:val="24"/>
          <w:lang w:eastAsia="zh-CN"/>
        </w:rPr>
        <w:t>对</w:t>
      </w:r>
      <w:r>
        <w:rPr>
          <w:rFonts w:hint="eastAsia" w:ascii="仿宋_GB2312"/>
          <w:color w:val="auto"/>
          <w:spacing w:val="0"/>
          <w:sz w:val="24"/>
          <w:szCs w:val="24"/>
        </w:rPr>
        <w:t>研判为三级桥梁安全事故的，立即</w:t>
      </w:r>
      <w:r>
        <w:rPr>
          <w:rFonts w:hint="eastAsia" w:ascii="仿宋_GB2312"/>
          <w:color w:val="auto"/>
          <w:spacing w:val="0"/>
          <w:sz w:val="24"/>
          <w:szCs w:val="24"/>
          <w:lang w:eastAsia="zh-CN"/>
        </w:rPr>
        <w:t>要求</w:t>
      </w:r>
      <w:r>
        <w:rPr>
          <w:rFonts w:hint="eastAsia" w:ascii="仿宋_GB2312"/>
          <w:color w:val="auto"/>
          <w:spacing w:val="0"/>
          <w:sz w:val="24"/>
          <w:szCs w:val="24"/>
        </w:rPr>
        <w:t>采取限制交通等先期处理措施，并启动</w:t>
      </w:r>
      <w:r>
        <w:rPr>
          <w:rFonts w:hint="eastAsia" w:ascii="仿宋_GB2312"/>
          <w:color w:val="auto"/>
          <w:spacing w:val="0"/>
          <w:sz w:val="24"/>
          <w:szCs w:val="24"/>
          <w:lang w:eastAsia="zh-CN"/>
        </w:rPr>
        <w:t>县</w:t>
      </w:r>
      <w:r>
        <w:rPr>
          <w:rFonts w:hint="eastAsia" w:ascii="仿宋_GB2312"/>
          <w:color w:val="auto"/>
          <w:spacing w:val="0"/>
          <w:sz w:val="24"/>
          <w:szCs w:val="24"/>
        </w:rPr>
        <w:t>级应急预案，同时向市</w:t>
      </w:r>
      <w:r>
        <w:rPr>
          <w:rFonts w:hint="eastAsia" w:ascii="仿宋_GB2312"/>
          <w:color w:val="auto"/>
          <w:spacing w:val="0"/>
          <w:sz w:val="24"/>
          <w:szCs w:val="24"/>
          <w:lang w:eastAsia="zh-CN"/>
        </w:rPr>
        <w:t>城市管理综合执法局、市人民政府</w:t>
      </w:r>
      <w:r>
        <w:rPr>
          <w:rFonts w:hint="eastAsia" w:ascii="仿宋_GB2312"/>
          <w:color w:val="auto"/>
          <w:spacing w:val="0"/>
          <w:sz w:val="24"/>
          <w:szCs w:val="24"/>
        </w:rPr>
        <w:t>报告</w:t>
      </w:r>
      <w:r>
        <w:rPr>
          <w:rFonts w:hint="eastAsia" w:ascii="仿宋_GB2312"/>
          <w:color w:val="auto"/>
          <w:spacing w:val="0"/>
          <w:sz w:val="24"/>
          <w:szCs w:val="24"/>
          <w:lang w:eastAsia="zh-CN"/>
        </w:rPr>
        <w:t>，并由</w:t>
      </w:r>
      <w:r>
        <w:rPr>
          <w:rFonts w:hint="eastAsia" w:ascii="仿宋_GB2312"/>
          <w:color w:val="auto"/>
          <w:spacing w:val="0"/>
          <w:sz w:val="24"/>
          <w:szCs w:val="24"/>
        </w:rPr>
        <w:t>市</w:t>
      </w:r>
      <w:r>
        <w:rPr>
          <w:rFonts w:hint="eastAsia" w:ascii="仿宋_GB2312"/>
          <w:color w:val="auto"/>
          <w:spacing w:val="0"/>
          <w:sz w:val="24"/>
          <w:szCs w:val="24"/>
          <w:lang w:eastAsia="zh-CN"/>
        </w:rPr>
        <w:t>城市管理综合执法局向省住房城乡建设厅报告。</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eastAsia="仿宋_GB2312"/>
          <w:color w:val="auto"/>
          <w:spacing w:val="0"/>
          <w:sz w:val="24"/>
          <w:szCs w:val="24"/>
          <w:lang w:eastAsia="zh-CN"/>
        </w:rPr>
      </w:pPr>
      <w:r>
        <w:rPr>
          <w:rFonts w:hint="eastAsia" w:ascii="仿宋_GB2312"/>
          <w:color w:val="auto"/>
          <w:spacing w:val="0"/>
          <w:sz w:val="24"/>
          <w:szCs w:val="24"/>
        </w:rPr>
        <w:t>（3）</w:t>
      </w:r>
      <w:r>
        <w:rPr>
          <w:rFonts w:hint="eastAsia" w:ascii="仿宋_GB2312"/>
          <w:color w:val="auto"/>
          <w:spacing w:val="0"/>
          <w:sz w:val="24"/>
          <w:szCs w:val="24"/>
          <w:lang w:eastAsia="zh-CN"/>
        </w:rPr>
        <w:t>县</w:t>
      </w:r>
      <w:r>
        <w:rPr>
          <w:rFonts w:hint="eastAsia" w:ascii="仿宋_GB2312"/>
          <w:color w:val="auto"/>
          <w:spacing w:val="0"/>
          <w:sz w:val="24"/>
          <w:szCs w:val="24"/>
        </w:rPr>
        <w:t>应急指挥小组在接获有关城市桥梁事故报告后，应按职责采取相应行动，</w:t>
      </w:r>
      <w:r>
        <w:rPr>
          <w:rFonts w:hint="eastAsia" w:ascii="仿宋_GB2312"/>
          <w:color w:val="auto"/>
          <w:spacing w:val="0"/>
          <w:sz w:val="24"/>
          <w:szCs w:val="24"/>
          <w:lang w:eastAsia="zh-CN"/>
        </w:rPr>
        <w:t>对</w:t>
      </w:r>
      <w:r>
        <w:rPr>
          <w:rFonts w:hint="eastAsia" w:ascii="仿宋_GB2312"/>
          <w:color w:val="auto"/>
          <w:spacing w:val="0"/>
          <w:sz w:val="24"/>
          <w:szCs w:val="24"/>
        </w:rPr>
        <w:t>研判为二级或以上的桥梁安全事故，桥梁发生坍塌，</w:t>
      </w:r>
      <w:r>
        <w:rPr>
          <w:rFonts w:hint="eastAsia" w:ascii="仿宋_GB2312"/>
          <w:color w:val="auto"/>
          <w:spacing w:val="0"/>
          <w:sz w:val="24"/>
          <w:szCs w:val="24"/>
          <w:lang w:eastAsia="zh-CN"/>
        </w:rPr>
        <w:t>应</w:t>
      </w:r>
      <w:r>
        <w:rPr>
          <w:rFonts w:hint="eastAsia" w:ascii="仿宋_GB2312"/>
          <w:color w:val="auto"/>
          <w:spacing w:val="0"/>
          <w:sz w:val="24"/>
          <w:szCs w:val="24"/>
        </w:rPr>
        <w:t>立即采取限制交通、抢险救援等先期处理措施，并启动</w:t>
      </w:r>
      <w:r>
        <w:rPr>
          <w:rFonts w:hint="eastAsia" w:ascii="仿宋_GB2312"/>
          <w:color w:val="auto"/>
          <w:spacing w:val="0"/>
          <w:sz w:val="24"/>
          <w:szCs w:val="24"/>
          <w:lang w:eastAsia="zh-CN"/>
        </w:rPr>
        <w:t>县</w:t>
      </w:r>
      <w:r>
        <w:rPr>
          <w:rFonts w:hint="eastAsia" w:ascii="仿宋_GB2312"/>
          <w:color w:val="auto"/>
          <w:spacing w:val="0"/>
          <w:sz w:val="24"/>
          <w:szCs w:val="24"/>
        </w:rPr>
        <w:t>级应急预案，同时向市城市管理综合执法局、市人民政府报告</w:t>
      </w:r>
      <w:r>
        <w:rPr>
          <w:rFonts w:hint="eastAsia" w:ascii="仿宋_GB2312"/>
          <w:color w:val="auto"/>
          <w:spacing w:val="0"/>
          <w:sz w:val="24"/>
          <w:szCs w:val="24"/>
          <w:lang w:eastAsia="zh-CN"/>
        </w:rPr>
        <w:t>；对于研判为一级桥梁安全事故，应由市立即层层上报国家、省住房城乡建设部门。</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highlight w:val="none"/>
        </w:rPr>
      </w:pPr>
      <w:r>
        <w:rPr>
          <w:rFonts w:hint="eastAsia" w:ascii="楷体_GB2312" w:eastAsia="楷体_GB2312"/>
          <w:color w:val="auto"/>
          <w:spacing w:val="0"/>
          <w:sz w:val="24"/>
          <w:szCs w:val="24"/>
          <w:highlight w:val="none"/>
        </w:rPr>
        <w:t>4.4  抢险救援</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lang w:eastAsia="zh-CN"/>
        </w:rPr>
        <w:t>县</w:t>
      </w:r>
      <w:r>
        <w:rPr>
          <w:rFonts w:hint="eastAsia" w:ascii="仿宋_GB2312"/>
          <w:color w:val="auto"/>
          <w:spacing w:val="0"/>
          <w:sz w:val="24"/>
          <w:szCs w:val="24"/>
        </w:rPr>
        <w:t>级预案启动后，</w:t>
      </w:r>
      <w:r>
        <w:rPr>
          <w:rFonts w:hint="eastAsia" w:ascii="仿宋_GB2312"/>
          <w:color w:val="auto"/>
          <w:spacing w:val="0"/>
          <w:sz w:val="24"/>
          <w:szCs w:val="24"/>
          <w:lang w:eastAsia="zh-CN"/>
        </w:rPr>
        <w:t>县</w:t>
      </w:r>
      <w:r>
        <w:rPr>
          <w:rFonts w:hint="eastAsia" w:ascii="仿宋_GB2312"/>
          <w:color w:val="auto"/>
          <w:spacing w:val="0"/>
          <w:sz w:val="24"/>
          <w:szCs w:val="24"/>
        </w:rPr>
        <w:t>应急指挥小组全面组织协调现场抢险救援工作，主要包括职责：</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（1）</w:t>
      </w:r>
      <w:r>
        <w:rPr>
          <w:rFonts w:hint="eastAsia" w:ascii="仿宋_GB2312"/>
          <w:color w:val="auto"/>
          <w:spacing w:val="0"/>
          <w:sz w:val="24"/>
          <w:szCs w:val="24"/>
          <w:lang w:eastAsia="zh-CN"/>
        </w:rPr>
        <w:t>县</w:t>
      </w:r>
      <w:r>
        <w:rPr>
          <w:rFonts w:hint="eastAsia" w:ascii="仿宋_GB2312"/>
          <w:color w:val="auto"/>
          <w:spacing w:val="0"/>
          <w:sz w:val="24"/>
          <w:szCs w:val="24"/>
        </w:rPr>
        <w:t>应急指挥小组应立即赶到事故现场，并组织成立现场指挥部；</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（2）组织专家工作组研究分析城市桥梁事故信息和有关情况，为应急决策、事故处理、人员抢救等提出合理技术方案；</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（3）组织交通、水利等部门按照各自职责负责现场疏通和救援；</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（4）全面开启县级城市桥梁应急抢险资金，由</w:t>
      </w:r>
      <w:r>
        <w:rPr>
          <w:rFonts w:hint="eastAsia" w:ascii="仿宋_GB2312"/>
          <w:color w:val="auto"/>
          <w:spacing w:val="0"/>
          <w:sz w:val="24"/>
          <w:szCs w:val="24"/>
          <w:lang w:eastAsia="zh-CN"/>
        </w:rPr>
        <w:t>县</w:t>
      </w:r>
      <w:r>
        <w:rPr>
          <w:rFonts w:hint="eastAsia" w:ascii="仿宋_GB2312"/>
          <w:color w:val="auto"/>
          <w:spacing w:val="0"/>
          <w:sz w:val="24"/>
          <w:szCs w:val="24"/>
        </w:rPr>
        <w:t>应急指挥小组统一调配；</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（5）组织进行人员救援、灭火、清障等工作，必要时协调消防</w:t>
      </w:r>
      <w:r>
        <w:rPr>
          <w:rFonts w:hint="eastAsia" w:ascii="仿宋_GB2312"/>
          <w:color w:val="auto"/>
          <w:spacing w:val="0"/>
          <w:sz w:val="24"/>
          <w:szCs w:val="24"/>
          <w:lang w:eastAsia="zh-CN"/>
        </w:rPr>
        <w:t>大</w:t>
      </w:r>
      <w:r>
        <w:rPr>
          <w:rFonts w:hint="eastAsia" w:ascii="仿宋_GB2312"/>
          <w:color w:val="auto"/>
          <w:spacing w:val="0"/>
          <w:sz w:val="24"/>
          <w:szCs w:val="24"/>
        </w:rPr>
        <w:t>队、</w:t>
      </w:r>
      <w:r>
        <w:rPr>
          <w:rFonts w:hint="eastAsia" w:ascii="仿宋_GB2312"/>
          <w:color w:val="auto"/>
          <w:spacing w:val="0"/>
          <w:sz w:val="24"/>
          <w:szCs w:val="24"/>
          <w:lang w:eastAsia="zh-CN"/>
        </w:rPr>
        <w:t>武警中队</w:t>
      </w:r>
      <w:r>
        <w:rPr>
          <w:rFonts w:hint="eastAsia" w:ascii="仿宋_GB2312"/>
          <w:color w:val="auto"/>
          <w:spacing w:val="0"/>
          <w:sz w:val="24"/>
          <w:szCs w:val="24"/>
        </w:rPr>
        <w:t>实施有效的抢救和支援；</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（6）及时组织和调配需要的救援物资；</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（7）相关的其他工作；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b/>
          <w:color w:val="auto"/>
          <w:spacing w:val="0"/>
          <w:sz w:val="24"/>
          <w:szCs w:val="24"/>
        </w:rPr>
      </w:pPr>
      <w:r>
        <w:rPr>
          <w:rFonts w:hint="eastAsia" w:ascii="仿宋_GB2312"/>
          <w:color w:val="auto"/>
          <w:spacing w:val="0"/>
          <w:sz w:val="24"/>
          <w:szCs w:val="24"/>
        </w:rPr>
        <w:t>（8）事后的事故调查、原因分析及责任追究。</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highlight w:val="none"/>
        </w:rPr>
      </w:pPr>
      <w:r>
        <w:rPr>
          <w:rFonts w:hint="eastAsia" w:ascii="楷体_GB2312" w:eastAsia="楷体_GB2312"/>
          <w:color w:val="auto"/>
          <w:spacing w:val="0"/>
          <w:sz w:val="24"/>
          <w:szCs w:val="24"/>
          <w:highlight w:val="none"/>
        </w:rPr>
        <w:t>4.5  现场指挥部的构成与职责</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城市桥梁安全事故发生后，根据安全事故的级别迅速组建相应的现场指挥部。现场指挥部由总指挥长、副总指挥长及有关成员组成。对发生一、二</w:t>
      </w:r>
      <w:r>
        <w:rPr>
          <w:rFonts w:hint="eastAsia" w:ascii="仿宋_GB2312"/>
          <w:color w:val="auto"/>
          <w:spacing w:val="0"/>
          <w:sz w:val="24"/>
          <w:szCs w:val="24"/>
          <w:lang w:eastAsia="zh-CN"/>
        </w:rPr>
        <w:t>、三</w:t>
      </w:r>
      <w:r>
        <w:rPr>
          <w:rFonts w:hint="eastAsia" w:ascii="仿宋_GB2312"/>
          <w:color w:val="auto"/>
          <w:spacing w:val="0"/>
          <w:sz w:val="24"/>
          <w:szCs w:val="24"/>
        </w:rPr>
        <w:t>级事故，由</w:t>
      </w:r>
      <w:r>
        <w:rPr>
          <w:rFonts w:hint="eastAsia" w:ascii="仿宋_GB2312"/>
          <w:color w:val="auto"/>
          <w:spacing w:val="0"/>
          <w:sz w:val="24"/>
          <w:szCs w:val="24"/>
          <w:lang w:eastAsia="zh-CN"/>
        </w:rPr>
        <w:t>县</w:t>
      </w:r>
      <w:r>
        <w:rPr>
          <w:rFonts w:hint="eastAsia" w:ascii="仿宋_GB2312"/>
          <w:color w:val="auto"/>
          <w:spacing w:val="0"/>
          <w:sz w:val="24"/>
          <w:szCs w:val="24"/>
        </w:rPr>
        <w:t>应急指挥小组组长担任总指挥长，成员由</w:t>
      </w:r>
      <w:r>
        <w:rPr>
          <w:rFonts w:hint="eastAsia" w:ascii="仿宋_GB2312"/>
          <w:color w:val="auto"/>
          <w:spacing w:val="0"/>
          <w:sz w:val="24"/>
          <w:szCs w:val="24"/>
          <w:lang w:eastAsia="zh-CN"/>
        </w:rPr>
        <w:t>县</w:t>
      </w:r>
      <w:r>
        <w:rPr>
          <w:rFonts w:hint="eastAsia" w:ascii="仿宋_GB2312"/>
          <w:color w:val="auto"/>
          <w:spacing w:val="0"/>
          <w:sz w:val="24"/>
          <w:szCs w:val="24"/>
        </w:rPr>
        <w:t>应急指挥小组成员组成，并服从上级指挥小组的指导和协调；对发生</w:t>
      </w:r>
      <w:r>
        <w:rPr>
          <w:rFonts w:hint="eastAsia" w:ascii="仿宋_GB2312"/>
          <w:color w:val="auto"/>
          <w:spacing w:val="0"/>
          <w:sz w:val="24"/>
          <w:szCs w:val="24"/>
          <w:lang w:eastAsia="zh-CN"/>
        </w:rPr>
        <w:t>四</w:t>
      </w:r>
      <w:r>
        <w:rPr>
          <w:rFonts w:hint="eastAsia" w:ascii="仿宋_GB2312"/>
          <w:color w:val="auto"/>
          <w:spacing w:val="0"/>
          <w:sz w:val="24"/>
          <w:szCs w:val="24"/>
        </w:rPr>
        <w:t>级事故，由</w:t>
      </w:r>
      <w:r>
        <w:rPr>
          <w:rFonts w:hint="eastAsia" w:ascii="仿宋_GB2312"/>
          <w:color w:val="auto"/>
          <w:spacing w:val="0"/>
          <w:sz w:val="24"/>
          <w:szCs w:val="24"/>
          <w:lang w:eastAsia="zh-CN"/>
        </w:rPr>
        <w:t>县</w:t>
      </w:r>
      <w:r>
        <w:rPr>
          <w:rFonts w:hint="eastAsia" w:ascii="仿宋_GB2312"/>
          <w:color w:val="auto"/>
          <w:spacing w:val="0"/>
          <w:sz w:val="24"/>
          <w:szCs w:val="24"/>
        </w:rPr>
        <w:t>应急指挥小组组长担任总指挥长，或</w:t>
      </w:r>
      <w:r>
        <w:rPr>
          <w:rFonts w:hint="eastAsia" w:ascii="仿宋_GB2312"/>
          <w:color w:val="auto"/>
          <w:spacing w:val="0"/>
          <w:sz w:val="24"/>
          <w:szCs w:val="24"/>
          <w:lang w:eastAsia="zh-CN"/>
        </w:rPr>
        <w:t>县</w:t>
      </w:r>
      <w:r>
        <w:rPr>
          <w:rFonts w:hint="eastAsia" w:ascii="仿宋_GB2312"/>
          <w:color w:val="auto"/>
          <w:spacing w:val="0"/>
          <w:sz w:val="24"/>
          <w:szCs w:val="24"/>
        </w:rPr>
        <w:t>应急指挥小组组长委派副组长担任总指挥长，成员由</w:t>
      </w:r>
      <w:r>
        <w:rPr>
          <w:rFonts w:hint="eastAsia" w:ascii="仿宋_GB2312"/>
          <w:color w:val="auto"/>
          <w:spacing w:val="0"/>
          <w:sz w:val="24"/>
          <w:szCs w:val="24"/>
          <w:lang w:eastAsia="zh-CN"/>
        </w:rPr>
        <w:t>县</w:t>
      </w:r>
      <w:r>
        <w:rPr>
          <w:rFonts w:hint="eastAsia" w:ascii="仿宋_GB2312"/>
          <w:color w:val="auto"/>
          <w:spacing w:val="0"/>
          <w:sz w:val="24"/>
          <w:szCs w:val="24"/>
        </w:rPr>
        <w:t>应急指挥小组成员组成</w:t>
      </w:r>
      <w:r>
        <w:rPr>
          <w:rFonts w:hint="eastAsia" w:ascii="仿宋_GB2312"/>
          <w:color w:val="auto"/>
          <w:spacing w:val="0"/>
          <w:sz w:val="24"/>
          <w:szCs w:val="24"/>
          <w:lang w:eastAsia="zh-CN"/>
        </w:rPr>
        <w:t>。</w:t>
      </w:r>
      <w:r>
        <w:rPr>
          <w:rFonts w:hint="eastAsia" w:ascii="仿宋_GB2312"/>
          <w:color w:val="auto"/>
          <w:spacing w:val="0"/>
          <w:sz w:val="24"/>
          <w:szCs w:val="24"/>
        </w:rPr>
        <w:t>现场指挥部实行总指挥长负责制，现场指挥部下设技术支持组、通讯联动组、后勤保障组、工程抢险组、应急财务组。</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技术支持组：主要负责协助城市桥梁安全事故应急抢险救援指挥和决策，并提供具体的技术支持。技术支持组应由省内从事桥梁勘察设计、施工、维护管理、检测及研发等单位的专家组成。技术专家的所属单位在桥梁事故的处理中，应根据需要提供必要的技术支持及援助，确保本单位技术专家第一时间对应急事故的处置技术措施提供帮助。</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通讯联动组：主要职责包括：（1）负责联络各有关单位，协助城市桥梁安全事故的应急处置工作。包括协助维持治安、保障交通、人员救援、灭火、清障等工作，保护现场一定范围内设施和建（构）筑物；（2）如城市桥梁安全事故事态扩大，需启动其它级别应急预案时，根据现场指挥部总指挥长的指示负责协调和落实相应预案的启动工作；（3）借助现代化通讯方式，依靠一定的技术手段，确保在城市桥梁安全事故应急处置工作中，信息能快速、准确地传递。</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后勤保障组：在现场指挥部总指挥长的调度下，负责突发城市桥梁安全事故应急物</w:t>
      </w:r>
      <w:r>
        <w:rPr>
          <w:rFonts w:hint="eastAsia" w:ascii="仿宋_GB2312"/>
          <w:color w:val="auto"/>
          <w:spacing w:val="0"/>
          <w:sz w:val="24"/>
          <w:szCs w:val="24"/>
          <w:lang w:eastAsia="zh-CN"/>
        </w:rPr>
        <w:t>资</w:t>
      </w:r>
      <w:r>
        <w:rPr>
          <w:rFonts w:hint="eastAsia" w:ascii="仿宋_GB2312"/>
          <w:color w:val="auto"/>
          <w:spacing w:val="0"/>
          <w:sz w:val="24"/>
          <w:szCs w:val="24"/>
        </w:rPr>
        <w:t>的后勤保障工作。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工程抢险组：（1）负责现场应急抢险救援的机械、设备和材料的保障工作；（2）根据现场指挥部总指挥长的指示开展现场应急抢险救援工作。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应急财务组：在现场指挥部总指挥长的调度下，负责突发城市桥梁安全事故应急抢险资金的合理使用。</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4.6  新闻报道</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应急抢险过程中，负责抢险的各级领导和相关人员应严格遵守新闻宣传纪律，不得擅自对外发布有关信息，严守保密制度，不得擅自将相关情况向媒体和无关人员透露，严防别有用心者有意歪曲事实，制造混乱，混淆视听；</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新闻发布工作应以所有与突发城市桥梁安全事故有关的问题为内容，坚持及时准确、客观真实、公开透明的原则，正确引导公众舆论，让公众在第一时间、最大限度的了解事件真相；</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新闻发布的方式应由现场指挥部总指挥长根据情况选择定点发布、现场发布和权威发布等方式。</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4.7  应急结束</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城市桥梁安全事故现场应急抢险救援工作结束后，应保证事态的基本稳定，受损设施的使用功能完全或基本得到恢复。现场指挥部是下达应急结束命令的责任单位。一般情况下，应急抢险救援完成情况经现场指挥部组织专家论证通过后，由总指挥长宣布应急结束。因桥梁重大结构问题而导致不能当场修复的工程，应初步确定修复方案或制定出切实可行的工作计划，经专家论证和指挥部总指挥长审定后，方可宣布应急抢险结束。</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eastAsia="黑体"/>
          <w:color w:val="auto"/>
          <w:spacing w:val="0"/>
          <w:sz w:val="24"/>
          <w:szCs w:val="24"/>
        </w:rPr>
      </w:pPr>
      <w:r>
        <w:rPr>
          <w:rFonts w:hint="eastAsia" w:ascii="黑体" w:eastAsia="黑体"/>
          <w:color w:val="auto"/>
          <w:spacing w:val="0"/>
          <w:sz w:val="24"/>
          <w:szCs w:val="24"/>
        </w:rPr>
        <w:t>5  后期处理</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5.1  善后处理</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在现场指挥部的指挥下，抢险救援队伍负责协助有关部门安置受灾人员、救治伤员，恢复治安和交通。现场指挥部协调有关部门负责现场清理工作。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5.2  社会救助</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在城市桥梁安全事故中造成的人员伤亡、财产损失和社会危害，在实施政府救济的同时，应充分发挥社会力量开展救助活动。根据职责分工，民政、司法和卫健等部门分别牵头组织社会捐助、司法救助和社会心理救助等活动，以便尽快恢复正常的生产、生活，消除社会负面影响。</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5.3  保险</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获悉城市桥梁安全事故后，保险公司应迅速赶赴现场，并按自身职责积极开展相关赔偿业务。</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5.4  调查和总结</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5.4.1  应急抢险结束后，组织成立专门调查小组，对突发城市桥梁安全事故的原因及抢救结果进行调查总结。</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5.4.2  各相关部门应从建设、管理和维护等方面认真总结，限期整改，加强预警和防范，最大限度地避免类似事件发生。</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5.4.3  调查总结内容</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（1）发生事故的桥梁的基本情况；</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（2）调查中查明的事实；</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（3）事故原因分析及主要依据；</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（4）发展过程及造成的后果（包括人员伤亡、经济损失）分析、评价；</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（5）采取的主要应急响应措施及其有效性；</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（6）事故结论；</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（7）事故责任人及其处理；</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（8）各种必要的附件；</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（9）调查中尚未解决的问题；</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（10）经验教训和安全建议。</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eastAsia="黑体"/>
          <w:color w:val="auto"/>
          <w:spacing w:val="0"/>
          <w:sz w:val="24"/>
          <w:szCs w:val="24"/>
        </w:rPr>
      </w:pPr>
      <w:r>
        <w:rPr>
          <w:rFonts w:hint="eastAsia" w:ascii="黑体" w:eastAsia="黑体"/>
          <w:color w:val="auto"/>
          <w:spacing w:val="0"/>
          <w:sz w:val="24"/>
          <w:szCs w:val="24"/>
        </w:rPr>
        <w:t>6  保障措施</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6.1  通信与信息保障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color w:val="auto"/>
          <w:spacing w:val="0"/>
          <w:sz w:val="24"/>
          <w:szCs w:val="24"/>
          <w:lang w:eastAsia="zh-CN"/>
        </w:rPr>
        <w:t>县</w:t>
      </w:r>
      <w:r>
        <w:rPr>
          <w:rFonts w:hint="eastAsia" w:ascii="仿宋_GB2312"/>
          <w:color w:val="auto"/>
          <w:spacing w:val="0"/>
          <w:sz w:val="24"/>
          <w:szCs w:val="24"/>
        </w:rPr>
        <w:t>指挥小组应建立由上级和下级指挥小组领导、专家和专业技术人员组成的通信数据库，并安排专人负责数据库的管理、维护和更新，确保应急通讯系统的安全和正常运行。可通过电话、传真、手机短信、互联网等多种渠道进行内部及对外联系。</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6.2  工程抢险装备和救援物资保障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hAnsi="仿宋_GB2312"/>
          <w:color w:val="auto"/>
          <w:spacing w:val="0"/>
          <w:sz w:val="24"/>
          <w:szCs w:val="24"/>
          <w:lang w:eastAsia="zh-CN"/>
        </w:rPr>
        <w:t>县、镇两级</w:t>
      </w:r>
      <w:r>
        <w:rPr>
          <w:rFonts w:hint="eastAsia" w:ascii="仿宋_GB2312" w:hAnsi="仿宋_GB2312"/>
          <w:color w:val="auto"/>
          <w:spacing w:val="0"/>
          <w:sz w:val="24"/>
          <w:szCs w:val="24"/>
        </w:rPr>
        <w:t>人民政府应建立用于现场工程抢险装备和救援物资信息数据库，明确其用途、数量、性能和存放位置等，并定期核查、补充，保证应急救援的需要，应急响应时随时调用。</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6.3  应急队伍保障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城市桥梁管理部门应成立应急抢险救援队伍，</w:t>
      </w:r>
      <w:r>
        <w:rPr>
          <w:rFonts w:hint="eastAsia" w:ascii="仿宋_GB2312" w:hAnsi="宋体" w:cs="宋体"/>
          <w:color w:val="auto"/>
          <w:spacing w:val="0"/>
          <w:kern w:val="0"/>
          <w:sz w:val="24"/>
          <w:szCs w:val="24"/>
        </w:rPr>
        <w:t>平时做好队伍业务培训，</w:t>
      </w:r>
      <w:r>
        <w:rPr>
          <w:rFonts w:hint="eastAsia" w:ascii="仿宋_GB2312"/>
          <w:color w:val="auto"/>
          <w:spacing w:val="0"/>
          <w:sz w:val="24"/>
          <w:szCs w:val="24"/>
        </w:rPr>
        <w:t>人员分工及组织架构，报县应急指挥小组备案。应急时负责城市桥梁安全事故应急抢险救援工作。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6.4  交通运输保障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交通运输部门应制定运力保障应急预案，及时调配应急车船。同时，交通运输部门健全有关交通运输和线路规划等保障措施。确保为突发城市桥梁安全事故应急抢险救援工作提供可靠的交通运输保障。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6.5  医疗卫生保障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hAnsi="仿宋_GB2312"/>
          <w:color w:val="auto"/>
          <w:spacing w:val="0"/>
          <w:sz w:val="24"/>
          <w:szCs w:val="24"/>
        </w:rPr>
        <w:t>卫健部门应明确应急状态下医疗救治和疾病预防控制机构的资源分布、救治能力和专业特长等，同时明确相应的应急准备措施、医疗卫生队伍和医疗卫生设备及物资调度等方案。</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6.6  治安保障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公安部门应明确应急状态下维持治安秩序的各项准备方案，包括警力集结、布控方案、执勤方式和行动措施等。</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6.7  经费保障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lang w:eastAsia="zh-CN"/>
        </w:rPr>
        <w:t>财政部门</w:t>
      </w:r>
      <w:r>
        <w:rPr>
          <w:rFonts w:hint="eastAsia" w:ascii="仿宋_GB2312"/>
          <w:color w:val="auto"/>
          <w:spacing w:val="0"/>
          <w:sz w:val="24"/>
          <w:szCs w:val="24"/>
        </w:rPr>
        <w:t>应确保城市桥梁事故应急处置经费，保障应急状态时经费的使用。</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6.8  技术储备与保障</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建立由省内各方面专家组成的专家数据库，借鉴国内外经验，有针对性地定期组织专家研讨，提出切实可行的应对方案和处理措施，做到未雨绸缪，不断提高防范和应对城市桥梁安全事故的技术实力，为应急状态提供技术支持。</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eastAsia="黑体"/>
          <w:color w:val="auto"/>
          <w:spacing w:val="0"/>
          <w:sz w:val="24"/>
          <w:szCs w:val="24"/>
        </w:rPr>
      </w:pPr>
      <w:r>
        <w:rPr>
          <w:rFonts w:hint="eastAsia" w:ascii="黑体" w:eastAsia="黑体"/>
          <w:color w:val="auto"/>
          <w:spacing w:val="0"/>
          <w:sz w:val="24"/>
          <w:szCs w:val="24"/>
        </w:rPr>
        <w:t>7  宣传、培训和演练</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7.1  公众宣传教育</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hAnsi="仿宋_GB2312"/>
          <w:color w:val="auto"/>
          <w:spacing w:val="0"/>
          <w:sz w:val="24"/>
          <w:szCs w:val="24"/>
          <w:lang w:eastAsia="zh-CN"/>
        </w:rPr>
        <w:t>县委宣传部、县融媒体中心、县城市管理综合执法局</w:t>
      </w:r>
      <w:r>
        <w:rPr>
          <w:rFonts w:hint="eastAsia" w:ascii="仿宋_GB2312" w:hAnsi="仿宋_GB2312"/>
          <w:color w:val="auto"/>
          <w:spacing w:val="0"/>
          <w:sz w:val="24"/>
          <w:szCs w:val="24"/>
        </w:rPr>
        <w:t>要采取多种形式开展</w:t>
      </w:r>
      <w:r>
        <w:rPr>
          <w:rFonts w:hint="eastAsia" w:ascii="仿宋_GB2312"/>
          <w:color w:val="auto"/>
          <w:spacing w:val="0"/>
          <w:sz w:val="24"/>
          <w:szCs w:val="24"/>
        </w:rPr>
        <w:t>广泛宣传预防突发城市桥梁安全事故、躲避危险、遇险自救等方面常识，</w:t>
      </w:r>
      <w:r>
        <w:rPr>
          <w:rFonts w:hint="eastAsia" w:ascii="仿宋_GB2312" w:hAnsi="仿宋_GB2312"/>
          <w:color w:val="auto"/>
          <w:spacing w:val="0"/>
          <w:sz w:val="24"/>
          <w:szCs w:val="24"/>
        </w:rPr>
        <w:t>提高</w:t>
      </w:r>
      <w:r>
        <w:rPr>
          <w:rFonts w:hint="eastAsia" w:ascii="仿宋_GB2312"/>
          <w:color w:val="auto"/>
          <w:spacing w:val="0"/>
          <w:sz w:val="24"/>
          <w:szCs w:val="24"/>
        </w:rPr>
        <w:t>公众的</w:t>
      </w:r>
      <w:r>
        <w:rPr>
          <w:rFonts w:hint="eastAsia" w:ascii="仿宋_GB2312" w:hAnsi="仿宋_GB2312"/>
          <w:color w:val="auto"/>
          <w:spacing w:val="0"/>
          <w:sz w:val="24"/>
          <w:szCs w:val="24"/>
        </w:rPr>
        <w:t>自救互救能力</w:t>
      </w:r>
      <w:r>
        <w:rPr>
          <w:rFonts w:hint="eastAsia" w:ascii="仿宋_GB2312"/>
          <w:color w:val="auto"/>
          <w:spacing w:val="0"/>
          <w:sz w:val="24"/>
          <w:szCs w:val="24"/>
        </w:rPr>
        <w:t>。</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7.2  培训</w:t>
      </w:r>
    </w:p>
    <w:p>
      <w:pPr>
        <w:pStyle w:val="12"/>
        <w:keepNext w:val="0"/>
        <w:keepLines w:val="0"/>
        <w:pageBreakBefore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color w:val="auto"/>
          <w:spacing w:val="0"/>
          <w:sz w:val="24"/>
          <w:szCs w:val="24"/>
          <w:highlight w:val="none"/>
        </w:rPr>
      </w:pPr>
      <w:r>
        <w:rPr>
          <w:rFonts w:hint="eastAsia" w:ascii="仿宋_GB2312"/>
          <w:color w:val="auto"/>
          <w:spacing w:val="0"/>
          <w:sz w:val="24"/>
          <w:szCs w:val="24"/>
        </w:rPr>
        <w:t>城市桥梁管理部门应定期组织应急抢险救援队伍，按城市桥梁安全事故预测、预警要求进行相应的专业应急救援知识和技能培训，以提高应急抢险救援人员的综合素质，适应不断变化的应急抢险救援要</w:t>
      </w:r>
      <w:r>
        <w:rPr>
          <w:rFonts w:hint="eastAsia" w:ascii="仿宋_GB2312"/>
          <w:color w:val="auto"/>
          <w:spacing w:val="0"/>
          <w:sz w:val="24"/>
          <w:szCs w:val="24"/>
          <w:highlight w:val="none"/>
        </w:rPr>
        <w:t>求，专业知识和应急抢险救援培训每年至少开展一次。</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楷体_GB2312" w:eastAsia="楷体_GB2312"/>
          <w:color w:val="auto"/>
          <w:spacing w:val="0"/>
          <w:sz w:val="24"/>
          <w:szCs w:val="24"/>
          <w:highlight w:val="none"/>
        </w:rPr>
      </w:pPr>
      <w:r>
        <w:rPr>
          <w:rFonts w:hint="eastAsia" w:ascii="楷体_GB2312" w:eastAsia="楷体_GB2312"/>
          <w:color w:val="auto"/>
          <w:spacing w:val="0"/>
          <w:sz w:val="24"/>
          <w:szCs w:val="24"/>
          <w:highlight w:val="none"/>
        </w:rPr>
        <w:t>7.3  演练</w:t>
      </w:r>
    </w:p>
    <w:p>
      <w:pPr>
        <w:pStyle w:val="12"/>
        <w:keepNext w:val="0"/>
        <w:keepLines w:val="0"/>
        <w:pageBreakBefore w:val="0"/>
        <w:widowControl/>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Arial" w:cs="Arial"/>
          <w:color w:val="auto"/>
          <w:spacing w:val="0"/>
          <w:kern w:val="0"/>
          <w:sz w:val="24"/>
          <w:szCs w:val="24"/>
        </w:rPr>
      </w:pPr>
      <w:r>
        <w:rPr>
          <w:rFonts w:hint="eastAsia" w:ascii="仿宋_GB2312" w:hAnsi="Arial" w:cs="Arial"/>
          <w:color w:val="auto"/>
          <w:spacing w:val="0"/>
          <w:kern w:val="0"/>
          <w:sz w:val="24"/>
          <w:szCs w:val="24"/>
        </w:rPr>
        <w:t>按照本应急预案，</w:t>
      </w:r>
      <w:r>
        <w:rPr>
          <w:rFonts w:hint="eastAsia" w:ascii="仿宋_GB2312" w:hAnsi="Arial" w:cs="Arial"/>
          <w:color w:val="auto"/>
          <w:spacing w:val="0"/>
          <w:kern w:val="0"/>
          <w:sz w:val="24"/>
          <w:szCs w:val="24"/>
          <w:lang w:eastAsia="zh-CN"/>
        </w:rPr>
        <w:t>县</w:t>
      </w:r>
      <w:r>
        <w:rPr>
          <w:rFonts w:hint="eastAsia" w:ascii="仿宋_GB2312" w:hAnsi="Arial" w:cs="Arial"/>
          <w:color w:val="auto"/>
          <w:spacing w:val="0"/>
          <w:kern w:val="0"/>
          <w:sz w:val="24"/>
          <w:szCs w:val="24"/>
        </w:rPr>
        <w:t>应急指挥小组应组织指挥部成员、相关工作人员，按应急预案的对象、范围、内容等进行演练，</w:t>
      </w:r>
      <w:r>
        <w:rPr>
          <w:rFonts w:hint="eastAsia" w:ascii="仿宋_GB2312"/>
          <w:color w:val="auto"/>
          <w:spacing w:val="0"/>
          <w:sz w:val="24"/>
          <w:szCs w:val="24"/>
        </w:rPr>
        <w:t>根据实际需要和城市桥梁安全事故响应级别，一或二级响应级别</w:t>
      </w:r>
      <w:r>
        <w:rPr>
          <w:rFonts w:hint="eastAsia" w:ascii="仿宋_GB2312" w:hAnsi="Arial" w:cs="Arial"/>
          <w:color w:val="auto"/>
          <w:spacing w:val="0"/>
          <w:kern w:val="0"/>
          <w:sz w:val="24"/>
          <w:szCs w:val="24"/>
        </w:rPr>
        <w:t>演练</w:t>
      </w:r>
      <w:r>
        <w:rPr>
          <w:rFonts w:hint="eastAsia" w:ascii="仿宋_GB2312"/>
          <w:color w:val="auto"/>
          <w:spacing w:val="0"/>
          <w:sz w:val="24"/>
          <w:szCs w:val="24"/>
        </w:rPr>
        <w:t>每3年开展一次，三或四级响应级别</w:t>
      </w:r>
      <w:r>
        <w:rPr>
          <w:rFonts w:hint="eastAsia" w:ascii="仿宋_GB2312" w:hAnsi="Arial" w:cs="Arial"/>
          <w:color w:val="auto"/>
          <w:spacing w:val="0"/>
          <w:kern w:val="0"/>
          <w:sz w:val="24"/>
          <w:szCs w:val="24"/>
        </w:rPr>
        <w:t>演练</w:t>
      </w:r>
      <w:r>
        <w:rPr>
          <w:rFonts w:hint="eastAsia" w:ascii="仿宋_GB2312"/>
          <w:color w:val="auto"/>
          <w:spacing w:val="0"/>
          <w:sz w:val="24"/>
          <w:szCs w:val="24"/>
        </w:rPr>
        <w:t>每年开展一次。</w:t>
      </w:r>
      <w:r>
        <w:rPr>
          <w:rFonts w:hint="eastAsia" w:ascii="仿宋_GB2312" w:hAnsi="Arial" w:cs="Arial"/>
          <w:color w:val="auto"/>
          <w:spacing w:val="0"/>
          <w:kern w:val="0"/>
          <w:sz w:val="24"/>
          <w:szCs w:val="24"/>
        </w:rPr>
        <w:t>演练结束后，</w:t>
      </w:r>
      <w:r>
        <w:rPr>
          <w:rFonts w:hint="eastAsia" w:ascii="仿宋_GB2312"/>
          <w:color w:val="auto"/>
          <w:spacing w:val="0"/>
          <w:sz w:val="24"/>
          <w:szCs w:val="24"/>
        </w:rPr>
        <w:t>应急指挥小组</w:t>
      </w:r>
      <w:r>
        <w:rPr>
          <w:rFonts w:hint="eastAsia" w:ascii="仿宋_GB2312" w:hAnsi="Arial" w:cs="Arial"/>
          <w:color w:val="auto"/>
          <w:spacing w:val="0"/>
          <w:kern w:val="0"/>
          <w:sz w:val="24"/>
          <w:szCs w:val="24"/>
        </w:rPr>
        <w:t>对本应急预案和应急演习实施情况，应急设施、设备和物资储备情况，应急指挥和工作人员具备相应能力情况以及应急救援的信息系统、通讯能力等情况进行评估，</w:t>
      </w:r>
      <w:r>
        <w:rPr>
          <w:rFonts w:hint="eastAsia" w:ascii="仿宋_GB2312"/>
          <w:color w:val="auto"/>
          <w:spacing w:val="0"/>
          <w:sz w:val="24"/>
          <w:szCs w:val="24"/>
        </w:rPr>
        <w:t>查找薄弱环节，认真进行整改，不断提高队伍的实战水平</w:t>
      </w:r>
      <w:r>
        <w:rPr>
          <w:rFonts w:hint="eastAsia" w:ascii="仿宋_GB2312" w:hAnsi="Arial" w:cs="Arial"/>
          <w:color w:val="auto"/>
          <w:spacing w:val="0"/>
          <w:kern w:val="0"/>
          <w:sz w:val="24"/>
          <w:szCs w:val="24"/>
        </w:rPr>
        <w:t>及应急救援能力。</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8  附则</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8.1  名词术语说明</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8.1.1  名词解释</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城市桥梁:在城市规划区内并由市政工程管理部门管理的桥梁，包括跨江或跨河桥梁、立交桥、人行天桥、高架路以及桥梁安全保护区域内设施等。</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8.2  预案管理与更新</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color w:val="auto"/>
          <w:spacing w:val="0"/>
          <w:sz w:val="24"/>
          <w:szCs w:val="24"/>
        </w:rPr>
      </w:pPr>
      <w:r>
        <w:rPr>
          <w:rFonts w:hint="eastAsia" w:ascii="仿宋_GB2312"/>
          <w:color w:val="auto"/>
          <w:spacing w:val="0"/>
          <w:sz w:val="24"/>
          <w:szCs w:val="24"/>
        </w:rPr>
        <w:t xml:space="preserve">8.2.1  </w:t>
      </w:r>
      <w:r>
        <w:rPr>
          <w:rFonts w:hint="eastAsia" w:ascii="仿宋_GB2312" w:hAnsi="仿宋_GB2312"/>
          <w:color w:val="auto"/>
          <w:spacing w:val="0"/>
          <w:sz w:val="24"/>
          <w:szCs w:val="24"/>
        </w:rPr>
        <w:t>本应急预案组织实施由</w:t>
      </w:r>
      <w:r>
        <w:rPr>
          <w:rFonts w:hint="eastAsia" w:ascii="仿宋_GB2312" w:hAnsi="仿宋_GB2312"/>
          <w:color w:val="auto"/>
          <w:spacing w:val="0"/>
          <w:sz w:val="24"/>
          <w:szCs w:val="24"/>
          <w:lang w:eastAsia="zh-CN"/>
        </w:rPr>
        <w:t>佛冈县城市管理综合执法局</w:t>
      </w:r>
      <w:r>
        <w:rPr>
          <w:rFonts w:hint="eastAsia" w:ascii="仿宋_GB2312" w:hAnsi="仿宋_GB2312"/>
          <w:color w:val="auto"/>
          <w:spacing w:val="0"/>
          <w:sz w:val="24"/>
          <w:szCs w:val="24"/>
        </w:rPr>
        <w:t>负责。</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 xml:space="preserve">8.2.2  </w:t>
      </w:r>
      <w:r>
        <w:rPr>
          <w:rFonts w:hint="eastAsia" w:ascii="仿宋_GB2312" w:hAnsi="仿宋_GB2312"/>
          <w:color w:val="auto"/>
          <w:spacing w:val="0"/>
          <w:sz w:val="24"/>
          <w:szCs w:val="24"/>
        </w:rPr>
        <w:t>根据国家和省</w:t>
      </w:r>
      <w:r>
        <w:rPr>
          <w:rFonts w:hint="eastAsia" w:ascii="仿宋_GB2312" w:hAnsi="仿宋_GB2312"/>
          <w:color w:val="auto"/>
          <w:spacing w:val="0"/>
          <w:sz w:val="24"/>
          <w:szCs w:val="24"/>
          <w:lang w:eastAsia="zh-CN"/>
        </w:rPr>
        <w:t>市</w:t>
      </w:r>
      <w:r>
        <w:rPr>
          <w:rFonts w:hint="eastAsia" w:ascii="仿宋_GB2312" w:hAnsi="仿宋_GB2312"/>
          <w:color w:val="auto"/>
          <w:spacing w:val="0"/>
          <w:sz w:val="24"/>
          <w:szCs w:val="24"/>
        </w:rPr>
        <w:t>的有关法律法规、部门职责变化或者突发桥梁安全事故应急处置过程中存在和出现的新情况，由</w:t>
      </w:r>
      <w:r>
        <w:rPr>
          <w:rFonts w:hint="eastAsia" w:ascii="仿宋_GB2312" w:hAnsi="仿宋_GB2312"/>
          <w:color w:val="auto"/>
          <w:spacing w:val="0"/>
          <w:sz w:val="24"/>
          <w:szCs w:val="24"/>
          <w:lang w:eastAsia="zh-CN"/>
        </w:rPr>
        <w:t>佛冈县</w:t>
      </w:r>
      <w:r>
        <w:rPr>
          <w:rFonts w:hint="eastAsia" w:ascii="仿宋_GB2312" w:hAnsi="仿宋_GB2312"/>
          <w:color w:val="auto"/>
          <w:spacing w:val="0"/>
          <w:sz w:val="24"/>
          <w:szCs w:val="24"/>
        </w:rPr>
        <w:t>城市管理综合执法局负责组织对本应急预案进行论证，并根据论证结果进行修订或更新后报</w:t>
      </w:r>
      <w:r>
        <w:rPr>
          <w:rFonts w:hint="eastAsia" w:ascii="仿宋_GB2312" w:hAnsi="仿宋_GB2312"/>
          <w:color w:val="auto"/>
          <w:spacing w:val="0"/>
          <w:sz w:val="24"/>
          <w:szCs w:val="24"/>
          <w:lang w:eastAsia="zh-CN"/>
        </w:rPr>
        <w:t>佛冈县</w:t>
      </w:r>
      <w:r>
        <w:rPr>
          <w:rFonts w:hint="eastAsia" w:ascii="仿宋_GB2312" w:hAnsi="仿宋_GB2312"/>
          <w:color w:val="auto"/>
          <w:spacing w:val="0"/>
          <w:sz w:val="24"/>
          <w:szCs w:val="24"/>
        </w:rPr>
        <w:t>人民政府批准。</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8.3  奖励与责任追究</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对在城市桥梁事故应急工作中做出突出贡献的集体和个人给予表彰和奖励；对不听指挥、玩忽职守并造成严重后果的责任者依法追究责任。</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8.4  制定与解释</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color w:val="auto"/>
          <w:spacing w:val="0"/>
          <w:sz w:val="24"/>
          <w:szCs w:val="24"/>
        </w:rPr>
      </w:pPr>
      <w:r>
        <w:rPr>
          <w:rFonts w:hint="eastAsia" w:ascii="仿宋_GB2312"/>
          <w:color w:val="auto"/>
          <w:spacing w:val="0"/>
          <w:sz w:val="24"/>
          <w:szCs w:val="24"/>
        </w:rPr>
        <w:t>本预案由</w:t>
      </w:r>
      <w:r>
        <w:rPr>
          <w:rFonts w:hint="eastAsia" w:ascii="仿宋_GB2312" w:hAnsi="仿宋_GB2312"/>
          <w:color w:val="auto"/>
          <w:spacing w:val="0"/>
          <w:sz w:val="24"/>
          <w:szCs w:val="24"/>
          <w:lang w:eastAsia="zh-CN"/>
        </w:rPr>
        <w:t>佛冈</w:t>
      </w:r>
      <w:r>
        <w:rPr>
          <w:rFonts w:hint="eastAsia" w:ascii="仿宋_GB2312"/>
          <w:color w:val="auto"/>
          <w:spacing w:val="0"/>
          <w:sz w:val="24"/>
          <w:szCs w:val="24"/>
          <w:lang w:eastAsia="zh-CN"/>
        </w:rPr>
        <w:t>县</w:t>
      </w:r>
      <w:r>
        <w:rPr>
          <w:rFonts w:hint="eastAsia" w:ascii="仿宋_GB2312"/>
          <w:color w:val="auto"/>
          <w:spacing w:val="0"/>
          <w:sz w:val="24"/>
          <w:szCs w:val="24"/>
        </w:rPr>
        <w:t>城市管理综合执法局</w:t>
      </w:r>
      <w:r>
        <w:rPr>
          <w:rFonts w:hint="eastAsia" w:ascii="仿宋_GB2312"/>
          <w:color w:val="auto"/>
          <w:spacing w:val="0"/>
          <w:sz w:val="24"/>
          <w:szCs w:val="24"/>
          <w:lang w:eastAsia="zh-CN"/>
        </w:rPr>
        <w:t>牵头负责</w:t>
      </w:r>
      <w:r>
        <w:rPr>
          <w:rFonts w:hint="eastAsia" w:ascii="仿宋_GB2312"/>
          <w:color w:val="auto"/>
          <w:spacing w:val="0"/>
          <w:sz w:val="24"/>
          <w:szCs w:val="24"/>
        </w:rPr>
        <w:t>制定和解释。</w:t>
      </w:r>
    </w:p>
    <w:p>
      <w:pPr>
        <w:pStyle w:val="12"/>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楷体_GB2312" w:eastAsia="楷体_GB2312"/>
          <w:color w:val="auto"/>
          <w:spacing w:val="0"/>
          <w:sz w:val="24"/>
          <w:szCs w:val="24"/>
        </w:rPr>
      </w:pPr>
      <w:r>
        <w:rPr>
          <w:rFonts w:hint="eastAsia" w:ascii="楷体_GB2312" w:eastAsia="楷体_GB2312"/>
          <w:color w:val="auto"/>
          <w:spacing w:val="0"/>
          <w:sz w:val="24"/>
          <w:szCs w:val="24"/>
        </w:rPr>
        <w:t>8.5  预案实施时间</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olor w:val="auto"/>
          <w:spacing w:val="0"/>
          <w:sz w:val="24"/>
          <w:szCs w:val="24"/>
        </w:rPr>
        <w:sectPr>
          <w:pgSz w:w="11906" w:h="16838"/>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459" w:charSpace="0"/>
        </w:sectPr>
      </w:pPr>
      <w:r>
        <w:rPr>
          <w:rFonts w:hint="eastAsia" w:ascii="仿宋_GB2312" w:hAnsi="仿宋_GB2312" w:eastAsia="仿宋_GB2312"/>
          <w:color w:val="auto"/>
          <w:spacing w:val="0"/>
          <w:sz w:val="24"/>
          <w:szCs w:val="24"/>
        </w:rPr>
        <w:t>本预案自印发之日实施。</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700" w:lineRule="exact"/>
        <w:jc w:val="center"/>
        <w:textAlignment w:val="auto"/>
        <w:outlineLvl w:val="9"/>
        <w:rPr>
          <w:rFonts w:hint="eastAsia" w:ascii="方正小标宋简体" w:hAnsi="方正小标宋简体" w:eastAsia="方正小标宋简体"/>
          <w:spacing w:val="0"/>
          <w:sz w:val="44"/>
          <w:szCs w:val="44"/>
          <w:lang w:eastAsia="zh-CN"/>
        </w:rPr>
      </w:pPr>
      <w:r>
        <w:rPr>
          <w:rFonts w:hint="eastAsia" w:ascii="方正小标宋简体" w:hAnsi="方正小标宋简体" w:eastAsia="方正小标宋简体"/>
          <w:spacing w:val="0"/>
          <w:sz w:val="44"/>
          <w:szCs w:val="44"/>
          <w:lang w:eastAsia="zh-CN"/>
        </w:rPr>
        <w:t>佛冈县</w:t>
      </w:r>
      <w:r>
        <w:rPr>
          <w:rFonts w:hint="eastAsia" w:ascii="方正小标宋简体" w:hAnsi="方正小标宋简体" w:eastAsia="方正小标宋简体"/>
          <w:spacing w:val="0"/>
          <w:sz w:val="44"/>
          <w:szCs w:val="44"/>
        </w:rPr>
        <w:t>人民政府办公室关于成立健康</w:t>
      </w:r>
      <w:r>
        <w:rPr>
          <w:rFonts w:hint="eastAsia" w:ascii="方正小标宋简体" w:hAnsi="方正小标宋简体" w:eastAsia="方正小标宋简体"/>
          <w:spacing w:val="0"/>
          <w:sz w:val="44"/>
          <w:szCs w:val="44"/>
          <w:lang w:eastAsia="zh-CN"/>
        </w:rPr>
        <w:t>佛冈</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700" w:lineRule="exact"/>
        <w:jc w:val="center"/>
        <w:textAlignment w:val="auto"/>
        <w:outlineLvl w:val="9"/>
        <w:rPr>
          <w:rFonts w:hint="eastAsia" w:ascii="方正小标宋简体" w:hAnsi="方正小标宋简体" w:eastAsia="方正小标宋简体"/>
          <w:spacing w:val="0"/>
          <w:sz w:val="44"/>
          <w:szCs w:val="44"/>
        </w:rPr>
      </w:pPr>
      <w:r>
        <w:rPr>
          <w:rFonts w:hint="eastAsia" w:ascii="方正小标宋简体" w:hAnsi="方正小标宋简体" w:eastAsia="方正小标宋简体"/>
          <w:spacing w:val="0"/>
          <w:sz w:val="44"/>
          <w:szCs w:val="44"/>
        </w:rPr>
        <w:t>行动推进委员会的通知</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jc w:val="center"/>
        <w:textAlignment w:val="auto"/>
        <w:outlineLvl w:val="9"/>
        <w:rPr>
          <w:rFonts w:hint="eastAsia" w:ascii="方正小标宋简体" w:hAnsi="方正小标宋简体" w:eastAsia="方正小标宋简体"/>
          <w:spacing w:val="0"/>
          <w:sz w:val="24"/>
          <w:szCs w:val="24"/>
        </w:rPr>
      </w:pPr>
      <w:r>
        <w:rPr>
          <w:rFonts w:hint="eastAsia" w:ascii="仿宋_GB2312" w:hAnsi="仿宋_GB2312"/>
          <w:spacing w:val="0"/>
          <w:sz w:val="24"/>
          <w:szCs w:val="24"/>
          <w:lang w:val="en-US" w:eastAsia="zh-CN"/>
        </w:rPr>
        <w:t>佛府办函</w:t>
      </w:r>
      <w:bookmarkStart w:id="1" w:name="_GoBack"/>
      <w:bookmarkEnd w:id="1"/>
      <w:r>
        <w:rPr>
          <w:rFonts w:hint="eastAsia" w:ascii="仿宋_GB2312" w:hAnsi="仿宋_GB2312" w:eastAsia="仿宋_GB2312"/>
          <w:spacing w:val="0"/>
          <w:sz w:val="24"/>
          <w:szCs w:val="24"/>
        </w:rPr>
        <w:t>〔20</w:t>
      </w:r>
      <w:r>
        <w:rPr>
          <w:rFonts w:hint="eastAsia" w:ascii="仿宋_GB2312" w:hAnsi="仿宋_GB2312"/>
          <w:spacing w:val="0"/>
          <w:sz w:val="24"/>
          <w:szCs w:val="24"/>
          <w:lang w:val="en-US" w:eastAsia="zh-CN"/>
        </w:rPr>
        <w:t>21</w:t>
      </w:r>
      <w:r>
        <w:rPr>
          <w:rFonts w:hint="eastAsia" w:ascii="仿宋_GB2312" w:hAnsi="仿宋_GB2312" w:eastAsia="仿宋_GB2312"/>
          <w:spacing w:val="0"/>
          <w:sz w:val="24"/>
          <w:szCs w:val="24"/>
        </w:rPr>
        <w:t>〕</w:t>
      </w:r>
      <w:r>
        <w:rPr>
          <w:rFonts w:hint="eastAsia" w:ascii="仿宋_GB2312" w:hAnsi="仿宋_GB2312"/>
          <w:spacing w:val="0"/>
          <w:sz w:val="24"/>
          <w:szCs w:val="24"/>
          <w:lang w:val="en-US" w:eastAsia="zh-CN"/>
        </w:rPr>
        <w:t>5</w:t>
      </w:r>
      <w:r>
        <w:rPr>
          <w:rFonts w:hint="eastAsia" w:ascii="仿宋_GB2312" w:hAnsi="仿宋_GB2312" w:eastAsia="仿宋_GB2312"/>
          <w:spacing w:val="0"/>
          <w:sz w:val="24"/>
          <w:szCs w:val="24"/>
        </w:rPr>
        <w:t>号</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textAlignment w:val="auto"/>
        <w:outlineLvl w:val="9"/>
        <w:rPr>
          <w:rFonts w:hint="eastAsia" w:ascii="仿宋_GB2312"/>
          <w:spacing w:val="0"/>
          <w:sz w:val="24"/>
          <w:szCs w:val="24"/>
        </w:rPr>
      </w:pP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textAlignment w:val="auto"/>
        <w:outlineLvl w:val="9"/>
        <w:rPr>
          <w:rFonts w:hint="eastAsia" w:ascii="仿宋_GB2312"/>
          <w:spacing w:val="0"/>
          <w:sz w:val="24"/>
          <w:szCs w:val="24"/>
        </w:rPr>
      </w:pPr>
      <w:r>
        <w:rPr>
          <w:rFonts w:hint="eastAsia" w:ascii="仿宋_GB2312"/>
          <w:spacing w:val="0"/>
          <w:sz w:val="24"/>
          <w:szCs w:val="24"/>
        </w:rPr>
        <w:t>各</w:t>
      </w:r>
      <w:r>
        <w:rPr>
          <w:rFonts w:hint="eastAsia" w:ascii="仿宋_GB2312"/>
          <w:spacing w:val="0"/>
          <w:sz w:val="24"/>
          <w:szCs w:val="24"/>
          <w:lang w:eastAsia="zh-CN"/>
        </w:rPr>
        <w:t>镇</w:t>
      </w:r>
      <w:r>
        <w:rPr>
          <w:rFonts w:hint="eastAsia" w:ascii="仿宋_GB2312"/>
          <w:spacing w:val="0"/>
          <w:sz w:val="24"/>
          <w:szCs w:val="24"/>
        </w:rPr>
        <w:t>人民政府，</w:t>
      </w:r>
      <w:r>
        <w:rPr>
          <w:rFonts w:hint="eastAsia" w:ascii="仿宋_GB2312"/>
          <w:spacing w:val="0"/>
          <w:sz w:val="24"/>
          <w:szCs w:val="24"/>
          <w:lang w:eastAsia="zh-CN"/>
        </w:rPr>
        <w:t>县</w:t>
      </w:r>
      <w:r>
        <w:rPr>
          <w:rFonts w:hint="eastAsia" w:ascii="仿宋_GB2312"/>
          <w:spacing w:val="0"/>
          <w:sz w:val="24"/>
          <w:szCs w:val="24"/>
        </w:rPr>
        <w:t>政府各部门、各直属机构：</w:t>
      </w:r>
    </w:p>
    <w:p>
      <w:pPr>
        <w:pStyle w:val="12"/>
        <w:keepNext w:val="0"/>
        <w:keepLines w:val="0"/>
        <w:pageBreakBefore w:val="0"/>
        <w:widowControl w:val="0"/>
        <w:kinsoku/>
        <w:wordWrap/>
        <w:overflowPunct/>
        <w:topLinePunct w:val="0"/>
        <w:autoSpaceDE/>
        <w:autoSpaceDN w:val="0"/>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为贯彻落实《国务院办公厅关于印发健康中国行动组织实施和考核方案的通知》（国办发〔2019〕32号），统筹推进健康</w:t>
      </w:r>
      <w:r>
        <w:rPr>
          <w:rFonts w:hint="eastAsia" w:ascii="仿宋_GB2312"/>
          <w:spacing w:val="0"/>
          <w:sz w:val="24"/>
          <w:szCs w:val="24"/>
          <w:lang w:eastAsia="zh-CN"/>
        </w:rPr>
        <w:t>佛冈</w:t>
      </w:r>
      <w:r>
        <w:rPr>
          <w:rFonts w:hint="eastAsia" w:ascii="仿宋_GB2312"/>
          <w:spacing w:val="0"/>
          <w:sz w:val="24"/>
          <w:szCs w:val="24"/>
        </w:rPr>
        <w:t>行动工作，经</w:t>
      </w:r>
      <w:r>
        <w:rPr>
          <w:rFonts w:hint="eastAsia" w:ascii="仿宋_GB2312"/>
          <w:spacing w:val="0"/>
          <w:sz w:val="24"/>
          <w:szCs w:val="24"/>
          <w:lang w:eastAsia="zh-CN"/>
        </w:rPr>
        <w:t>县</w:t>
      </w:r>
      <w:r>
        <w:rPr>
          <w:rFonts w:hint="eastAsia" w:ascii="仿宋_GB2312"/>
          <w:spacing w:val="0"/>
          <w:sz w:val="24"/>
          <w:szCs w:val="24"/>
        </w:rPr>
        <w:t>人民政府同意，决定成立健康</w:t>
      </w:r>
      <w:r>
        <w:rPr>
          <w:rFonts w:hint="eastAsia" w:ascii="仿宋_GB2312"/>
          <w:spacing w:val="0"/>
          <w:sz w:val="24"/>
          <w:szCs w:val="24"/>
          <w:lang w:eastAsia="zh-CN"/>
        </w:rPr>
        <w:t>佛冈</w:t>
      </w:r>
      <w:r>
        <w:rPr>
          <w:rFonts w:hint="eastAsia" w:ascii="仿宋_GB2312"/>
          <w:spacing w:val="0"/>
          <w:sz w:val="24"/>
          <w:szCs w:val="24"/>
        </w:rPr>
        <w:t>行动推进委员会（以下简称推进委员会）。现将有关事项通知如下：</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黑体" w:hAnsi="黑体" w:eastAsia="黑体"/>
          <w:spacing w:val="0"/>
          <w:sz w:val="24"/>
          <w:szCs w:val="24"/>
        </w:rPr>
      </w:pPr>
      <w:r>
        <w:rPr>
          <w:rFonts w:hint="eastAsia" w:ascii="黑体" w:hAnsi="黑体" w:eastAsia="黑体"/>
          <w:spacing w:val="0"/>
          <w:sz w:val="24"/>
          <w:szCs w:val="24"/>
        </w:rPr>
        <w:t>一、主要职责</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统筹推进健康</w:t>
      </w:r>
      <w:r>
        <w:rPr>
          <w:rFonts w:hint="eastAsia" w:ascii="仿宋_GB2312"/>
          <w:spacing w:val="0"/>
          <w:sz w:val="24"/>
          <w:szCs w:val="24"/>
          <w:lang w:eastAsia="zh-CN"/>
        </w:rPr>
        <w:t>佛冈</w:t>
      </w:r>
      <w:r>
        <w:rPr>
          <w:rFonts w:hint="eastAsia" w:ascii="仿宋_GB2312"/>
          <w:spacing w:val="0"/>
          <w:sz w:val="24"/>
          <w:szCs w:val="24"/>
        </w:rPr>
        <w:t>行动的组织实施、监测和考核等相关工作。按年度研究部署行动推进的重点任务，并协调推动各相关部门工作落实。根据我</w:t>
      </w:r>
      <w:r>
        <w:rPr>
          <w:rFonts w:hint="eastAsia" w:ascii="仿宋_GB2312"/>
          <w:spacing w:val="0"/>
          <w:sz w:val="24"/>
          <w:szCs w:val="24"/>
          <w:lang w:eastAsia="zh-CN"/>
        </w:rPr>
        <w:t>县</w:t>
      </w:r>
      <w:r>
        <w:rPr>
          <w:rFonts w:hint="eastAsia" w:ascii="仿宋_GB2312"/>
          <w:spacing w:val="0"/>
          <w:sz w:val="24"/>
          <w:szCs w:val="24"/>
        </w:rPr>
        <w:t>疾病谱变化及医学科学发展等情况，研究对健康教育和重大疾病预防、治疗、康复、健康促进等提出指导性意见，并适时调整相关指标和行动内容。完成</w:t>
      </w:r>
      <w:r>
        <w:rPr>
          <w:rFonts w:hint="eastAsia" w:ascii="仿宋_GB2312"/>
          <w:spacing w:val="0"/>
          <w:sz w:val="24"/>
          <w:szCs w:val="24"/>
          <w:lang w:eastAsia="zh-CN"/>
        </w:rPr>
        <w:t>县</w:t>
      </w:r>
      <w:r>
        <w:rPr>
          <w:rFonts w:hint="eastAsia" w:ascii="仿宋_GB2312"/>
          <w:spacing w:val="0"/>
          <w:sz w:val="24"/>
          <w:szCs w:val="24"/>
        </w:rPr>
        <w:t>委、</w:t>
      </w:r>
      <w:r>
        <w:rPr>
          <w:rFonts w:hint="eastAsia" w:ascii="仿宋_GB2312"/>
          <w:spacing w:val="0"/>
          <w:sz w:val="24"/>
          <w:szCs w:val="24"/>
          <w:lang w:eastAsia="zh-CN"/>
        </w:rPr>
        <w:t>县</w:t>
      </w:r>
      <w:r>
        <w:rPr>
          <w:rFonts w:hint="eastAsia" w:ascii="仿宋_GB2312"/>
          <w:spacing w:val="0"/>
          <w:sz w:val="24"/>
          <w:szCs w:val="24"/>
        </w:rPr>
        <w:t>政府交办的其他事项。</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黑体" w:hAnsi="黑体" w:eastAsia="黑体"/>
          <w:spacing w:val="0"/>
          <w:sz w:val="24"/>
          <w:szCs w:val="24"/>
        </w:rPr>
      </w:pPr>
      <w:r>
        <w:rPr>
          <w:rFonts w:hint="eastAsia" w:ascii="黑体" w:hAnsi="黑体" w:eastAsia="黑体"/>
          <w:spacing w:val="0"/>
          <w:sz w:val="24"/>
          <w:szCs w:val="24"/>
        </w:rPr>
        <w:t>二、组成人员</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楷体_GB2312" w:eastAsia="楷体_GB2312"/>
          <w:spacing w:val="0"/>
          <w:sz w:val="24"/>
          <w:szCs w:val="24"/>
        </w:rPr>
        <w:t>主  任：</w:t>
      </w:r>
      <w:r>
        <w:rPr>
          <w:rFonts w:hint="eastAsia" w:ascii="仿宋_GB2312"/>
          <w:spacing w:val="0"/>
          <w:sz w:val="24"/>
          <w:szCs w:val="24"/>
          <w:lang w:val="en-US" w:eastAsia="zh-CN"/>
        </w:rPr>
        <w:t xml:space="preserve">刘翔飞  </w:t>
      </w:r>
      <w:r>
        <w:rPr>
          <w:rFonts w:hint="eastAsia" w:ascii="仿宋_GB2312"/>
          <w:spacing w:val="0"/>
          <w:sz w:val="24"/>
          <w:szCs w:val="24"/>
        </w:rPr>
        <w:t>副</w:t>
      </w:r>
      <w:r>
        <w:rPr>
          <w:rFonts w:hint="eastAsia" w:ascii="仿宋_GB2312"/>
          <w:spacing w:val="0"/>
          <w:sz w:val="24"/>
          <w:szCs w:val="24"/>
          <w:lang w:eastAsia="zh-CN"/>
        </w:rPr>
        <w:t>县</w:t>
      </w:r>
      <w:r>
        <w:rPr>
          <w:rFonts w:hint="eastAsia" w:ascii="仿宋_GB2312"/>
          <w:spacing w:val="0"/>
          <w:sz w:val="24"/>
          <w:szCs w:val="24"/>
        </w:rPr>
        <w:t>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楷体_GB2312" w:eastAsia="楷体_GB2312"/>
          <w:spacing w:val="0"/>
          <w:sz w:val="24"/>
          <w:szCs w:val="24"/>
        </w:rPr>
        <w:t>副主任：</w:t>
      </w:r>
      <w:r>
        <w:rPr>
          <w:rFonts w:hint="eastAsia" w:ascii="仿宋" w:hAnsi="仿宋" w:eastAsia="仿宋" w:cs="仿宋"/>
          <w:spacing w:val="0"/>
          <w:sz w:val="24"/>
          <w:szCs w:val="24"/>
          <w:lang w:val="en-US" w:eastAsia="zh-CN"/>
        </w:rPr>
        <w:t>陈灿开</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政府办公室</w:t>
      </w:r>
      <w:r>
        <w:rPr>
          <w:rFonts w:hint="eastAsia" w:ascii="仿宋_GB2312"/>
          <w:spacing w:val="0"/>
          <w:sz w:val="24"/>
          <w:szCs w:val="24"/>
          <w:lang w:eastAsia="zh-CN"/>
        </w:rPr>
        <w:t>副主任</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eastAsia="zh-CN"/>
        </w:rPr>
        <w:t>温秀梅</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卫生健康局局长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 xml:space="preserve">李玉英 </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教育局局长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 xml:space="preserve">曾道明  </w:t>
      </w:r>
      <w:r>
        <w:rPr>
          <w:rFonts w:hint="eastAsia" w:ascii="仿宋_GB2312"/>
          <w:spacing w:val="0"/>
          <w:sz w:val="24"/>
          <w:szCs w:val="24"/>
          <w:lang w:eastAsia="zh-CN"/>
        </w:rPr>
        <w:t>县</w:t>
      </w:r>
      <w:r>
        <w:rPr>
          <w:rFonts w:hint="eastAsia" w:ascii="仿宋_GB2312"/>
          <w:spacing w:val="0"/>
          <w:sz w:val="24"/>
          <w:szCs w:val="24"/>
        </w:rPr>
        <w:t>文化广电旅游体育局局长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楷体_GB2312" w:eastAsia="楷体_GB2312"/>
          <w:spacing w:val="0"/>
          <w:sz w:val="24"/>
          <w:szCs w:val="24"/>
        </w:rPr>
        <w:t>委  员：</w:t>
      </w:r>
      <w:r>
        <w:rPr>
          <w:rFonts w:hint="eastAsia" w:ascii="仿宋_GB2312"/>
          <w:spacing w:val="0"/>
          <w:sz w:val="24"/>
          <w:szCs w:val="24"/>
        </w:rPr>
        <w:t>冯东华</w:t>
      </w:r>
      <w:r>
        <w:rPr>
          <w:rFonts w:hint="eastAsia" w:ascii="仿宋_GB2312"/>
          <w:spacing w:val="0"/>
          <w:sz w:val="24"/>
          <w:szCs w:val="24"/>
          <w:lang w:val="en-US" w:eastAsia="zh-CN"/>
        </w:rPr>
        <w:t xml:space="preserve">  </w:t>
      </w:r>
      <w:r>
        <w:rPr>
          <w:rFonts w:hint="eastAsia" w:ascii="仿宋_GB2312"/>
          <w:spacing w:val="0"/>
          <w:sz w:val="24"/>
          <w:szCs w:val="24"/>
          <w:lang w:eastAsia="zh-CN"/>
        </w:rPr>
        <w:t>县</w:t>
      </w:r>
      <w:r>
        <w:rPr>
          <w:rFonts w:hint="eastAsia" w:ascii="仿宋_GB2312"/>
          <w:spacing w:val="0"/>
          <w:sz w:val="24"/>
          <w:szCs w:val="24"/>
        </w:rPr>
        <w:t>委宣传部</w:t>
      </w:r>
      <w:r>
        <w:rPr>
          <w:rFonts w:hint="eastAsia" w:ascii="仿宋_GB2312"/>
          <w:spacing w:val="0"/>
          <w:sz w:val="24"/>
          <w:szCs w:val="24"/>
          <w:lang w:eastAsia="zh-CN"/>
        </w:rPr>
        <w:t>（县</w:t>
      </w:r>
      <w:r>
        <w:rPr>
          <w:rFonts w:hint="eastAsia" w:ascii="仿宋_GB2312"/>
          <w:spacing w:val="0"/>
          <w:sz w:val="24"/>
          <w:szCs w:val="24"/>
        </w:rPr>
        <w:t>委网信办</w:t>
      </w:r>
      <w:r>
        <w:rPr>
          <w:rFonts w:hint="eastAsia" w:ascii="仿宋_GB2312"/>
          <w:spacing w:val="0"/>
          <w:sz w:val="24"/>
          <w:szCs w:val="24"/>
          <w:lang w:eastAsia="zh-CN"/>
        </w:rPr>
        <w:t>）</w:t>
      </w:r>
      <w:r>
        <w:rPr>
          <w:rFonts w:hint="eastAsia" w:ascii="仿宋_GB2312"/>
          <w:spacing w:val="0"/>
          <w:sz w:val="24"/>
          <w:szCs w:val="24"/>
        </w:rPr>
        <w:t xml:space="preserve">副部长        </w:t>
      </w:r>
      <w:r>
        <w:rPr>
          <w:rFonts w:hint="eastAsia" w:ascii="仿宋_GB2312"/>
          <w:spacing w:val="0"/>
          <w:sz w:val="24"/>
          <w:szCs w:val="24"/>
          <w:lang w:val="en-US" w:eastAsia="zh-CN"/>
        </w:rPr>
        <w:t xml:space="preserve">      </w:t>
      </w:r>
      <w:r>
        <w:rPr>
          <w:rFonts w:hint="eastAsia" w:ascii="仿宋_GB2312"/>
          <w:spacing w:val="0"/>
          <w:sz w:val="24"/>
          <w:szCs w:val="24"/>
        </w:rPr>
        <w:t xml:space="preserve">  </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周敏聪</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发展改革局副局长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温明源</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教育局副局长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张学兰</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工业和信息化局副局长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潘兆雄</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公安局副局长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张扬周</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民政局副局长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范杰忠</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财政局副局长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徐石莹</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人力资源社会保障局副局长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宋  健</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自然资源局总工程师</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 xml:space="preserve"> 肖钊雄</w:t>
      </w:r>
      <w:r>
        <w:rPr>
          <w:rFonts w:hint="eastAsia" w:ascii="仿宋_GB2312"/>
          <w:spacing w:val="0"/>
          <w:sz w:val="24"/>
          <w:szCs w:val="24"/>
        </w:rPr>
        <w:t xml:space="preserve">  </w:t>
      </w:r>
      <w:r>
        <w:rPr>
          <w:rFonts w:hint="eastAsia" w:ascii="仿宋_GB2312"/>
          <w:spacing w:val="0"/>
          <w:sz w:val="24"/>
          <w:szCs w:val="24"/>
          <w:lang w:eastAsia="zh-CN"/>
        </w:rPr>
        <w:t>市</w:t>
      </w:r>
      <w:r>
        <w:rPr>
          <w:rFonts w:hint="eastAsia" w:ascii="仿宋_GB2312"/>
          <w:spacing w:val="0"/>
          <w:sz w:val="24"/>
          <w:szCs w:val="24"/>
        </w:rPr>
        <w:t>生态环境局</w:t>
      </w:r>
      <w:r>
        <w:rPr>
          <w:rFonts w:hint="eastAsia" w:ascii="仿宋_GB2312"/>
          <w:spacing w:val="0"/>
          <w:sz w:val="24"/>
          <w:szCs w:val="24"/>
          <w:lang w:eastAsia="zh-CN"/>
        </w:rPr>
        <w:t>佛冈分局</w:t>
      </w:r>
      <w:r>
        <w:rPr>
          <w:rFonts w:hint="eastAsia" w:ascii="仿宋_GB2312"/>
          <w:spacing w:val="0"/>
          <w:sz w:val="24"/>
          <w:szCs w:val="24"/>
        </w:rPr>
        <w:t>党组成员</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李功文</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住房城乡建设局</w:t>
      </w:r>
      <w:r>
        <w:rPr>
          <w:rFonts w:hint="eastAsia" w:ascii="仿宋_GB2312"/>
          <w:spacing w:val="0"/>
          <w:sz w:val="24"/>
          <w:szCs w:val="24"/>
          <w:lang w:eastAsia="zh-CN"/>
        </w:rPr>
        <w:t>副局长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彭立坚</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交通运输局党组成员</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 xml:space="preserve"> </w:t>
      </w:r>
      <w:r>
        <w:rPr>
          <w:rFonts w:hint="eastAsia" w:ascii="仿宋_GB2312"/>
          <w:spacing w:val="0"/>
          <w:sz w:val="24"/>
          <w:szCs w:val="24"/>
          <w:lang w:eastAsia="zh-CN"/>
        </w:rPr>
        <w:t>何国飞</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水利局副局长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eastAsia="zh-CN"/>
        </w:rPr>
        <w:t>江飞跃</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农业农村局</w:t>
      </w:r>
      <w:r>
        <w:rPr>
          <w:rFonts w:hint="eastAsia" w:ascii="仿宋_GB2312"/>
          <w:spacing w:val="0"/>
          <w:sz w:val="24"/>
          <w:szCs w:val="24"/>
          <w:lang w:eastAsia="zh-CN"/>
        </w:rPr>
        <w:t>副局长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eastAsia="zh-CN"/>
        </w:rPr>
        <w:t>谭冬娥</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卫生健康局副局长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黄</w:t>
      </w:r>
      <w:r>
        <w:rPr>
          <w:rFonts w:hint="eastAsia" w:ascii="仿宋_GB2312"/>
          <w:spacing w:val="0"/>
          <w:sz w:val="24"/>
          <w:szCs w:val="24"/>
          <w:lang w:val="en-US" w:eastAsia="zh-CN"/>
        </w:rPr>
        <w:t xml:space="preserve">  </w:t>
      </w:r>
      <w:r>
        <w:rPr>
          <w:rFonts w:hint="eastAsia" w:ascii="仿宋_GB2312"/>
          <w:spacing w:val="0"/>
          <w:sz w:val="24"/>
          <w:szCs w:val="24"/>
          <w:lang w:eastAsia="zh-CN"/>
        </w:rPr>
        <w:t>旭</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医保局副局长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 xml:space="preserve">何伟华 </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烟草专卖局</w:t>
      </w:r>
      <w:r>
        <w:rPr>
          <w:rFonts w:hint="eastAsia" w:ascii="仿宋_GB2312"/>
          <w:spacing w:val="0"/>
          <w:sz w:val="24"/>
          <w:szCs w:val="24"/>
          <w:lang w:eastAsia="zh-CN"/>
        </w:rPr>
        <w:t>（分公司）副经理</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eastAsia="仿宋_GB2312"/>
          <w:spacing w:val="0"/>
          <w:sz w:val="24"/>
          <w:szCs w:val="24"/>
          <w:lang w:eastAsia="zh-CN"/>
        </w:rPr>
      </w:pPr>
      <w:r>
        <w:rPr>
          <w:rFonts w:hint="eastAsia" w:ascii="仿宋_GB2312"/>
          <w:spacing w:val="0"/>
          <w:sz w:val="24"/>
          <w:szCs w:val="24"/>
        </w:rPr>
        <w:t xml:space="preserve">        </w:t>
      </w:r>
      <w:r>
        <w:rPr>
          <w:rFonts w:hint="eastAsia" w:ascii="仿宋_GB2312"/>
          <w:spacing w:val="0"/>
          <w:sz w:val="24"/>
          <w:szCs w:val="24"/>
          <w:lang w:val="en-US" w:eastAsia="zh-CN"/>
        </w:rPr>
        <w:t>钟海枫</w:t>
      </w:r>
      <w:r>
        <w:rPr>
          <w:rFonts w:hint="eastAsia" w:ascii="仿宋_GB2312"/>
          <w:spacing w:val="0"/>
          <w:sz w:val="24"/>
          <w:szCs w:val="24"/>
        </w:rPr>
        <w:t xml:space="preserve">  </w:t>
      </w:r>
      <w:r>
        <w:rPr>
          <w:rFonts w:hint="eastAsia" w:ascii="仿宋_GB2312"/>
          <w:spacing w:val="0"/>
          <w:sz w:val="24"/>
          <w:szCs w:val="24"/>
          <w:lang w:eastAsia="zh-CN"/>
        </w:rPr>
        <w:t>县融媒体中心副主任</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黄劲斌</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总工会副主席</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易德堃</w:t>
      </w:r>
      <w:r>
        <w:rPr>
          <w:rFonts w:hint="eastAsia" w:ascii="仿宋_GB2312"/>
          <w:spacing w:val="0"/>
          <w:sz w:val="24"/>
          <w:szCs w:val="24"/>
        </w:rPr>
        <w:t xml:space="preserve">  团</w:t>
      </w:r>
      <w:r>
        <w:rPr>
          <w:rFonts w:hint="eastAsia" w:ascii="仿宋_GB2312"/>
          <w:spacing w:val="0"/>
          <w:sz w:val="24"/>
          <w:szCs w:val="24"/>
          <w:lang w:eastAsia="zh-CN"/>
        </w:rPr>
        <w:t>县</w:t>
      </w:r>
      <w:r>
        <w:rPr>
          <w:rFonts w:hint="eastAsia" w:ascii="仿宋_GB2312"/>
          <w:spacing w:val="0"/>
          <w:sz w:val="24"/>
          <w:szCs w:val="24"/>
        </w:rPr>
        <w:t>委副书记</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黄银英</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妇联副主席</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eastAsia="zh-CN"/>
        </w:rPr>
        <w:t>卢建荣</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科协主席</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val="en-US" w:eastAsia="zh-CN"/>
        </w:rPr>
        <w:t>郑志明</w:t>
      </w:r>
      <w:r>
        <w:rPr>
          <w:rFonts w:hint="eastAsia" w:ascii="仿宋_GB2312"/>
          <w:spacing w:val="0"/>
          <w:sz w:val="24"/>
          <w:szCs w:val="24"/>
        </w:rPr>
        <w:t xml:space="preserve">  </w:t>
      </w:r>
      <w:r>
        <w:rPr>
          <w:rFonts w:hint="eastAsia" w:ascii="仿宋_GB2312"/>
          <w:spacing w:val="0"/>
          <w:sz w:val="24"/>
          <w:szCs w:val="24"/>
          <w:lang w:eastAsia="zh-CN"/>
        </w:rPr>
        <w:t>县</w:t>
      </w:r>
      <w:r>
        <w:rPr>
          <w:rFonts w:hint="eastAsia" w:ascii="仿宋_GB2312"/>
          <w:spacing w:val="0"/>
          <w:sz w:val="24"/>
          <w:szCs w:val="24"/>
        </w:rPr>
        <w:t>残联</w:t>
      </w:r>
      <w:r>
        <w:rPr>
          <w:rFonts w:hint="eastAsia" w:ascii="仿宋_GB2312"/>
          <w:spacing w:val="0"/>
          <w:sz w:val="24"/>
          <w:szCs w:val="24"/>
          <w:lang w:eastAsia="zh-CN"/>
        </w:rPr>
        <w:t>副理事长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color w:val="auto"/>
          <w:spacing w:val="0"/>
          <w:sz w:val="24"/>
          <w:szCs w:val="24"/>
          <w:highlight w:val="none"/>
          <w:lang w:val="en-US" w:eastAsia="zh-CN"/>
        </w:rPr>
      </w:pPr>
      <w:r>
        <w:rPr>
          <w:rFonts w:hint="eastAsia" w:ascii="仿宋_GB2312"/>
          <w:spacing w:val="0"/>
          <w:sz w:val="24"/>
          <w:szCs w:val="24"/>
          <w:lang w:val="en-US" w:eastAsia="zh-CN"/>
        </w:rPr>
        <w:t xml:space="preserve">   </w:t>
      </w:r>
      <w:r>
        <w:rPr>
          <w:rFonts w:hint="eastAsia" w:ascii="仿宋_GB2312"/>
          <w:color w:val="auto"/>
          <w:spacing w:val="0"/>
          <w:sz w:val="24"/>
          <w:szCs w:val="24"/>
          <w:highlight w:val="none"/>
          <w:lang w:val="en-US" w:eastAsia="zh-CN"/>
        </w:rPr>
        <w:t xml:space="preserve">     廖监军  县健康教育所所长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color w:val="auto"/>
          <w:spacing w:val="0"/>
          <w:sz w:val="24"/>
          <w:szCs w:val="24"/>
          <w:highlight w:val="none"/>
          <w:lang w:val="en-US" w:eastAsia="zh-CN"/>
        </w:rPr>
      </w:pPr>
      <w:r>
        <w:rPr>
          <w:rFonts w:hint="eastAsia" w:ascii="仿宋_GB2312"/>
          <w:color w:val="auto"/>
          <w:spacing w:val="0"/>
          <w:sz w:val="24"/>
          <w:szCs w:val="24"/>
          <w:highlight w:val="none"/>
          <w:lang w:val="en-US" w:eastAsia="zh-CN"/>
        </w:rPr>
        <w:t xml:space="preserve">        刘宁光  高岗镇副镇长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lang w:val="en-US" w:eastAsia="zh-CN"/>
        </w:rPr>
      </w:pPr>
      <w:r>
        <w:rPr>
          <w:rFonts w:hint="eastAsia" w:ascii="仿宋_GB2312"/>
          <w:spacing w:val="0"/>
          <w:sz w:val="24"/>
          <w:szCs w:val="24"/>
          <w:lang w:val="en-US" w:eastAsia="zh-CN"/>
        </w:rPr>
        <w:t xml:space="preserve">        刘业林  迳头镇副镇长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lang w:val="en-US" w:eastAsia="zh-CN"/>
        </w:rPr>
      </w:pPr>
      <w:r>
        <w:rPr>
          <w:rFonts w:hint="eastAsia" w:ascii="仿宋_GB2312"/>
          <w:spacing w:val="0"/>
          <w:sz w:val="24"/>
          <w:szCs w:val="24"/>
          <w:lang w:val="en-US" w:eastAsia="zh-CN"/>
        </w:rPr>
        <w:t xml:space="preserve">        邓雪梅  水头镇副镇长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lang w:val="en-US" w:eastAsia="zh-CN"/>
        </w:rPr>
      </w:pPr>
      <w:r>
        <w:rPr>
          <w:rFonts w:hint="eastAsia" w:ascii="仿宋_GB2312"/>
          <w:spacing w:val="0"/>
          <w:sz w:val="24"/>
          <w:szCs w:val="24"/>
          <w:lang w:val="en-US" w:eastAsia="zh-CN"/>
        </w:rPr>
        <w:t xml:space="preserve">        郑彩平  石角镇人大副主席</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lang w:val="en-US" w:eastAsia="zh-CN"/>
        </w:rPr>
      </w:pPr>
      <w:r>
        <w:rPr>
          <w:rFonts w:hint="eastAsia" w:ascii="仿宋_GB2312"/>
          <w:spacing w:val="0"/>
          <w:sz w:val="24"/>
          <w:szCs w:val="24"/>
          <w:lang w:val="en-US" w:eastAsia="zh-CN"/>
        </w:rPr>
        <w:t xml:space="preserve">        刘湛丰  汤塘镇副镇长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default" w:ascii="仿宋_GB2312"/>
          <w:spacing w:val="0"/>
          <w:sz w:val="24"/>
          <w:szCs w:val="24"/>
          <w:lang w:val="en-US" w:eastAsia="zh-CN"/>
        </w:rPr>
      </w:pPr>
      <w:r>
        <w:rPr>
          <w:rFonts w:hint="eastAsia" w:ascii="仿宋_GB2312"/>
          <w:spacing w:val="0"/>
          <w:sz w:val="24"/>
          <w:szCs w:val="24"/>
          <w:lang w:val="en-US" w:eastAsia="zh-CN"/>
        </w:rPr>
        <w:t xml:space="preserve">        刘道春  龙山镇副镇长</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黑体" w:hAnsi="黑体" w:eastAsia="黑体"/>
          <w:spacing w:val="0"/>
          <w:sz w:val="24"/>
          <w:szCs w:val="24"/>
        </w:rPr>
      </w:pPr>
      <w:r>
        <w:rPr>
          <w:rFonts w:hint="eastAsia" w:ascii="黑体" w:hAnsi="黑体" w:eastAsia="黑体"/>
          <w:spacing w:val="0"/>
          <w:sz w:val="24"/>
          <w:szCs w:val="24"/>
        </w:rPr>
        <w:t>三、其他事项</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ind w:firstLine="480" w:firstLineChars="200"/>
        <w:textAlignment w:val="auto"/>
        <w:outlineLvl w:val="9"/>
        <w:rPr>
          <w:rFonts w:hint="eastAsia" w:ascii="仿宋_GB2312"/>
          <w:spacing w:val="0"/>
          <w:sz w:val="24"/>
          <w:szCs w:val="24"/>
        </w:rPr>
      </w:pPr>
      <w:r>
        <w:rPr>
          <w:rFonts w:hint="eastAsia" w:ascii="仿宋_GB2312"/>
          <w:spacing w:val="0"/>
          <w:sz w:val="24"/>
          <w:szCs w:val="24"/>
        </w:rPr>
        <w:t>推进委员会办公室设在</w:t>
      </w:r>
      <w:r>
        <w:rPr>
          <w:rFonts w:hint="eastAsia" w:ascii="仿宋_GB2312"/>
          <w:spacing w:val="0"/>
          <w:sz w:val="24"/>
          <w:szCs w:val="24"/>
          <w:lang w:eastAsia="zh-CN"/>
        </w:rPr>
        <w:t>县</w:t>
      </w:r>
      <w:r>
        <w:rPr>
          <w:rFonts w:hint="eastAsia" w:ascii="仿宋_GB2312"/>
          <w:spacing w:val="0"/>
          <w:sz w:val="24"/>
          <w:szCs w:val="24"/>
        </w:rPr>
        <w:t>卫生健康局，承担推进委员会的日常工作。办公室主任由</w:t>
      </w:r>
      <w:r>
        <w:rPr>
          <w:rFonts w:hint="eastAsia" w:ascii="仿宋_GB2312"/>
          <w:spacing w:val="0"/>
          <w:sz w:val="24"/>
          <w:szCs w:val="24"/>
          <w:lang w:eastAsia="zh-CN"/>
        </w:rPr>
        <w:t>县</w:t>
      </w:r>
      <w:r>
        <w:rPr>
          <w:rFonts w:hint="eastAsia" w:ascii="仿宋_GB2312"/>
          <w:spacing w:val="0"/>
          <w:sz w:val="24"/>
          <w:szCs w:val="24"/>
        </w:rPr>
        <w:t>卫生健康局副局长</w:t>
      </w:r>
      <w:r>
        <w:rPr>
          <w:rFonts w:hint="eastAsia" w:ascii="仿宋_GB2312"/>
          <w:spacing w:val="0"/>
          <w:sz w:val="24"/>
          <w:szCs w:val="24"/>
          <w:lang w:eastAsia="zh-CN"/>
        </w:rPr>
        <w:t>谭冬娥</w:t>
      </w:r>
      <w:r>
        <w:rPr>
          <w:rFonts w:hint="eastAsia" w:ascii="仿宋_GB2312"/>
          <w:spacing w:val="0"/>
          <w:sz w:val="24"/>
          <w:szCs w:val="24"/>
        </w:rPr>
        <w:t>兼任。办公室成员由推进委员会成员单位有关科室负责同志、专家代表等担任。推进委员会成员因工作情况需要增加或调整的，由推进委员会办公室提出，按程序报推进委员会主任批准。推进委员会不纳入</w:t>
      </w:r>
      <w:r>
        <w:rPr>
          <w:rFonts w:hint="eastAsia" w:ascii="仿宋_GB2312"/>
          <w:spacing w:val="0"/>
          <w:sz w:val="24"/>
          <w:szCs w:val="24"/>
          <w:lang w:eastAsia="zh-CN"/>
        </w:rPr>
        <w:t>县</w:t>
      </w:r>
      <w:r>
        <w:rPr>
          <w:rFonts w:hint="eastAsia" w:ascii="仿宋_GB2312"/>
          <w:spacing w:val="0"/>
          <w:sz w:val="24"/>
          <w:szCs w:val="24"/>
        </w:rPr>
        <w:t>级议事协调机构管理，不刻制印章、不正式行文。推进委员会设立专家咨询委员会，为实施健康</w:t>
      </w:r>
      <w:r>
        <w:rPr>
          <w:rFonts w:hint="eastAsia" w:ascii="仿宋_GB2312"/>
          <w:spacing w:val="0"/>
          <w:sz w:val="24"/>
          <w:szCs w:val="24"/>
          <w:lang w:eastAsia="zh-CN"/>
        </w:rPr>
        <w:t>佛冈</w:t>
      </w:r>
      <w:r>
        <w:rPr>
          <w:rFonts w:hint="eastAsia" w:ascii="仿宋_GB2312"/>
          <w:spacing w:val="0"/>
          <w:sz w:val="24"/>
          <w:szCs w:val="24"/>
        </w:rPr>
        <w:t>行动提供专业技术支持。</w:t>
      </w:r>
    </w:p>
    <w:p>
      <w:pPr>
        <w:pStyle w:val="12"/>
        <w:keepNext w:val="0"/>
        <w:keepLines w:val="0"/>
        <w:pageBreakBefore w:val="0"/>
        <w:widowControl w:val="0"/>
        <w:kinsoku/>
        <w:wordWrap/>
        <w:overflowPunct/>
        <w:topLinePunct w:val="0"/>
        <w:autoSpaceDE/>
        <w:bidi w:val="0"/>
        <w:adjustRightInd/>
        <w:snapToGrid/>
        <w:spacing w:before="0" w:beforeLines="0" w:after="0" w:afterLines="0" w:line="440" w:lineRule="exact"/>
        <w:textAlignment w:val="auto"/>
        <w:outlineLvl w:val="9"/>
        <w:rPr>
          <w:rFonts w:hint="eastAsia" w:ascii="仿宋_GB2312"/>
          <w:spacing w:val="0"/>
          <w:sz w:val="24"/>
          <w:szCs w:val="24"/>
        </w:rPr>
      </w:pPr>
    </w:p>
    <w:p>
      <w:pPr>
        <w:pStyle w:val="12"/>
        <w:keepNext w:val="0"/>
        <w:keepLines w:val="0"/>
        <w:pageBreakBefore w:val="0"/>
        <w:widowControl w:val="0"/>
        <w:tabs>
          <w:tab w:val="left" w:pos="7938"/>
        </w:tabs>
        <w:kinsoku/>
        <w:wordWrap/>
        <w:overflowPunct/>
        <w:topLinePunct w:val="0"/>
        <w:autoSpaceDE/>
        <w:autoSpaceDN/>
        <w:bidi w:val="0"/>
        <w:adjustRightInd/>
        <w:snapToGrid/>
        <w:spacing w:before="0" w:beforeLines="0" w:after="0" w:afterLines="0" w:line="440" w:lineRule="exact"/>
        <w:ind w:right="0" w:rightChars="0"/>
        <w:jc w:val="right"/>
        <w:textAlignment w:val="auto"/>
        <w:outlineLvl w:val="9"/>
        <w:rPr>
          <w:rFonts w:hint="eastAsia" w:ascii="仿宋_GB2312"/>
          <w:spacing w:val="0"/>
          <w:sz w:val="24"/>
          <w:szCs w:val="24"/>
        </w:rPr>
      </w:pPr>
      <w:r>
        <w:rPr>
          <w:rFonts w:hint="eastAsia" w:ascii="仿宋_GB2312"/>
          <w:spacing w:val="0"/>
          <w:sz w:val="24"/>
          <w:szCs w:val="24"/>
        </w:rPr>
        <w:t xml:space="preserve">                             </w:t>
      </w:r>
      <w:r>
        <w:rPr>
          <w:rFonts w:hint="eastAsia" w:ascii="仿宋_GB2312"/>
          <w:spacing w:val="0"/>
          <w:sz w:val="24"/>
          <w:szCs w:val="24"/>
          <w:lang w:eastAsia="zh-CN"/>
        </w:rPr>
        <w:t>佛冈县</w:t>
      </w:r>
      <w:r>
        <w:rPr>
          <w:rFonts w:hint="eastAsia" w:ascii="仿宋_GB2312"/>
          <w:spacing w:val="0"/>
          <w:sz w:val="24"/>
          <w:szCs w:val="24"/>
        </w:rPr>
        <w:t>人民政府办公室</w:t>
      </w: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rPr>
          <w:rFonts w:hint="eastAsia" w:ascii="仿宋_GB2312" w:hAnsi="仿宋_GB2312" w:eastAsia="仿宋_GB2312"/>
          <w:spacing w:val="0"/>
          <w:sz w:val="24"/>
          <w:szCs w:val="24"/>
        </w:rPr>
        <w:sectPr>
          <w:pgSz w:w="11906" w:h="16838"/>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459" w:charSpace="0"/>
        </w:sectPr>
      </w:pPr>
      <w:r>
        <w:rPr>
          <w:rFonts w:hint="eastAsia" w:ascii="仿宋_GB2312"/>
          <w:spacing w:val="0"/>
          <w:sz w:val="24"/>
          <w:szCs w:val="24"/>
          <w:lang w:val="en-US" w:eastAsia="zh-CN"/>
        </w:rPr>
        <w:t xml:space="preserve">                                                        </w:t>
      </w:r>
      <w:r>
        <w:rPr>
          <w:rFonts w:hint="eastAsia" w:ascii="仿宋_GB2312" w:hAnsi="仿宋_GB2312" w:eastAsia="仿宋_GB2312"/>
          <w:spacing w:val="0"/>
          <w:sz w:val="24"/>
          <w:szCs w:val="24"/>
        </w:rPr>
        <w:t>202</w:t>
      </w:r>
      <w:r>
        <w:rPr>
          <w:rFonts w:hint="eastAsia" w:ascii="仿宋_GB2312" w:hAnsi="仿宋_GB2312" w:eastAsia="仿宋_GB2312"/>
          <w:spacing w:val="0"/>
          <w:sz w:val="24"/>
          <w:szCs w:val="24"/>
          <w:lang w:val="en-US" w:eastAsia="zh-CN"/>
        </w:rPr>
        <w:t>1</w:t>
      </w:r>
      <w:r>
        <w:rPr>
          <w:rFonts w:hint="eastAsia" w:ascii="仿宋_GB2312" w:hAnsi="仿宋_GB2312" w:eastAsia="仿宋_GB2312"/>
          <w:spacing w:val="0"/>
          <w:sz w:val="24"/>
          <w:szCs w:val="24"/>
        </w:rPr>
        <w:t>年</w:t>
      </w:r>
      <w:r>
        <w:rPr>
          <w:rFonts w:hint="eastAsia" w:ascii="仿宋_GB2312" w:hAnsi="仿宋_GB2312" w:eastAsia="仿宋_GB2312"/>
          <w:spacing w:val="0"/>
          <w:sz w:val="24"/>
          <w:szCs w:val="24"/>
          <w:lang w:val="en-US" w:eastAsia="zh-CN"/>
        </w:rPr>
        <w:t>2</w:t>
      </w:r>
      <w:r>
        <w:rPr>
          <w:rFonts w:hint="eastAsia" w:ascii="仿宋_GB2312" w:hAnsi="仿宋_GB2312" w:eastAsia="仿宋_GB2312"/>
          <w:spacing w:val="0"/>
          <w:sz w:val="24"/>
          <w:szCs w:val="24"/>
        </w:rPr>
        <w:t>月</w:t>
      </w:r>
      <w:r>
        <w:rPr>
          <w:rFonts w:hint="eastAsia" w:ascii="仿宋_GB2312" w:hAnsi="仿宋_GB2312" w:eastAsia="仿宋_GB2312"/>
          <w:spacing w:val="0"/>
          <w:sz w:val="24"/>
          <w:szCs w:val="24"/>
          <w:lang w:val="en-US" w:eastAsia="zh-CN"/>
        </w:rPr>
        <w:t>4</w:t>
      </w:r>
      <w:r>
        <w:rPr>
          <w:rFonts w:hint="eastAsia" w:ascii="仿宋_GB2312" w:hAnsi="仿宋_GB2312" w:eastAsia="仿宋_GB2312"/>
          <w:spacing w:val="0"/>
          <w:sz w:val="24"/>
          <w:szCs w:val="24"/>
        </w:rPr>
        <w:t>日</w:t>
      </w: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olor w:val="000000"/>
          <w:spacing w:val="0"/>
          <w:sz w:val="44"/>
          <w:szCs w:val="44"/>
          <w:lang w:eastAsia="zh-CN"/>
        </w:rPr>
      </w:pPr>
      <w:r>
        <w:rPr>
          <w:rFonts w:hint="eastAsia" w:ascii="方正小标宋简体" w:hAnsi="方正小标宋简体" w:eastAsia="方正小标宋简体"/>
          <w:spacing w:val="0"/>
          <w:sz w:val="44"/>
          <w:szCs w:val="44"/>
          <w:lang w:eastAsia="zh-CN"/>
        </w:rPr>
        <w:t>关于将佛冈县城乡规划委员会更名为</w:t>
      </w:r>
      <w:r>
        <w:rPr>
          <w:rFonts w:hint="eastAsia" w:ascii="方正小标宋简体" w:hAnsi="方正小标宋简体" w:eastAsia="方正小标宋简体"/>
          <w:color w:val="000000"/>
          <w:spacing w:val="0"/>
          <w:sz w:val="44"/>
          <w:szCs w:val="44"/>
          <w:lang w:eastAsia="zh-CN"/>
        </w:rPr>
        <w:t>佛冈县</w:t>
      </w: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olor w:val="000000"/>
          <w:spacing w:val="0"/>
          <w:sz w:val="44"/>
          <w:szCs w:val="44"/>
          <w:lang w:eastAsia="zh-CN"/>
        </w:rPr>
      </w:pPr>
      <w:r>
        <w:rPr>
          <w:rFonts w:hint="eastAsia" w:ascii="方正小标宋简体" w:hAnsi="方正小标宋简体" w:eastAsia="方正小标宋简体"/>
          <w:color w:val="000000"/>
          <w:spacing w:val="0"/>
          <w:sz w:val="44"/>
          <w:szCs w:val="44"/>
          <w:lang w:eastAsia="zh-CN"/>
        </w:rPr>
        <w:t>国土空间规划委员会的通知</w:t>
      </w:r>
    </w:p>
    <w:p>
      <w:pPr>
        <w:pStyle w:val="15"/>
        <w:keepNext w:val="0"/>
        <w:keepLines w:val="0"/>
        <w:pageBreakBefore w:val="0"/>
        <w:kinsoku/>
        <w:wordWrap/>
        <w:overflowPunct/>
        <w:topLinePunct w:val="0"/>
        <w:autoSpaceDE/>
        <w:autoSpaceDN/>
        <w:bidi w:val="0"/>
        <w:spacing w:line="440" w:lineRule="exact"/>
        <w:jc w:val="center"/>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eastAsia="zh-CN"/>
        </w:rPr>
        <w:t>佛府办函</w:t>
      </w:r>
      <w:r>
        <w:rPr>
          <w:rFonts w:hint="eastAsia" w:ascii="仿宋_GB2312" w:hAnsi="仿宋_GB2312" w:eastAsia="仿宋_GB2312" w:cs="方正小标宋简体"/>
          <w:spacing w:val="0"/>
          <w:sz w:val="24"/>
          <w:szCs w:val="24"/>
          <w:lang w:eastAsia="zh-CN"/>
        </w:rPr>
        <w:t>〔</w:t>
      </w:r>
      <w:r>
        <w:rPr>
          <w:rFonts w:hint="eastAsia" w:ascii="仿宋_GB2312" w:hAnsi="仿宋_GB2312" w:eastAsia="仿宋_GB2312"/>
          <w:spacing w:val="0"/>
          <w:sz w:val="24"/>
          <w:szCs w:val="24"/>
          <w:lang w:val="en-US" w:eastAsia="zh-CN"/>
        </w:rPr>
        <w:t>2021</w:t>
      </w:r>
      <w:r>
        <w:rPr>
          <w:rFonts w:hint="eastAsia" w:ascii="仿宋_GB2312" w:hAnsi="仿宋_GB2312" w:eastAsia="仿宋_GB2312" w:cs="方正小标宋简体"/>
          <w:spacing w:val="0"/>
          <w:sz w:val="24"/>
          <w:szCs w:val="24"/>
          <w:lang w:val="en-US" w:eastAsia="zh-CN"/>
        </w:rPr>
        <w:t>〕6</w:t>
      </w:r>
      <w:r>
        <w:rPr>
          <w:rFonts w:hint="eastAsia" w:ascii="仿宋_GB2312" w:hAnsi="仿宋_GB2312" w:eastAsia="仿宋_GB2312"/>
          <w:spacing w:val="0"/>
          <w:sz w:val="24"/>
          <w:szCs w:val="24"/>
          <w:lang w:val="en-US" w:eastAsia="zh-CN"/>
        </w:rPr>
        <w:t>号</w:t>
      </w:r>
    </w:p>
    <w:p>
      <w:pPr>
        <w:pStyle w:val="15"/>
        <w:keepNext w:val="0"/>
        <w:keepLines w:val="0"/>
        <w:pageBreakBefore w:val="0"/>
        <w:kinsoku/>
        <w:wordWrap/>
        <w:overflowPunct/>
        <w:topLinePunct w:val="0"/>
        <w:autoSpaceDE/>
        <w:autoSpaceDN/>
        <w:bidi w:val="0"/>
        <w:spacing w:line="440" w:lineRule="exact"/>
        <w:jc w:val="center"/>
        <w:textAlignment w:val="auto"/>
        <w:outlineLvl w:val="9"/>
        <w:rPr>
          <w:rFonts w:hint="eastAsia" w:ascii="仿宋_GB2312" w:hAnsi="仿宋_GB2312" w:eastAsia="仿宋_GB2312"/>
          <w:spacing w:val="0"/>
          <w:sz w:val="24"/>
          <w:szCs w:val="24"/>
          <w:lang w:val="en-US" w:eastAsia="zh-CN"/>
        </w:rPr>
      </w:pPr>
    </w:p>
    <w:p>
      <w:pPr>
        <w:pStyle w:val="15"/>
        <w:keepNext w:val="0"/>
        <w:keepLines w:val="0"/>
        <w:pageBreakBefore w:val="0"/>
        <w:widowControl/>
        <w:kinsoku/>
        <w:wordWrap/>
        <w:overflowPunct/>
        <w:topLinePunct w:val="0"/>
        <w:autoSpaceDE/>
        <w:autoSpaceDN/>
        <w:bidi w:val="0"/>
        <w:spacing w:before="0" w:beforeLines="0" w:after="0" w:afterLines="0" w:line="440" w:lineRule="exact"/>
        <w:ind w:right="0" w:rightChars="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各镇人民政府，</w:t>
      </w:r>
      <w:r>
        <w:rPr>
          <w:rFonts w:hint="eastAsia" w:ascii="仿宋_GB2312" w:hAnsi="仿宋_GB2312" w:eastAsia="仿宋_GB2312" w:cs="仿宋_GB2312"/>
          <w:spacing w:val="0"/>
          <w:sz w:val="24"/>
          <w:szCs w:val="24"/>
        </w:rPr>
        <w:t>县</w:t>
      </w:r>
      <w:r>
        <w:rPr>
          <w:rFonts w:hint="eastAsia" w:ascii="仿宋_GB2312" w:hAnsi="仿宋_GB2312" w:eastAsia="仿宋_GB2312" w:cs="仿宋_GB2312"/>
          <w:spacing w:val="0"/>
          <w:sz w:val="24"/>
          <w:szCs w:val="24"/>
          <w:lang w:eastAsia="zh-CN"/>
        </w:rPr>
        <w:t>政府各部门、各直属机构</w:t>
      </w:r>
      <w:r>
        <w:rPr>
          <w:rFonts w:hint="eastAsia" w:ascii="仿宋_GB2312" w:hAnsi="仿宋_GB2312" w:eastAsia="仿宋_GB2312" w:cs="仿宋_GB2312"/>
          <w:spacing w:val="0"/>
          <w:sz w:val="24"/>
          <w:szCs w:val="24"/>
        </w:rPr>
        <w:t>：</w:t>
      </w:r>
    </w:p>
    <w:p>
      <w:pPr>
        <w:pStyle w:val="48"/>
        <w:keepNext w:val="0"/>
        <w:keepLines w:val="0"/>
        <w:pageBreakBefore w:val="0"/>
        <w:widowControl w:val="0"/>
        <w:kinsoku/>
        <w:wordWrap/>
        <w:overflowPunct/>
        <w:topLinePunct w:val="0"/>
        <w:autoSpaceDE/>
        <w:autoSpaceDN/>
        <w:bidi w:val="0"/>
        <w:adjustRightInd w:val="0"/>
        <w:snapToGrid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为了更好推进我县国土空间规划编制和管理工作，参照《广东省人民政府办公厅关于将广东省城乡规划委员会更名为广东省国土空间规划委员会的通知》（粤办函〔</w:t>
      </w:r>
      <w:r>
        <w:rPr>
          <w:rFonts w:hint="eastAsia" w:ascii="仿宋_GB2312" w:hAnsi="仿宋_GB2312" w:eastAsia="仿宋_GB2312" w:cs="仿宋_GB2312"/>
          <w:spacing w:val="0"/>
          <w:sz w:val="24"/>
          <w:szCs w:val="24"/>
          <w:lang w:val="en-US" w:eastAsia="zh-CN"/>
        </w:rPr>
        <w:t>2020</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lang w:val="en-US" w:eastAsia="zh-CN"/>
        </w:rPr>
        <w:t>252号</w:t>
      </w:r>
      <w:r>
        <w:rPr>
          <w:rFonts w:hint="eastAsia" w:ascii="仿宋_GB2312" w:hAnsi="仿宋_GB2312" w:eastAsia="仿宋_GB2312" w:cs="仿宋_GB2312"/>
          <w:spacing w:val="0"/>
          <w:sz w:val="24"/>
          <w:szCs w:val="24"/>
          <w:lang w:eastAsia="zh-CN"/>
        </w:rPr>
        <w:t>）和《清远市人民政府办公室关于将清远市城市规划委员会更名为清远市国土空间规划委员会的通知》（清府办函〔</w:t>
      </w:r>
      <w:r>
        <w:rPr>
          <w:rFonts w:hint="eastAsia" w:ascii="仿宋_GB2312" w:hAnsi="仿宋_GB2312" w:eastAsia="仿宋_GB2312" w:cs="仿宋_GB2312"/>
          <w:spacing w:val="0"/>
          <w:sz w:val="24"/>
          <w:szCs w:val="24"/>
          <w:lang w:val="en-US" w:eastAsia="zh-CN"/>
        </w:rPr>
        <w:t>2020</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lang w:val="en-US" w:eastAsia="zh-CN"/>
        </w:rPr>
        <w:t>97号</w:t>
      </w:r>
      <w:r>
        <w:rPr>
          <w:rFonts w:hint="eastAsia" w:ascii="仿宋_GB2312" w:hAnsi="仿宋_GB2312" w:eastAsia="仿宋_GB2312" w:cs="仿宋_GB2312"/>
          <w:spacing w:val="0"/>
          <w:sz w:val="24"/>
          <w:szCs w:val="24"/>
          <w:lang w:eastAsia="zh-CN"/>
        </w:rPr>
        <w:t>）的有关精神</w:t>
      </w:r>
      <w:r>
        <w:rPr>
          <w:rFonts w:hint="eastAsia" w:ascii="仿宋_GB2312" w:hAnsi="仿宋_GB2312" w:eastAsia="仿宋_GB2312" w:cs="仿宋_GB2312"/>
          <w:spacing w:val="0"/>
          <w:sz w:val="24"/>
          <w:szCs w:val="24"/>
          <w:lang w:val="en-US" w:eastAsia="zh-CN"/>
        </w:rPr>
        <w:t>，</w:t>
      </w:r>
      <w:r>
        <w:rPr>
          <w:rFonts w:hint="eastAsia" w:ascii="仿宋_GB2312" w:hAnsi="仿宋_GB2312" w:eastAsia="仿宋_GB2312" w:cs="仿宋_GB2312"/>
          <w:spacing w:val="0"/>
          <w:sz w:val="24"/>
          <w:szCs w:val="24"/>
          <w:lang w:eastAsia="zh-CN"/>
        </w:rPr>
        <w:t>县政府决定将佛冈县城乡规划委员会更名为佛冈县国土空间规划委员会。现将有关事项通知</w:t>
      </w:r>
      <w:r>
        <w:rPr>
          <w:rFonts w:hint="eastAsia" w:ascii="仿宋_GB2312" w:hAnsi="仿宋_GB2312" w:eastAsia="仿宋_GB2312" w:cs="仿宋_GB2312"/>
          <w:spacing w:val="0"/>
          <w:sz w:val="24"/>
          <w:szCs w:val="24"/>
        </w:rPr>
        <w:t>如下：</w:t>
      </w:r>
    </w:p>
    <w:p>
      <w:pPr>
        <w:pStyle w:val="15"/>
        <w:keepNext w:val="0"/>
        <w:keepLines w:val="0"/>
        <w:pageBreakBefore w:val="0"/>
        <w:widowControl/>
        <w:kinsoku/>
        <w:wordWrap/>
        <w:overflowPunct/>
        <w:topLinePunct w:val="0"/>
        <w:autoSpaceDE/>
        <w:autoSpaceDN/>
        <w:bidi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b/>
          <w:bCs/>
          <w:spacing w:val="0"/>
          <w:sz w:val="24"/>
          <w:szCs w:val="24"/>
        </w:rPr>
      </w:pPr>
      <w:r>
        <w:rPr>
          <w:rFonts w:hint="eastAsia" w:ascii="仿宋_GB2312" w:hAnsi="仿宋_GB2312" w:eastAsia="仿宋_GB2312" w:cs="仿宋_GB2312"/>
          <w:spacing w:val="0"/>
          <w:kern w:val="2"/>
          <w:sz w:val="24"/>
          <w:szCs w:val="24"/>
          <w:lang w:val="en-US" w:eastAsia="zh-CN"/>
        </w:rPr>
        <w:t>一、县国土空间规划委员会在原县城乡规划委员会主要职责的基础上，进一步加强推动建立县国土空间规划体系，统筹协调“三条控制线”划定及优化调整中的重大问题，审议国土空间规划相关的重大问题。</w:t>
      </w:r>
    </w:p>
    <w:p>
      <w:pPr>
        <w:pStyle w:val="12"/>
        <w:keepNext w:val="0"/>
        <w:keepLines w:val="0"/>
        <w:pageBreakBefore w:val="0"/>
        <w:kinsoku/>
        <w:wordWrap/>
        <w:overflowPunct/>
        <w:topLinePunct w:val="0"/>
        <w:autoSpaceDE/>
        <w:autoSpaceDN/>
        <w:bidi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宋体"/>
          <w:bCs/>
          <w:spacing w:val="0"/>
          <w:sz w:val="24"/>
          <w:szCs w:val="24"/>
          <w:lang w:eastAsia="zh-CN"/>
        </w:rPr>
      </w:pPr>
      <w:r>
        <w:rPr>
          <w:rFonts w:hint="eastAsia" w:ascii="仿宋_GB2312" w:hAnsi="仿宋_GB2312" w:eastAsia="仿宋_GB2312" w:cs="宋体"/>
          <w:bCs/>
          <w:spacing w:val="0"/>
          <w:sz w:val="24"/>
          <w:szCs w:val="24"/>
          <w:lang w:eastAsia="zh-CN"/>
        </w:rPr>
        <w:t>二、县国土空间规划委员会设主任委员一名，由县长担任；副主任委员一名，由分管自然资源的副县长担任；秘书长一名，由县自然资源主管部门主要负责人担任。政府委员由县府办以及石角镇人民政府、发改、自然资源、建设、环保、交通、文化等政府部门的主要领导担任。专家委员和公众代表委员由城乡规划、建筑设计、风景园林、交通规划、给排水、环境科学、历史文化、法律等方面的专业技术人员，以及有一定代表性的专门人员组成，人大代表、政协委员、专家、学者等优先聘任。</w:t>
      </w:r>
    </w:p>
    <w:p>
      <w:pPr>
        <w:pStyle w:val="12"/>
        <w:keepNext w:val="0"/>
        <w:keepLines w:val="0"/>
        <w:pageBreakBefore w:val="0"/>
        <w:kinsoku/>
        <w:wordWrap/>
        <w:overflowPunct/>
        <w:topLinePunct w:val="0"/>
        <w:autoSpaceDE/>
        <w:autoSpaceDN/>
        <w:bidi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宋体"/>
          <w:bCs/>
          <w:spacing w:val="0"/>
          <w:sz w:val="24"/>
          <w:szCs w:val="24"/>
          <w:lang w:eastAsia="zh-CN"/>
        </w:rPr>
      </w:pPr>
      <w:r>
        <w:rPr>
          <w:rFonts w:hint="eastAsia" w:ascii="仿宋_GB2312" w:hAnsi="仿宋_GB2312" w:eastAsia="仿宋_GB2312" w:cs="宋体"/>
          <w:bCs/>
          <w:spacing w:val="0"/>
          <w:sz w:val="24"/>
          <w:szCs w:val="24"/>
          <w:lang w:eastAsia="zh-CN"/>
        </w:rPr>
        <w:t>三、县国土空间规划委员会办公室设置在县自然资源主管部门，承担委员会日常工作。办公室主任由县自然资源主管部门分管负责人兼任。</w:t>
      </w:r>
    </w:p>
    <w:p>
      <w:pPr>
        <w:pStyle w:val="12"/>
        <w:keepNext w:val="0"/>
        <w:keepLines w:val="0"/>
        <w:pageBreakBefore w:val="0"/>
        <w:kinsoku/>
        <w:wordWrap/>
        <w:overflowPunct/>
        <w:topLinePunct w:val="0"/>
        <w:autoSpaceDE/>
        <w:autoSpaceDN/>
        <w:bidi w:val="0"/>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宋体"/>
          <w:bCs/>
          <w:spacing w:val="0"/>
          <w:sz w:val="24"/>
          <w:szCs w:val="24"/>
          <w:lang w:eastAsia="zh-CN"/>
        </w:rPr>
      </w:pPr>
    </w:p>
    <w:p>
      <w:pPr>
        <w:pStyle w:val="12"/>
        <w:keepNext w:val="0"/>
        <w:keepLines w:val="0"/>
        <w:pageBreakBefore w:val="0"/>
        <w:kinsoku/>
        <w:wordWrap/>
        <w:overflowPunct/>
        <w:topLinePunct w:val="0"/>
        <w:autoSpaceDE/>
        <w:autoSpaceDN/>
        <w:bidi w:val="0"/>
        <w:spacing w:before="0" w:beforeLines="0" w:after="0" w:afterLines="0" w:line="440" w:lineRule="exact"/>
        <w:ind w:right="0" w:rightChars="0"/>
        <w:jc w:val="right"/>
        <w:textAlignment w:val="auto"/>
        <w:outlineLvl w:val="9"/>
        <w:rPr>
          <w:rFonts w:hint="eastAsia" w:ascii="仿宋_GB2312" w:hAnsi="仿宋_GB2312" w:eastAsia="仿宋_GB2312" w:cs="宋体"/>
          <w:bCs/>
          <w:spacing w:val="0"/>
          <w:sz w:val="24"/>
          <w:szCs w:val="24"/>
          <w:lang w:val="en-US" w:eastAsia="zh-CN"/>
        </w:rPr>
      </w:pPr>
      <w:r>
        <w:rPr>
          <w:rFonts w:hint="eastAsia" w:ascii="仿宋_GB2312" w:hAnsi="仿宋_GB2312" w:eastAsia="仿宋_GB2312" w:cs="宋体"/>
          <w:bCs/>
          <w:spacing w:val="0"/>
          <w:sz w:val="24"/>
          <w:szCs w:val="24"/>
          <w:lang w:val="en-US" w:eastAsia="zh-CN"/>
        </w:rPr>
        <w:t>佛冈县人民政府办公室</w:t>
      </w:r>
    </w:p>
    <w:p>
      <w:pPr>
        <w:keepNext w:val="0"/>
        <w:keepLines w:val="0"/>
        <w:pageBreakBefore w:val="0"/>
        <w:kinsoku/>
        <w:wordWrap/>
        <w:overflowPunct/>
        <w:topLinePunct w:val="0"/>
        <w:autoSpaceDE/>
        <w:autoSpaceDN/>
        <w:bidi w:val="0"/>
        <w:spacing w:line="440" w:lineRule="exact"/>
        <w:jc w:val="center"/>
        <w:textAlignment w:val="auto"/>
        <w:outlineLvl w:val="9"/>
        <w:rPr>
          <w:rFonts w:hint="eastAsia"/>
          <w:spacing w:val="0"/>
          <w:sz w:val="24"/>
          <w:szCs w:val="24"/>
        </w:rPr>
      </w:pPr>
      <w:r>
        <w:rPr>
          <w:rFonts w:hint="eastAsia" w:ascii="仿宋_GB2312" w:hAnsi="仿宋_GB2312" w:eastAsia="仿宋_GB2312" w:cs="宋体"/>
          <w:bCs/>
          <w:spacing w:val="0"/>
          <w:sz w:val="24"/>
          <w:szCs w:val="24"/>
          <w:lang w:val="en-US" w:eastAsia="zh-CN"/>
        </w:rPr>
        <w:t xml:space="preserve">                                                    2021年3月5日</w:t>
      </w:r>
    </w:p>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rPr>
          <w:rFonts w:hint="eastAsia" w:ascii="仿宋_GB2312" w:hAnsi="仿宋_GB2312" w:eastAsia="仿宋_GB2312"/>
          <w:spacing w:val="0"/>
          <w:sz w:val="24"/>
          <w:szCs w:val="24"/>
          <w:lang w:val="en-US" w:eastAsia="zh-CN"/>
        </w:rPr>
      </w:pPr>
    </w:p>
    <w:sectPr>
      <w:footerReference r:id="rId7" w:type="default"/>
      <w:footerReference r:id="rId8" w:type="even"/>
      <w:pgSz w:w="11906" w:h="16838"/>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font-weight : 400">
    <w:altName w:val="RomanS"/>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RomanS">
    <w:panose1 w:val="02000400000000000000"/>
    <w:charset w:val="00"/>
    <w:family w:val="auto"/>
    <w:pitch w:val="default"/>
    <w:sig w:usb0="0000020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280"/>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Style w:val="7"/>
        <w:rFonts w:hint="eastAsia" w:ascii="宋体" w:hAnsi="宋体"/>
        <w:sz w:val="28"/>
      </w:rPr>
      <w:t xml:space="preserve"> </w:t>
    </w:r>
    <w:r>
      <w:rPr>
        <w:rStyle w:val="7"/>
        <w:rFonts w:hint="eastAsia" w:ascii="楷体_GB2312" w:eastAsia="楷体_GB2312"/>
        <w:sz w:val="28"/>
      </w:rPr>
      <w:t>—</w:t>
    </w:r>
    <w:r>
      <w:rPr>
        <w:rFonts w:ascii="楷体_GB2312" w:eastAsia="楷体_GB2312"/>
        <w:sz w:val="28"/>
      </w:rPr>
      <w:fldChar w:fldCharType="begin"/>
    </w:r>
    <w:r>
      <w:rPr>
        <w:rStyle w:val="7"/>
        <w:rFonts w:ascii="楷体_GB2312" w:eastAsia="楷体_GB2312"/>
        <w:sz w:val="28"/>
      </w:rPr>
      <w:instrText xml:space="preserve"> PAGE </w:instrText>
    </w:r>
    <w:r>
      <w:rPr>
        <w:rFonts w:ascii="楷体_GB2312" w:eastAsia="楷体_GB2312"/>
        <w:sz w:val="28"/>
      </w:rPr>
      <w:fldChar w:fldCharType="separate"/>
    </w:r>
    <w:r>
      <w:rPr>
        <w:rStyle w:val="7"/>
        <w:rFonts w:ascii="楷体_GB2312" w:eastAsia="楷体_GB2312"/>
        <w:sz w:val="28"/>
      </w:rPr>
      <w:t>2</w:t>
    </w:r>
    <w:r>
      <w:rPr>
        <w:rFonts w:ascii="楷体_GB2312" w:eastAsia="楷体_GB2312"/>
        <w:sz w:val="28"/>
      </w:rPr>
      <w:fldChar w:fldCharType="end"/>
    </w:r>
    <w:r>
      <w:rPr>
        <w:rStyle w:val="7"/>
        <w:rFonts w:hint="eastAsia" w:ascii="楷体_GB2312" w:eastAsia="楷体_GB2312"/>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keepNext w:val="0"/>
                            <w:keepLines w:val="0"/>
                            <w:pageBreakBefore w:val="0"/>
                            <w:widowControl w:val="0"/>
                            <w:kinsoku/>
                            <w:wordWrap/>
                            <w:overflowPunct/>
                            <w:topLinePunct w:val="0"/>
                            <w:autoSpaceDE/>
                            <w:autoSpaceDN/>
                            <w:bidi w:val="0"/>
                            <w:adjustRightInd/>
                            <w:snapToGrid w:val="0"/>
                            <w:spacing w:line="160" w:lineRule="exact"/>
                            <w:textAlignment w:val="auto"/>
                            <w:outlineLvl w:val="9"/>
                            <w:rPr>
                              <w:rFonts w:hint="eastAsia" w:ascii="仿宋_GB2312" w:hAnsi="仿宋_GB2312" w:eastAsia="仿宋_GB2312" w:cs="仿宋_GB2312"/>
                              <w:sz w:val="24"/>
                              <w:szCs w:val="24"/>
                              <w:lang w:eastAsia="zh-CN"/>
                            </w:rPr>
                          </w:pPr>
                        </w:p>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- 22 -</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spacing w:line="160" w:lineRule="exact"/>
                      <w:textAlignment w:val="auto"/>
                      <w:outlineLvl w:val="9"/>
                      <w:rPr>
                        <w:rFonts w:hint="eastAsia" w:ascii="仿宋_GB2312" w:hAnsi="仿宋_GB2312" w:eastAsia="仿宋_GB2312" w:cs="仿宋_GB2312"/>
                        <w:sz w:val="24"/>
                        <w:szCs w:val="24"/>
                        <w:lang w:eastAsia="zh-CN"/>
                      </w:rPr>
                    </w:pPr>
                  </w:p>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- 22 -</w:t>
                    </w:r>
                    <w:r>
                      <w:rPr>
                        <w:rFonts w:hint="eastAsia" w:ascii="仿宋_GB2312" w:hAnsi="仿宋_GB2312" w:eastAsia="仿宋_GB2312" w:cs="仿宋_GB2312"/>
                        <w:sz w:val="24"/>
                        <w:szCs w:val="24"/>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Style w:val="7"/>
        <w:rFonts w:hint="eastAsia" w:ascii="宋体" w:hAnsi="宋体"/>
        <w:sz w:val="28"/>
      </w:rPr>
      <w:t xml:space="preserve"> </w:t>
    </w:r>
    <w:r>
      <w:rPr>
        <w:rStyle w:val="7"/>
        <w:rFonts w:hint="eastAsia" w:ascii="楷体_GB2312" w:eastAsia="楷体_GB2312"/>
        <w:sz w:val="28"/>
      </w:rPr>
      <w:t>—</w:t>
    </w:r>
    <w:r>
      <w:rPr>
        <w:rFonts w:ascii="楷体_GB2312" w:eastAsia="楷体_GB2312"/>
        <w:sz w:val="28"/>
      </w:rPr>
      <w:fldChar w:fldCharType="begin"/>
    </w:r>
    <w:r>
      <w:rPr>
        <w:rStyle w:val="7"/>
        <w:rFonts w:ascii="楷体_GB2312" w:eastAsia="楷体_GB2312"/>
        <w:sz w:val="28"/>
      </w:rPr>
      <w:instrText xml:space="preserve"> PAGE </w:instrText>
    </w:r>
    <w:r>
      <w:rPr>
        <w:rFonts w:ascii="楷体_GB2312" w:eastAsia="楷体_GB2312"/>
        <w:sz w:val="28"/>
      </w:rPr>
      <w:fldChar w:fldCharType="separate"/>
    </w:r>
    <w:r>
      <w:rPr>
        <w:rStyle w:val="7"/>
        <w:rFonts w:ascii="楷体_GB2312" w:eastAsia="楷体_GB2312"/>
        <w:sz w:val="28"/>
      </w:rPr>
      <w:t>1</w:t>
    </w:r>
    <w:r>
      <w:rPr>
        <w:rFonts w:ascii="楷体_GB2312" w:eastAsia="楷体_GB2312"/>
        <w:sz w:val="28"/>
      </w:rPr>
      <w:fldChar w:fldCharType="end"/>
    </w:r>
    <w:r>
      <w:rPr>
        <w:rStyle w:val="7"/>
        <w:rFonts w:hint="eastAsia" w:ascii="楷体_GB2312" w:eastAsia="楷体_GB2312"/>
        <w:sz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28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- 186 -</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- 186 -</w:t>
                    </w:r>
                    <w:r>
                      <w:rPr>
                        <w:rFonts w:hint="eastAsia" w:ascii="仿宋_GB2312" w:hAnsi="仿宋_GB2312" w:eastAsia="仿宋_GB2312" w:cs="仿宋_GB2312"/>
                        <w:sz w:val="24"/>
                        <w:szCs w:val="24"/>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Style w:val="7"/>
        <w:rFonts w:hint="eastAsia" w:ascii="宋体" w:hAnsi="宋体"/>
        <w:sz w:val="28"/>
      </w:rPr>
      <w:t xml:space="preserve"> </w:t>
    </w:r>
    <w:r>
      <w:rPr>
        <w:rStyle w:val="7"/>
        <w:rFonts w:hint="eastAsia" w:ascii="楷体_GB2312" w:eastAsia="楷体_GB2312"/>
        <w:sz w:val="28"/>
      </w:rPr>
      <w:t>—</w:t>
    </w:r>
    <w:r>
      <w:rPr>
        <w:rFonts w:ascii="楷体_GB2312" w:eastAsia="楷体_GB2312"/>
        <w:sz w:val="28"/>
      </w:rPr>
      <w:fldChar w:fldCharType="begin"/>
    </w:r>
    <w:r>
      <w:rPr>
        <w:rStyle w:val="7"/>
        <w:rFonts w:ascii="楷体_GB2312" w:eastAsia="楷体_GB2312"/>
        <w:sz w:val="28"/>
      </w:rPr>
      <w:instrText xml:space="preserve"> PAGE </w:instrText>
    </w:r>
    <w:r>
      <w:rPr>
        <w:rFonts w:ascii="楷体_GB2312" w:eastAsia="楷体_GB2312"/>
        <w:sz w:val="28"/>
      </w:rPr>
      <w:fldChar w:fldCharType="separate"/>
    </w:r>
    <w:r>
      <w:rPr>
        <w:rStyle w:val="7"/>
        <w:rFonts w:ascii="楷体_GB2312" w:eastAsia="楷体_GB2312"/>
        <w:sz w:val="28"/>
      </w:rPr>
      <w:t>2</w:t>
    </w:r>
    <w:r>
      <w:rPr>
        <w:rFonts w:ascii="楷体_GB2312" w:eastAsia="楷体_GB2312"/>
        <w:sz w:val="28"/>
      </w:rPr>
      <w:fldChar w:fldCharType="end"/>
    </w:r>
    <w:r>
      <w:rPr>
        <w:rStyle w:val="7"/>
        <w:rFonts w:hint="eastAsia" w:ascii="楷体_GB2312" w:eastAsia="楷体_GB2312"/>
        <w:sz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lvl w:ilvl="0" w:tentative="0">
      <w:start w:val="5"/>
      <w:numFmt w:val="decimal"/>
      <w:suff w:val="nothing"/>
      <w:lvlText w:val="（%1）"/>
      <w:lvlJc w:val="left"/>
    </w:lvl>
  </w:abstractNum>
  <w:abstractNum w:abstractNumId="1">
    <w:nsid w:val="00000004"/>
    <w:multiLevelType w:val="singleLevel"/>
    <w:tmpl w:val="00000004"/>
    <w:lvl w:ilvl="0" w:tentative="0">
      <w:start w:val="9"/>
      <w:numFmt w:val="decimal"/>
      <w:suff w:val="nothing"/>
      <w:lvlText w:val="（%1）"/>
      <w:lvlJc w:val="left"/>
    </w:lvl>
  </w:abstractNum>
  <w:abstractNum w:abstractNumId="2">
    <w:nsid w:val="00000006"/>
    <w:multiLevelType w:val="singleLevel"/>
    <w:tmpl w:val="00000006"/>
    <w:lvl w:ilvl="0" w:tentative="0">
      <w:start w:val="6"/>
      <w:numFmt w:val="decimal"/>
      <w:suff w:val="nothing"/>
      <w:lvlText w:val="（%1）"/>
      <w:lvlJc w:val="left"/>
    </w:lvl>
  </w:abstractNum>
  <w:abstractNum w:abstractNumId="3">
    <w:nsid w:val="0000000B"/>
    <w:multiLevelType w:val="singleLevel"/>
    <w:tmpl w:val="0000000B"/>
    <w:lvl w:ilvl="0" w:tentative="0">
      <w:start w:val="8"/>
      <w:numFmt w:val="decimal"/>
      <w:suff w:val="nothing"/>
      <w:lvlText w:val="（%1）"/>
      <w:lvlJc w:val="left"/>
    </w:lvl>
  </w:abstractNum>
  <w:abstractNum w:abstractNumId="4">
    <w:nsid w:val="0000000E"/>
    <w:multiLevelType w:val="singleLevel"/>
    <w:tmpl w:val="0000000E"/>
    <w:lvl w:ilvl="0" w:tentative="0">
      <w:start w:val="7"/>
      <w:numFmt w:val="decimal"/>
      <w:suff w:val="nothing"/>
      <w:lvlText w:val="（%1）"/>
      <w:lvlJc w:val="left"/>
    </w:lvl>
  </w:abstractNum>
  <w:abstractNum w:abstractNumId="5">
    <w:nsid w:val="00000011"/>
    <w:multiLevelType w:val="singleLevel"/>
    <w:tmpl w:val="00000011"/>
    <w:lvl w:ilvl="0" w:tentative="0">
      <w:start w:val="1"/>
      <w:numFmt w:val="decimal"/>
      <w:suff w:val="nothing"/>
      <w:lvlText w:val="（%1）"/>
      <w:lvlJc w:val="left"/>
    </w:lvl>
  </w:abstractNum>
  <w:num w:numId="1">
    <w:abstractNumId w:val="5"/>
  </w:num>
  <w:num w:numId="2">
    <w:abstractNumId w:val="0"/>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attachedTemplate r:id="rId1"/>
  <w:documentProtection w:enforcement="0"/>
  <w:defaultTabStop w:val="420"/>
  <w:drawingGridVerticalSpacing w:val="23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84830"/>
    <w:rsid w:val="038B1B12"/>
    <w:rsid w:val="03CE1715"/>
    <w:rsid w:val="053E11CE"/>
    <w:rsid w:val="061329B9"/>
    <w:rsid w:val="063D37A9"/>
    <w:rsid w:val="08D2401D"/>
    <w:rsid w:val="0C926025"/>
    <w:rsid w:val="0D0A7890"/>
    <w:rsid w:val="0ED90328"/>
    <w:rsid w:val="160F04B3"/>
    <w:rsid w:val="16617F09"/>
    <w:rsid w:val="16FC6F4A"/>
    <w:rsid w:val="17A24B09"/>
    <w:rsid w:val="182F5C78"/>
    <w:rsid w:val="18843017"/>
    <w:rsid w:val="18EA45FC"/>
    <w:rsid w:val="1D947E11"/>
    <w:rsid w:val="1DF364EA"/>
    <w:rsid w:val="2287494B"/>
    <w:rsid w:val="24610852"/>
    <w:rsid w:val="252A164C"/>
    <w:rsid w:val="27A97F37"/>
    <w:rsid w:val="2807130D"/>
    <w:rsid w:val="28E505AE"/>
    <w:rsid w:val="2C482C59"/>
    <w:rsid w:val="2DD124C3"/>
    <w:rsid w:val="30105B13"/>
    <w:rsid w:val="326F40A2"/>
    <w:rsid w:val="32D72277"/>
    <w:rsid w:val="34017A10"/>
    <w:rsid w:val="345C5313"/>
    <w:rsid w:val="35422B42"/>
    <w:rsid w:val="35564DCB"/>
    <w:rsid w:val="37D61244"/>
    <w:rsid w:val="38401A25"/>
    <w:rsid w:val="3E9F7F1B"/>
    <w:rsid w:val="3EAB4D68"/>
    <w:rsid w:val="401F22EA"/>
    <w:rsid w:val="43A0129A"/>
    <w:rsid w:val="446F66CB"/>
    <w:rsid w:val="451340C9"/>
    <w:rsid w:val="45837489"/>
    <w:rsid w:val="46AE236F"/>
    <w:rsid w:val="4B4361B9"/>
    <w:rsid w:val="50CB735A"/>
    <w:rsid w:val="522E159C"/>
    <w:rsid w:val="5273440B"/>
    <w:rsid w:val="53437011"/>
    <w:rsid w:val="55E77D6B"/>
    <w:rsid w:val="588568DA"/>
    <w:rsid w:val="593E7AE5"/>
    <w:rsid w:val="5A642CE8"/>
    <w:rsid w:val="5C254A28"/>
    <w:rsid w:val="5E1E3288"/>
    <w:rsid w:val="5EBA1048"/>
    <w:rsid w:val="608E283F"/>
    <w:rsid w:val="611E1CEB"/>
    <w:rsid w:val="64CF3D75"/>
    <w:rsid w:val="663E1BBD"/>
    <w:rsid w:val="66C104EC"/>
    <w:rsid w:val="68EC4E14"/>
    <w:rsid w:val="69A87E73"/>
    <w:rsid w:val="69EA0DCF"/>
    <w:rsid w:val="6A793129"/>
    <w:rsid w:val="6C420C3E"/>
    <w:rsid w:val="70194E7A"/>
    <w:rsid w:val="7332683C"/>
    <w:rsid w:val="74821DED"/>
    <w:rsid w:val="76FA0096"/>
    <w:rsid w:val="774427B8"/>
    <w:rsid w:val="798651DE"/>
    <w:rsid w:val="7B27433B"/>
    <w:rsid w:val="7C070485"/>
    <w:rsid w:val="7C8A4192"/>
    <w:rsid w:val="7E391955"/>
    <w:rsid w:val="7F6D1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heme="minorBidi"/>
      <w:kern w:val="2"/>
      <w:sz w:val="32"/>
      <w:szCs w:val="24"/>
      <w:lang w:val="en-US" w:eastAsia="zh-CN" w:bidi="ar-SA"/>
    </w:rPr>
  </w:style>
  <w:style w:type="paragraph" w:styleId="2">
    <w:name w:val="heading 2"/>
    <w:basedOn w:val="1"/>
    <w:next w:val="1"/>
    <w:uiPriority w:val="0"/>
    <w:pPr>
      <w:keepNext/>
      <w:keepLines/>
      <w:spacing w:before="260" w:beforeLines="0" w:after="260" w:afterLines="0" w:line="416" w:lineRule="auto"/>
      <w:outlineLvl w:val="1"/>
    </w:pPr>
    <w:rPr>
      <w:rFonts w:ascii="Arial" w:hAnsi="Arial" w:eastAsia="黑体"/>
      <w:b/>
      <w:bCs/>
      <w:szCs w:val="32"/>
    </w:rPr>
  </w:style>
  <w:style w:type="character" w:default="1" w:styleId="6">
    <w:name w:val="Default Paragraph Font"/>
    <w:semiHidden/>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qFormat/>
    <w:uiPriority w:val="0"/>
    <w:pPr>
      <w:jc w:val="center"/>
    </w:pPr>
    <w:rPr>
      <w:b/>
      <w:color w:val="FF0000"/>
      <w:w w:val="90"/>
      <w:position w:val="4"/>
      <w:sz w:val="96"/>
      <w:szCs w:val="60"/>
    </w:rPr>
  </w:style>
  <w:style w:type="paragraph" w:styleId="4">
    <w:name w:val="footer"/>
    <w:basedOn w:val="1"/>
    <w:link w:val="39"/>
    <w:qFormat/>
    <w:uiPriority w:val="0"/>
    <w:pPr>
      <w:tabs>
        <w:tab w:val="center" w:pos="4153"/>
        <w:tab w:val="right" w:pos="8306"/>
      </w:tabs>
      <w:snapToGrid w:val="0"/>
      <w:jc w:val="left"/>
    </w:pPr>
    <w:rPr>
      <w:kern w:val="2"/>
      <w:sz w:val="18"/>
      <w:szCs w:val="18"/>
    </w:rPr>
  </w:style>
  <w:style w:type="paragraph" w:styleId="5">
    <w:name w:val="header"/>
    <w:basedOn w:val="1"/>
    <w:link w:val="38"/>
    <w:qFormat/>
    <w:uiPriority w:val="0"/>
    <w:pPr>
      <w:pBdr>
        <w:bottom w:val="single" w:color="auto" w:sz="6" w:space="1"/>
      </w:pBdr>
      <w:tabs>
        <w:tab w:val="center" w:pos="4153"/>
        <w:tab w:val="right" w:pos="8306"/>
      </w:tabs>
      <w:snapToGrid w:val="0"/>
      <w:jc w:val="center"/>
    </w:pPr>
    <w:rPr>
      <w:kern w:val="2"/>
      <w:sz w:val="18"/>
      <w:szCs w:val="18"/>
    </w:rPr>
  </w:style>
  <w:style w:type="character" w:styleId="7">
    <w:name w:val="page number"/>
    <w:basedOn w:val="6"/>
    <w:qFormat/>
    <w:uiPriority w:val="0"/>
    <w:rPr>
      <w:rFonts w:ascii="Times New Roman" w:hAnsi="Times New Roman" w:eastAsia="宋体"/>
    </w:rPr>
  </w:style>
  <w:style w:type="character" w:styleId="8">
    <w:name w:val="Hyperlink"/>
    <w:basedOn w:val="6"/>
    <w:qFormat/>
    <w:uiPriority w:val="0"/>
    <w:rPr>
      <w:color w:val="0000FF"/>
      <w:u w:val="single"/>
    </w:r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1"/>
      <w:lang w:val="en-US" w:eastAsia="zh-CN" w:bidi="ar-SA"/>
    </w:rPr>
  </w:style>
  <w:style w:type="paragraph" w:customStyle="1" w:styleId="11">
    <w:name w:val="页脚 New"/>
    <w:basedOn w:val="12"/>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customStyle="1" w:styleId="12">
    <w:name w:val="正文 New"/>
    <w:qFormat/>
    <w:uiPriority w:val="0"/>
    <w:pPr>
      <w:widowControl w:val="0"/>
      <w:spacing w:line="240" w:lineRule="atLeast"/>
      <w:jc w:val="both"/>
    </w:pPr>
    <w:rPr>
      <w:rFonts w:ascii="Times New Roman" w:hAnsi="Times New Roman" w:eastAsia="仿宋_GB2312" w:cstheme="minorBidi"/>
      <w:spacing w:val="-6"/>
      <w:kern w:val="2"/>
      <w:sz w:val="32"/>
      <w:lang w:val="en-US" w:eastAsia="zh-CN"/>
    </w:rPr>
  </w:style>
  <w:style w:type="paragraph" w:customStyle="1" w:styleId="13">
    <w:name w:val="普通(网站) New"/>
    <w:basedOn w:val="12"/>
    <w:qFormat/>
    <w:uiPriority w:val="0"/>
    <w:rPr>
      <w:rFonts w:ascii="Times New Roman" w:hAnsi="Times New Roman" w:eastAsia="宋体" w:cstheme="minorBidi"/>
      <w:sz w:val="24"/>
    </w:rPr>
  </w:style>
  <w:style w:type="paragraph" w:customStyle="1" w:styleId="14">
    <w:name w:val="List Paragraph"/>
    <w:basedOn w:val="15"/>
    <w:qFormat/>
    <w:uiPriority w:val="0"/>
    <w:pPr>
      <w:ind w:firstLine="420" w:firstLineChars="200"/>
    </w:pPr>
    <w:rPr>
      <w:szCs w:val="20"/>
    </w:rPr>
  </w:style>
  <w:style w:type="paragraph" w:customStyle="1" w:styleId="15">
    <w:name w:val="正文 New New"/>
    <w:qFormat/>
    <w:uiPriority w:val="0"/>
    <w:pPr>
      <w:widowControl w:val="0"/>
      <w:jc w:val="both"/>
    </w:pPr>
    <w:rPr>
      <w:rFonts w:ascii="Times New Roman" w:hAnsi="Times New Roman" w:eastAsia="宋体" w:cstheme="minorBidi"/>
      <w:kern w:val="2"/>
      <w:sz w:val="21"/>
      <w:lang w:val="en-US" w:eastAsia="zh-CN" w:bidi="ar-SA"/>
    </w:rPr>
  </w:style>
  <w:style w:type="paragraph" w:customStyle="1" w:styleId="16">
    <w:name w:val="p0"/>
    <w:basedOn w:val="12"/>
    <w:qFormat/>
    <w:uiPriority w:val="0"/>
    <w:pPr>
      <w:widowControl/>
      <w:spacing w:line="240" w:lineRule="auto"/>
      <w:jc w:val="left"/>
    </w:pPr>
    <w:rPr>
      <w:rFonts w:eastAsia="宋体"/>
      <w:spacing w:val="0"/>
      <w:kern w:val="0"/>
      <w:sz w:val="21"/>
      <w:szCs w:val="21"/>
    </w:rPr>
  </w:style>
  <w:style w:type="paragraph" w:customStyle="1" w:styleId="17">
    <w:name w:val="Char"/>
    <w:basedOn w:val="10"/>
    <w:qFormat/>
    <w:uiPriority w:val="0"/>
    <w:pPr>
      <w:widowControl/>
      <w:spacing w:after="160" w:afterLines="0" w:line="240" w:lineRule="exact"/>
      <w:jc w:val="left"/>
    </w:pPr>
  </w:style>
  <w:style w:type="paragraph" w:customStyle="1" w:styleId="18">
    <w:name w:val="页眉 New"/>
    <w:basedOn w:val="12"/>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customStyle="1" w:styleId="19">
    <w:name w:val="正文文本缩进 New"/>
    <w:basedOn w:val="12"/>
    <w:qFormat/>
    <w:uiPriority w:val="0"/>
    <w:pPr>
      <w:spacing w:line="240" w:lineRule="auto"/>
      <w:ind w:firstLine="570"/>
    </w:pPr>
    <w:rPr>
      <w:rFonts w:ascii="宋体" w:hAnsi="宋体" w:eastAsia="宋体"/>
      <w:spacing w:val="0"/>
      <w:sz w:val="28"/>
      <w:szCs w:val="24"/>
    </w:rPr>
  </w:style>
  <w:style w:type="paragraph" w:customStyle="1" w:styleId="20">
    <w:name w:val="日期 New"/>
    <w:basedOn w:val="12"/>
    <w:next w:val="12"/>
    <w:qFormat/>
    <w:uiPriority w:val="0"/>
    <w:pPr>
      <w:ind w:left="100" w:leftChars="2500"/>
    </w:pPr>
  </w:style>
  <w:style w:type="paragraph" w:customStyle="1" w:styleId="21">
    <w:name w:val="标题 3 New"/>
    <w:basedOn w:val="12"/>
    <w:next w:val="12"/>
    <w:qFormat/>
    <w:uiPriority w:val="0"/>
    <w:pPr>
      <w:keepNext/>
      <w:keepLines/>
      <w:spacing w:before="260" w:beforeLines="0" w:after="260" w:afterLines="0" w:line="416" w:lineRule="auto"/>
      <w:outlineLvl w:val="2"/>
    </w:pPr>
    <w:rPr>
      <w:rFonts w:ascii="Calibri" w:hAnsi="Calibri" w:eastAsia="宋体" w:cs="Times New Roman"/>
      <w:b/>
      <w:bCs/>
      <w:sz w:val="32"/>
      <w:szCs w:val="32"/>
    </w:rPr>
  </w:style>
  <w:style w:type="paragraph" w:customStyle="1" w:styleId="22">
    <w:name w:val="Plain Text"/>
    <w:basedOn w:val="23"/>
    <w:qFormat/>
    <w:uiPriority w:val="0"/>
    <w:rPr>
      <w:rFonts w:ascii="宋体" w:hAnsi="Courier New"/>
    </w:rPr>
  </w:style>
  <w:style w:type="paragraph" w:customStyle="1" w:styleId="23">
    <w:name w:val="正文 New New New New New New New New New New New New New New New New New New New New New New New New New New New New New New New New New"/>
    <w:qFormat/>
    <w:uiPriority w:val="0"/>
    <w:pPr>
      <w:widowControl w:val="0"/>
      <w:jc w:val="both"/>
    </w:pPr>
    <w:rPr>
      <w:rFonts w:ascii="Calibri" w:hAnsi="Calibri" w:eastAsia="宋体" w:cstheme="minorBidi"/>
      <w:kern w:val="2"/>
      <w:sz w:val="21"/>
      <w:szCs w:val="22"/>
      <w:lang w:val="en-US" w:eastAsia="zh-CN" w:bidi="ar-SA"/>
    </w:rPr>
  </w:style>
  <w:style w:type="paragraph" w:customStyle="1" w:styleId="24">
    <w:name w:val="正文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25">
    <w:name w:val="正文 New New New New New New New New New New New New New New New New New New New New New New New New New New New New New New New New New New New"/>
    <w:qFormat/>
    <w:uiPriority w:val="0"/>
    <w:pPr>
      <w:widowControl w:val="0"/>
      <w:spacing w:line="240" w:lineRule="atLeast"/>
      <w:jc w:val="both"/>
    </w:pPr>
    <w:rPr>
      <w:rFonts w:ascii="Times New Roman" w:hAnsi="Times New Roman" w:eastAsia="仿宋_GB2312" w:cstheme="minorBidi"/>
      <w:spacing w:val="-6"/>
      <w:kern w:val="2"/>
      <w:sz w:val="32"/>
      <w:lang w:val="en-US" w:eastAsia="zh-CN"/>
    </w:rPr>
  </w:style>
  <w:style w:type="paragraph" w:customStyle="1" w:styleId="26">
    <w:name w:val=" Char2 Char Char Char1"/>
    <w:basedOn w:val="12"/>
    <w:qFormat/>
    <w:uiPriority w:val="0"/>
    <w:pPr>
      <w:spacing w:line="360" w:lineRule="auto"/>
      <w:ind w:firstLine="200" w:firstLineChars="200"/>
    </w:pPr>
    <w:rPr>
      <w:rFonts w:eastAsia="宋体"/>
      <w:spacing w:val="0"/>
      <w:sz w:val="21"/>
      <w:szCs w:val="24"/>
    </w:rPr>
  </w:style>
  <w:style w:type="paragraph" w:customStyle="1" w:styleId="27">
    <w:name w:val="正文 New New New New New New New New New New New New New New New New New New New New New New New New New New New New New New New New New New New New New New New New New New New New New New New New New New New"/>
    <w:qFormat/>
    <w:uiPriority w:val="0"/>
    <w:pPr>
      <w:widowControl w:val="0"/>
      <w:ind w:firstLine="200" w:firstLineChars="200"/>
      <w:jc w:val="both"/>
    </w:pPr>
    <w:rPr>
      <w:rFonts w:ascii="Times New Roman" w:hAnsi="Times New Roman" w:eastAsia="宋体" w:cstheme="minorBidi"/>
      <w:kern w:val="2"/>
      <w:sz w:val="21"/>
      <w:szCs w:val="24"/>
      <w:lang w:val="en-US" w:eastAsia="zh-CN" w:bidi="ar-SA"/>
    </w:rPr>
  </w:style>
  <w:style w:type="paragraph" w:customStyle="1" w:styleId="28">
    <w:name w:val="Normal"/>
    <w:qFormat/>
    <w:uiPriority w:val="0"/>
    <w:pPr>
      <w:widowControl w:val="0"/>
      <w:jc w:val="both"/>
    </w:pPr>
    <w:rPr>
      <w:rFonts w:hint="eastAsia" w:ascii="Times New Roman" w:hAnsi="Times New Roman" w:eastAsia="仿宋_GB2312" w:cstheme="minorBidi"/>
      <w:kern w:val="2"/>
      <w:sz w:val="32"/>
      <w:lang w:val="en-US" w:eastAsia="zh-CN" w:bidi="ar-SA"/>
    </w:rPr>
  </w:style>
  <w:style w:type="paragraph" w:customStyle="1" w:styleId="29">
    <w:name w:val="正文 New New New New"/>
    <w:qFormat/>
    <w:uiPriority w:val="0"/>
    <w:pPr>
      <w:widowControl w:val="0"/>
      <w:jc w:val="both"/>
    </w:pPr>
    <w:rPr>
      <w:rFonts w:ascii="Calibri" w:hAnsi="Calibri" w:eastAsia="宋体" w:cs="黑体"/>
      <w:kern w:val="2"/>
      <w:sz w:val="21"/>
      <w:szCs w:val="24"/>
      <w:lang w:val="en-US" w:eastAsia="zh-CN"/>
    </w:rPr>
  </w:style>
  <w:style w:type="paragraph" w:customStyle="1" w:styleId="30">
    <w:name w:val="正文 New New New New New New New New New New New New New New New New New New New New New New New New New New New New New New New New New New New New New New New New New New New New New New New New New New New New"/>
    <w:qFormat/>
    <w:uiPriority w:val="0"/>
    <w:pPr>
      <w:widowControl w:val="0"/>
      <w:ind w:firstLine="200" w:firstLineChars="200"/>
      <w:jc w:val="both"/>
    </w:pPr>
    <w:rPr>
      <w:rFonts w:ascii="Times New Roman" w:hAnsi="Times New Roman" w:eastAsia="宋体" w:cstheme="minorBidi"/>
      <w:kern w:val="2"/>
      <w:sz w:val="21"/>
      <w:szCs w:val="24"/>
      <w:lang w:val="en-US" w:eastAsia="zh-CN" w:bidi="ar-SA"/>
    </w:rPr>
  </w:style>
  <w:style w:type="paragraph" w:customStyle="1" w:styleId="31">
    <w:name w:val="正文 New New New New New New New New New New New New New New New New New"/>
    <w:qFormat/>
    <w:uiPriority w:val="0"/>
    <w:pPr>
      <w:widowControl w:val="0"/>
      <w:jc w:val="both"/>
    </w:pPr>
    <w:rPr>
      <w:rFonts w:ascii="Times New Roman" w:hAnsi="Times New Roman" w:eastAsia="宋体" w:cstheme="minorBidi"/>
      <w:kern w:val="2"/>
      <w:sz w:val="21"/>
      <w:lang w:val="en-US" w:eastAsia="zh-CN"/>
    </w:rPr>
  </w:style>
  <w:style w:type="paragraph" w:customStyle="1" w:styleId="32">
    <w:name w:val="正文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33">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ind w:firstLine="200" w:firstLineChars="200"/>
      <w:jc w:val="both"/>
    </w:pPr>
    <w:rPr>
      <w:rFonts w:ascii="Times New Roman" w:hAnsi="Times New Roman" w:eastAsia="宋体" w:cstheme="minorBidi"/>
      <w:kern w:val="2"/>
      <w:sz w:val="21"/>
      <w:szCs w:val="24"/>
      <w:lang w:val="en-US" w:eastAsia="zh-CN" w:bidi="ar-SA"/>
    </w:rPr>
  </w:style>
  <w:style w:type="paragraph" w:customStyle="1" w:styleId="34">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heme="minorBidi"/>
      <w:kern w:val="2"/>
      <w:sz w:val="21"/>
      <w:szCs w:val="22"/>
      <w:lang w:val="en-US" w:eastAsia="zh-CN"/>
    </w:rPr>
  </w:style>
  <w:style w:type="paragraph" w:customStyle="1" w:styleId="35">
    <w:name w:val="正文 New New New New New New New New New New New New New New New"/>
    <w:qFormat/>
    <w:uiPriority w:val="0"/>
    <w:pPr>
      <w:widowControl w:val="0"/>
      <w:spacing w:line="240" w:lineRule="atLeast"/>
      <w:jc w:val="both"/>
    </w:pPr>
    <w:rPr>
      <w:rFonts w:ascii="Times New Roman" w:hAnsi="Times New Roman" w:eastAsia="仿宋_GB2312" w:cstheme="minorBidi"/>
      <w:spacing w:val="-6"/>
      <w:kern w:val="2"/>
      <w:sz w:val="32"/>
      <w:lang w:val="en-US" w:eastAsia="zh-CN"/>
    </w:rPr>
  </w:style>
  <w:style w:type="paragraph" w:customStyle="1" w:styleId="36">
    <w:name w:val="正文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character" w:customStyle="1" w:styleId="37">
    <w:name w:val="行号 New"/>
    <w:basedOn w:val="6"/>
    <w:qFormat/>
    <w:uiPriority w:val="0"/>
    <w:rPr>
      <w:rFonts w:ascii="Times New Roman" w:hAnsi="Times New Roman" w:eastAsia="宋体"/>
    </w:rPr>
  </w:style>
  <w:style w:type="character" w:customStyle="1" w:styleId="38">
    <w:name w:val=" Char Char1"/>
    <w:link w:val="5"/>
    <w:qFormat/>
    <w:uiPriority w:val="0"/>
    <w:rPr>
      <w:rFonts w:ascii="Times New Roman" w:hAnsi="Times New Roman" w:eastAsia="宋体"/>
      <w:kern w:val="2"/>
      <w:sz w:val="18"/>
      <w:szCs w:val="18"/>
    </w:rPr>
  </w:style>
  <w:style w:type="character" w:customStyle="1" w:styleId="39">
    <w:name w:val=" Char Char"/>
    <w:link w:val="4"/>
    <w:qFormat/>
    <w:uiPriority w:val="0"/>
    <w:rPr>
      <w:rFonts w:ascii="Times New Roman" w:hAnsi="Times New Roman" w:eastAsia="宋体"/>
      <w:kern w:val="2"/>
      <w:sz w:val="18"/>
      <w:szCs w:val="18"/>
    </w:rPr>
  </w:style>
  <w:style w:type="character" w:customStyle="1" w:styleId="40">
    <w:name w:val="font81"/>
    <w:basedOn w:val="6"/>
    <w:qFormat/>
    <w:uiPriority w:val="0"/>
    <w:rPr>
      <w:rFonts w:ascii="Arial" w:hAnsi="Arial" w:cs="Arial"/>
      <w:color w:val="000000"/>
      <w:sz w:val="20"/>
      <w:szCs w:val="20"/>
      <w:u w:val="none"/>
    </w:rPr>
  </w:style>
  <w:style w:type="character" w:customStyle="1" w:styleId="41">
    <w:name w:val="font141"/>
    <w:basedOn w:val="6"/>
    <w:qFormat/>
    <w:uiPriority w:val="0"/>
    <w:rPr>
      <w:rFonts w:ascii="font-weight : 400" w:hAnsi="font-weight : 400" w:eastAsia="font-weight : 400" w:cs="font-weight : 400"/>
      <w:color w:val="000000"/>
      <w:sz w:val="20"/>
      <w:szCs w:val="20"/>
      <w:u w:val="none"/>
    </w:rPr>
  </w:style>
  <w:style w:type="character" w:customStyle="1" w:styleId="42">
    <w:name w:val="font121"/>
    <w:basedOn w:val="6"/>
    <w:qFormat/>
    <w:uiPriority w:val="0"/>
    <w:rPr>
      <w:rFonts w:hint="eastAsia" w:ascii="宋体" w:hAnsi="宋体" w:eastAsia="宋体" w:cs="宋体"/>
      <w:color w:val="000000"/>
      <w:sz w:val="20"/>
      <w:szCs w:val="20"/>
      <w:u w:val="none"/>
    </w:rPr>
  </w:style>
  <w:style w:type="character" w:customStyle="1" w:styleId="43">
    <w:name w:val="font21"/>
    <w:basedOn w:val="6"/>
    <w:qFormat/>
    <w:uiPriority w:val="0"/>
    <w:rPr>
      <w:rFonts w:hint="eastAsia" w:ascii="宋体" w:hAnsi="宋体" w:eastAsia="宋体" w:cs="宋体"/>
      <w:color w:val="000000"/>
      <w:sz w:val="20"/>
      <w:szCs w:val="20"/>
      <w:u w:val="none"/>
    </w:rPr>
  </w:style>
  <w:style w:type="character" w:customStyle="1" w:styleId="44">
    <w:name w:val="font61"/>
    <w:basedOn w:val="6"/>
    <w:qFormat/>
    <w:uiPriority w:val="0"/>
    <w:rPr>
      <w:rFonts w:hint="eastAsia" w:ascii="宋体" w:hAnsi="宋体" w:eastAsia="宋体" w:cs="宋体"/>
      <w:color w:val="000000"/>
      <w:sz w:val="16"/>
      <w:szCs w:val="16"/>
      <w:u w:val="none"/>
    </w:rPr>
  </w:style>
  <w:style w:type="character" w:customStyle="1" w:styleId="45">
    <w:name w:val="font111"/>
    <w:basedOn w:val="6"/>
    <w:qFormat/>
    <w:uiPriority w:val="0"/>
    <w:rPr>
      <w:rFonts w:hint="eastAsia" w:ascii="宋体" w:hAnsi="宋体" w:eastAsia="宋体" w:cs="宋体"/>
      <w:color w:val="000000"/>
      <w:sz w:val="16"/>
      <w:szCs w:val="16"/>
      <w:u w:val="none"/>
    </w:rPr>
  </w:style>
  <w:style w:type="paragraph" w:customStyle="1" w:styleId="46">
    <w:name w:val="正式格式"/>
    <w:basedOn w:val="12"/>
    <w:qFormat/>
    <w:uiPriority w:val="0"/>
    <w:pPr>
      <w:spacing w:line="560" w:lineRule="exact"/>
    </w:pPr>
    <w:rPr>
      <w:rFonts w:ascii="宋体" w:hAnsi="宋体" w:eastAsia="仿宋_GB2312" w:cs="黑体"/>
      <w:sz w:val="32"/>
      <w:szCs w:val="24"/>
    </w:rPr>
  </w:style>
  <w:style w:type="paragraph" w:customStyle="1" w:styleId="47">
    <w:name w:val="Body Text Indent"/>
    <w:basedOn w:val="12"/>
    <w:qFormat/>
    <w:uiPriority w:val="0"/>
    <w:pPr>
      <w:widowControl/>
      <w:spacing w:line="600" w:lineRule="exact"/>
      <w:ind w:firstLine="630"/>
      <w:jc w:val="left"/>
    </w:pPr>
    <w:rPr>
      <w:b/>
      <w:bCs/>
      <w:kern w:val="0"/>
    </w:rPr>
  </w:style>
  <w:style w:type="paragraph" w:customStyle="1" w:styleId="48">
    <w:name w:val="正文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黑体"/>
      <w:kern w:val="2"/>
      <w:sz w:val="21"/>
      <w:szCs w:val="2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esktop\&#20844;&#25253;%5b2021%5d1&#26399;\&#20315;&#24220;&#12308;2021&#12309;20&#21495;\Normal.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2021-04-11T01:43:00Z</dcterms:created>
  <dc:creator>i</dc:creator>
  <cp:lastModifiedBy>i</cp:lastModifiedBy>
  <dcterms:modified xsi:type="dcterms:W3CDTF">2021-04-15T07:33:50Z</dcterms:modified>
  <dc:title>佛冈县人民政府征收土地公告</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