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jc w:val="center"/>
        <w:rPr>
          <w:rFonts w:ascii="inherit" w:hAnsi="inherit" w:eastAsia="宋体" w:cs="宋体"/>
          <w:color w:val="4A4A4A"/>
          <w:kern w:val="0"/>
          <w:sz w:val="25"/>
          <w:szCs w:val="25"/>
        </w:rPr>
      </w:pPr>
      <w:r>
        <w:rPr>
          <w:rFonts w:ascii="inherit" w:hAnsi="inherit" w:eastAsia="宋体" w:cs="宋体"/>
          <w:color w:val="4A4A4A"/>
          <w:kern w:val="0"/>
          <w:sz w:val="25"/>
          <w:szCs w:val="25"/>
        </w:rPr>
        <w:t>卫星电视广播地面接收设施管理规定（2018年修正本）</w:t>
      </w:r>
    </w:p>
    <w:tbl>
      <w:tblPr>
        <w:tblStyle w:val="4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4254"/>
        <w:gridCol w:w="970"/>
        <w:gridCol w:w="21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55" w:type="dxa"/>
          <w:tblCellSpacing w:w="15" w:type="dxa"/>
        </w:trPr>
        <w:tc>
          <w:tcPr>
            <w:tcW w:w="12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</w:pPr>
            <w:r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  <w:t>公布机关：</w:t>
            </w:r>
          </w:p>
        </w:tc>
        <w:tc>
          <w:tcPr>
            <w:tcW w:w="60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</w:pPr>
            <w:r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  <w:t>国务院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</w:pPr>
            <w:r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  <w:t>公布日期：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</w:pPr>
            <w:r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  <w:t>2018.09.18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</w:pPr>
            <w:r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  <w:t>施行日期：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</w:pPr>
            <w:r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  <w:t>2018.09.18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</w:pPr>
            <w:r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  <w:t>效力：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</w:pPr>
            <w:r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  <w:t>有效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</w:pPr>
            <w:r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  <w:t>门类：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</w:pPr>
            <w:r>
              <w:rPr>
                <w:rFonts w:ascii="inherit" w:hAnsi="inherit" w:eastAsia="宋体" w:cs="宋体"/>
                <w:color w:val="989898"/>
                <w:kern w:val="0"/>
                <w:sz w:val="16"/>
                <w:szCs w:val="16"/>
              </w:rPr>
              <w:t>广播影视</w:t>
            </w:r>
          </w:p>
        </w:tc>
      </w:tr>
    </w:tbl>
    <w:p>
      <w:pPr>
        <w:widowControl/>
        <w:shd w:val="clear" w:color="auto" w:fill="FFFFFF"/>
        <w:wordWrap w:val="0"/>
        <w:spacing w:after="204"/>
        <w:jc w:val="center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（1993年10月5日中华人民共和国国务院令第129号发布　根据2013年7月18日《国务院关于废止和修改部分行政法规的决定》修订　根据2018年9月18日国务院令第703号《国务院关于修改部分行政法规的决定》修正）</w:t>
      </w:r>
    </w:p>
    <w:p>
      <w:pPr>
        <w:widowControl/>
        <w:shd w:val="clear" w:color="auto" w:fill="FFFFFF"/>
        <w:wordWrap w:val="0"/>
        <w:spacing w:after="204"/>
        <w:jc w:val="center"/>
        <w:rPr>
          <w:rFonts w:ascii="inherit" w:hAnsi="inherit" w:eastAsia="宋体" w:cs="宋体"/>
          <w:color w:val="4A4A4A"/>
          <w:kern w:val="0"/>
          <w:sz w:val="23"/>
          <w:szCs w:val="23"/>
        </w:rPr>
      </w:pPr>
      <w:r>
        <w:rPr>
          <w:rFonts w:ascii="inherit" w:hAnsi="inherit" w:eastAsia="宋体" w:cs="宋体"/>
          <w:color w:val="4A4A4A"/>
          <w:kern w:val="0"/>
          <w:sz w:val="23"/>
          <w:szCs w:val="23"/>
        </w:rPr>
        <w:t>全文</w:t>
      </w:r>
    </w:p>
    <w:p>
      <w:pPr>
        <w:widowControl/>
        <w:shd w:val="clear" w:color="auto" w:fill="FFFFFF"/>
        <w:wordWrap w:val="0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</w:p>
    <w:p>
      <w:pPr>
        <w:widowControl/>
        <w:shd w:val="clear" w:color="auto" w:fill="FFFFFF"/>
        <w:wordWrap w:val="0"/>
        <w:spacing w:before="95" w:after="95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pict>
          <v:rect id="_x0000_i1025" o:spt="1" style="height:0.7pt;width:0pt;" fillcolor="#DDDDD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wordWrap w:val="0"/>
        <w:spacing w:after="204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　　第一条　为了加强对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卫星电视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广播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的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管理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，促进社会主义精神文明建设，制定本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规定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。</w:t>
      </w:r>
    </w:p>
    <w:p>
      <w:pPr>
        <w:widowControl/>
        <w:shd w:val="clear" w:color="auto" w:fill="FFFFFF"/>
        <w:wordWrap w:val="0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</w:p>
    <w:p>
      <w:pPr>
        <w:widowControl/>
        <w:shd w:val="clear" w:color="auto" w:fill="FFFFFF"/>
        <w:wordWrap w:val="0"/>
        <w:spacing w:before="95" w:after="95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pict>
          <v:rect id="_x0000_i1026" o:spt="1" style="height:0.7pt;width:0pt;" fillcolor="#DDDDD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wordWrap w:val="0"/>
        <w:spacing w:after="204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　　第二条　本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规定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所称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卫星电视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广播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（以下简称卫星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），是指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接收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卫星传送的电视节目的天线、高频头、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接收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机及编码、解码器等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。</w:t>
      </w:r>
    </w:p>
    <w:p>
      <w:pPr>
        <w:widowControl/>
        <w:shd w:val="clear" w:color="auto" w:fill="FFFFFF"/>
        <w:wordWrap w:val="0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</w:p>
    <w:p>
      <w:pPr>
        <w:widowControl/>
        <w:shd w:val="clear" w:color="auto" w:fill="FFFFFF"/>
        <w:wordWrap w:val="0"/>
        <w:spacing w:before="95" w:after="95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pict>
          <v:rect id="_x0000_i1027" o:spt="1" style="height:0.7pt;width:0pt;" fillcolor="#DDDDD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wordWrap w:val="0"/>
        <w:spacing w:after="204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　　第三条　国家对卫星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的生产、进口、销售、安装和使用实行许可制度。</w:t>
      </w:r>
    </w:p>
    <w:p>
      <w:pPr>
        <w:widowControl/>
        <w:shd w:val="clear" w:color="auto" w:fill="FFFFFF"/>
        <w:wordWrap w:val="0"/>
        <w:spacing w:after="204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　　生产、进口、销售、安装和使用卫星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许可的条件，由国务院有关行政部门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规定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。</w:t>
      </w:r>
    </w:p>
    <w:p>
      <w:pPr>
        <w:widowControl/>
        <w:shd w:val="clear" w:color="auto" w:fill="FFFFFF"/>
        <w:wordWrap w:val="0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</w:p>
    <w:p>
      <w:pPr>
        <w:widowControl/>
        <w:shd w:val="clear" w:color="auto" w:fill="FFFFFF"/>
        <w:wordWrap w:val="0"/>
        <w:spacing w:before="95" w:after="95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pict>
          <v:rect id="_x0000_i1028" o:spt="1" style="height:0.7pt;width:0pt;" fillcolor="#DDDDD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wordWrap w:val="0"/>
        <w:spacing w:after="204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　　第四条　工业产品生产许可证主管部门许可的生产企业，应当将卫星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销售给依法设立的安装服务机构。其他任何单位和个人不得销售。</w:t>
      </w:r>
    </w:p>
    <w:p>
      <w:pPr>
        <w:widowControl/>
        <w:shd w:val="clear" w:color="auto" w:fill="FFFFFF"/>
        <w:wordWrap w:val="0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</w:p>
    <w:p>
      <w:pPr>
        <w:widowControl/>
        <w:shd w:val="clear" w:color="auto" w:fill="FFFFFF"/>
        <w:wordWrap w:val="0"/>
        <w:spacing w:before="95" w:after="95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pict>
          <v:rect id="_x0000_i1029" o:spt="1" style="height:0.7pt;width:0pt;" fillcolor="#DDDDD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wordWrap w:val="0"/>
        <w:spacing w:after="204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　　第五条　进口卫星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必须持国务院广播电视行政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管理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部门开具的证明，进口卫星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的专用元部件必须持国务院电子工业行政部门开具的证明，到国务院机电产品进出口行政部门办理审批手续，海关凭审查批准文件放行。</w:t>
      </w:r>
    </w:p>
    <w:p>
      <w:pPr>
        <w:widowControl/>
        <w:shd w:val="clear" w:color="auto" w:fill="FFFFFF"/>
        <w:wordWrap w:val="0"/>
        <w:spacing w:after="204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　　禁止个人携带、邮寄卫星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入境。</w:t>
      </w:r>
    </w:p>
    <w:p>
      <w:pPr>
        <w:widowControl/>
        <w:shd w:val="clear" w:color="auto" w:fill="FFFFFF"/>
        <w:wordWrap w:val="0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</w:p>
    <w:p>
      <w:pPr>
        <w:widowControl/>
        <w:shd w:val="clear" w:color="auto" w:fill="FFFFFF"/>
        <w:wordWrap w:val="0"/>
        <w:spacing w:before="95" w:after="95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pict>
          <v:rect id="_x0000_i1030" o:spt="1" style="height:0.7pt;width:0pt;" fillcolor="#DDDDD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wordWrap w:val="0"/>
        <w:spacing w:after="204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　　第六条　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的质量认证证书和认证标志，由国务院产品质量监督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管理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部门或者国务院产品质量监督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管理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部门授权的部门认可的认证机构按照有关质量认证的法律、法规的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规定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认证合格后发放；未经质量认证的，不得销售和使用。</w:t>
      </w:r>
    </w:p>
    <w:p>
      <w:pPr>
        <w:widowControl/>
        <w:shd w:val="clear" w:color="auto" w:fill="FFFFFF"/>
        <w:wordWrap w:val="0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</w:p>
    <w:p>
      <w:pPr>
        <w:widowControl/>
        <w:shd w:val="clear" w:color="auto" w:fill="FFFFFF"/>
        <w:wordWrap w:val="0"/>
        <w:spacing w:before="95" w:after="95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pict>
          <v:rect id="_x0000_i1031" o:spt="1" style="height:0.7pt;width:0pt;" fillcolor="#DDDDD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wordWrap w:val="0"/>
        <w:spacing w:after="204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　　第七条　单位设置卫星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的，必须向当地县、市人民政府广播电视行政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管理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部门提出申请，报省、自治区、直辖市人民政府广播电视行政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管理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部门审批，凭审批机关开具的证明购买卫星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。卫星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安装完毕，由审批机关发给《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接收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卫星传送的电视节目许可证》。</w:t>
      </w:r>
    </w:p>
    <w:p>
      <w:pPr>
        <w:widowControl/>
        <w:shd w:val="clear" w:color="auto" w:fill="FFFFFF"/>
        <w:wordWrap w:val="0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</w:p>
    <w:p>
      <w:pPr>
        <w:widowControl/>
        <w:shd w:val="clear" w:color="auto" w:fill="FFFFFF"/>
        <w:wordWrap w:val="0"/>
        <w:spacing w:before="95" w:after="95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pict>
          <v:rect id="_x0000_i1032" o:spt="1" style="height:0.7pt;width:0pt;" fillcolor="#DDDDD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wordWrap w:val="0"/>
        <w:spacing w:after="204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　　第八条　个人不得安装和使用卫星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。</w:t>
      </w:r>
    </w:p>
    <w:p>
      <w:pPr>
        <w:widowControl/>
        <w:shd w:val="clear" w:color="auto" w:fill="FFFFFF"/>
        <w:wordWrap w:val="0"/>
        <w:spacing w:after="204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　　如有特殊情况，个人确实需要安装和使用卫星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并符合国务院广播电视行政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管理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部门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规定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的许可条件的，必须向所在单位提出申请，经当地县、市人民政府广播电视行政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管理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部门同意后报省、自治区、直辖市人民政府广播电视行政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管理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部门审批。</w:t>
      </w:r>
    </w:p>
    <w:p>
      <w:pPr>
        <w:widowControl/>
        <w:shd w:val="clear" w:color="auto" w:fill="FFFFFF"/>
        <w:wordWrap w:val="0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</w:p>
    <w:p>
      <w:pPr>
        <w:widowControl/>
        <w:shd w:val="clear" w:color="auto" w:fill="FFFFFF"/>
        <w:wordWrap w:val="0"/>
        <w:spacing w:before="95" w:after="95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pict>
          <v:rect id="_x0000_i1033" o:spt="1" style="height:0.7pt;width:0pt;" fillcolor="#DDDDD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wordWrap w:val="0"/>
        <w:spacing w:after="204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　　第九条　本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规定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发布前未经批准设置卫星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的，必须自本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规定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发布之日起6个月内依照本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规定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办理审批手续。</w:t>
      </w:r>
    </w:p>
    <w:p>
      <w:pPr>
        <w:widowControl/>
        <w:shd w:val="clear" w:color="auto" w:fill="FFFFFF"/>
        <w:wordWrap w:val="0"/>
        <w:spacing w:after="204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第十条　违反本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规定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，擅自生产卫星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或者生产企业未按照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规定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销售给依法设立的安装服务机构的，由工业产品生产许可证主管部门责令停止生产、销售。</w:t>
      </w:r>
    </w:p>
    <w:p>
      <w:pPr>
        <w:widowControl/>
        <w:shd w:val="clear" w:color="auto" w:fill="FFFFFF"/>
        <w:wordWrap w:val="0"/>
        <w:spacing w:after="204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　　违反本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规定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，擅自销售卫星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的，由市场监督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管理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部门责令停止销售，没收其卫星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，并可以处以相当于销售额2倍以下的罚款。</w:t>
      </w:r>
    </w:p>
    <w:p>
      <w:pPr>
        <w:widowControl/>
        <w:shd w:val="clear" w:color="auto" w:fill="FFFFFF"/>
        <w:wordWrap w:val="0"/>
        <w:spacing w:after="204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　　违反本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规定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，擅自安装和使用卫星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的，由广播电视行政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管理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部门没收其安装和使用的卫星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地面接收设施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，对个人可以并处5000元以下的罚款，对单位可以并处5万元以下的罚款。</w:t>
      </w:r>
    </w:p>
    <w:p>
      <w:pPr>
        <w:widowControl/>
        <w:shd w:val="clear" w:color="auto" w:fill="FFFFFF"/>
        <w:wordWrap w:val="0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</w:p>
    <w:p>
      <w:pPr>
        <w:widowControl/>
        <w:shd w:val="clear" w:color="auto" w:fill="FFFFFF"/>
        <w:wordWrap w:val="0"/>
        <w:spacing w:before="95" w:after="95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pict>
          <v:rect id="_x0000_i1034" o:spt="1" style="height:0.7pt;width:0pt;" fillcolor="#DDDDD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wordWrap w:val="0"/>
        <w:spacing w:after="204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　　第十一条　当事人对处罚决定不服的，可以依照有关法律、行政法规的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规定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，申请行政复议或者提起行政诉讼。</w:t>
      </w:r>
    </w:p>
    <w:p>
      <w:pPr>
        <w:widowControl/>
        <w:shd w:val="clear" w:color="auto" w:fill="FFFFFF"/>
        <w:wordWrap w:val="0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</w:p>
    <w:p>
      <w:pPr>
        <w:widowControl/>
        <w:shd w:val="clear" w:color="auto" w:fill="FFFFFF"/>
        <w:wordWrap w:val="0"/>
        <w:spacing w:before="95" w:after="95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pict>
          <v:rect id="_x0000_i1035" o:spt="1" style="height:0.7pt;width:0pt;" fillcolor="#DDDDD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wordWrap w:val="0"/>
        <w:spacing w:after="204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　　第十二条　本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规定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的实施细则由国务院广播电视行政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管理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部门商有关行政部门制定。</w:t>
      </w:r>
    </w:p>
    <w:p>
      <w:pPr>
        <w:widowControl/>
        <w:shd w:val="clear" w:color="auto" w:fill="FFFFFF"/>
        <w:wordWrap w:val="0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</w:p>
    <w:p>
      <w:pPr>
        <w:widowControl/>
        <w:shd w:val="clear" w:color="auto" w:fill="FFFFFF"/>
        <w:wordWrap w:val="0"/>
        <w:spacing w:before="95" w:after="95"/>
        <w:jc w:val="left"/>
        <w:rPr>
          <w:rFonts w:ascii="inherit" w:hAnsi="inherit" w:eastAsia="宋体" w:cs="宋体"/>
          <w:color w:val="4A4A4A"/>
          <w:kern w:val="0"/>
          <w:sz w:val="19"/>
          <w:szCs w:val="19"/>
        </w:rPr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pict>
          <v:rect id="_x0000_i1036" o:spt="1" style="height:0.7pt;width:0pt;" fillcolor="#DDDDD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wordWrap w:val="0"/>
        <w:spacing w:after="204"/>
      </w:pPr>
      <w:r>
        <w:rPr>
          <w:rFonts w:ascii="inherit" w:hAnsi="inherit" w:eastAsia="宋体" w:cs="宋体"/>
          <w:color w:val="4A4A4A"/>
          <w:kern w:val="0"/>
          <w:sz w:val="19"/>
          <w:szCs w:val="19"/>
        </w:rPr>
        <w:t>　　第十三条　本</w:t>
      </w:r>
      <w:r>
        <w:rPr>
          <w:rFonts w:ascii="inherit" w:hAnsi="inherit" w:eastAsia="宋体" w:cs="宋体"/>
          <w:color w:val="FF0000"/>
          <w:kern w:val="0"/>
          <w:sz w:val="19"/>
          <w:szCs w:val="19"/>
        </w:rPr>
        <w:t>规定</w:t>
      </w:r>
      <w:r>
        <w:rPr>
          <w:rFonts w:ascii="inherit" w:hAnsi="inherit" w:eastAsia="宋体" w:cs="宋体"/>
          <w:color w:val="4A4A4A"/>
          <w:kern w:val="0"/>
          <w:sz w:val="19"/>
          <w:szCs w:val="19"/>
        </w:rPr>
        <w:t>自发布之日起施行。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EF5"/>
    <w:rsid w:val="007C3EF5"/>
    <w:rsid w:val="00C71080"/>
    <w:rsid w:val="00F64DCA"/>
    <w:rsid w:val="2BAD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textaligncenter1"/>
    <w:basedOn w:val="1"/>
    <w:uiPriority w:val="0"/>
    <w:pPr>
      <w:widowControl/>
      <w:spacing w:after="204"/>
      <w:jc w:val="center"/>
    </w:pPr>
    <w:rPr>
      <w:rFonts w:ascii="inherit" w:hAnsi="inherit" w:eastAsia="宋体" w:cs="宋体"/>
      <w:kern w:val="0"/>
      <w:sz w:val="24"/>
      <w:szCs w:val="24"/>
    </w:rPr>
  </w:style>
  <w:style w:type="paragraph" w:customStyle="1" w:styleId="10">
    <w:name w:val="law221"/>
    <w:basedOn w:val="1"/>
    <w:uiPriority w:val="0"/>
    <w:pPr>
      <w:widowControl/>
      <w:spacing w:after="204"/>
      <w:jc w:val="center"/>
    </w:pPr>
    <w:rPr>
      <w:rFonts w:ascii="inherit" w:hAnsi="inherit" w:eastAsia="宋体" w:cs="宋体"/>
      <w:kern w:val="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213</Words>
  <Characters>1216</Characters>
  <Lines>10</Lines>
  <Paragraphs>2</Paragraphs>
  <TotalTime>3</TotalTime>
  <ScaleCrop>false</ScaleCrop>
  <LinksUpToDate>false</LinksUpToDate>
  <CharactersWithSpaces>1427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2019-12-31T01:06:00Z</dcterms:created>
  <dc:creator>User</dc:creator>
  <cp:lastModifiedBy>Evangeline</cp:lastModifiedBy>
  <dcterms:modified xsi:type="dcterms:W3CDTF">2021-03-12T01:05:59Z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