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33859">
      <w:pPr>
        <w:jc w:val="center"/>
        <w:rPr>
          <w:rFonts w:ascii="黑体" w:hAnsi="黑体" w:eastAsia="黑体"/>
          <w:sz w:val="56"/>
          <w:highlight w:val="none"/>
        </w:rPr>
      </w:pPr>
    </w:p>
    <w:p w14:paraId="445CE3BE">
      <w:pPr>
        <w:jc w:val="center"/>
        <w:rPr>
          <w:rFonts w:ascii="黑体" w:hAnsi="黑体" w:eastAsia="黑体"/>
          <w:sz w:val="56"/>
          <w:highlight w:val="none"/>
        </w:rPr>
      </w:pPr>
    </w:p>
    <w:p w14:paraId="30527153">
      <w:pPr>
        <w:jc w:val="center"/>
        <w:rPr>
          <w:rFonts w:ascii="黑体" w:hAnsi="黑体" w:eastAsia="黑体"/>
          <w:sz w:val="56"/>
          <w:highlight w:val="none"/>
        </w:rPr>
      </w:pPr>
    </w:p>
    <w:p w14:paraId="558EF3C3">
      <w:pPr>
        <w:spacing w:line="360" w:lineRule="auto"/>
        <w:jc w:val="center"/>
        <w:rPr>
          <w:rFonts w:hint="eastAsia" w:ascii="黑体" w:hAnsi="黑体" w:eastAsia="黑体"/>
          <w:sz w:val="48"/>
          <w:highlight w:val="none"/>
          <w:lang w:val="en-US" w:eastAsia="zh-CN"/>
        </w:rPr>
      </w:pPr>
      <w:bookmarkStart w:id="0" w:name="_Hlk164932268"/>
      <w:r>
        <w:rPr>
          <w:rFonts w:hint="eastAsia" w:ascii="黑体" w:hAnsi="黑体" w:eastAsia="黑体"/>
          <w:sz w:val="48"/>
          <w:highlight w:val="none"/>
          <w:lang w:eastAsia="zh-CN"/>
        </w:rPr>
        <w:t>广东鑫统仕集团有限公司</w:t>
      </w:r>
      <w:r>
        <w:rPr>
          <w:rFonts w:hint="eastAsia" w:ascii="黑体" w:hAnsi="黑体" w:eastAsia="黑体"/>
          <w:sz w:val="48"/>
          <w:highlight w:val="none"/>
        </w:rPr>
        <w:t>旧厂房</w:t>
      </w:r>
      <w:r>
        <w:rPr>
          <w:rFonts w:hint="eastAsia" w:ascii="黑体" w:hAnsi="黑体" w:eastAsia="黑体"/>
          <w:sz w:val="48"/>
          <w:highlight w:val="none"/>
          <w:lang w:val="en-US" w:eastAsia="zh-CN"/>
        </w:rPr>
        <w:t>改造</w:t>
      </w:r>
    </w:p>
    <w:p w14:paraId="6282EE60">
      <w:pPr>
        <w:spacing w:line="360" w:lineRule="auto"/>
        <w:jc w:val="center"/>
        <w:rPr>
          <w:rFonts w:ascii="黑体" w:hAnsi="黑体" w:eastAsia="黑体"/>
          <w:sz w:val="48"/>
          <w:highlight w:val="none"/>
        </w:rPr>
      </w:pPr>
      <w:r>
        <w:rPr>
          <w:rFonts w:hint="eastAsia" w:ascii="黑体" w:hAnsi="黑体" w:eastAsia="黑体"/>
          <w:sz w:val="48"/>
          <w:highlight w:val="none"/>
          <w:lang w:val="en-US" w:eastAsia="zh-CN"/>
        </w:rPr>
        <w:t>项目</w:t>
      </w:r>
      <w:r>
        <w:rPr>
          <w:rFonts w:ascii="黑体" w:hAnsi="黑体" w:eastAsia="黑体"/>
          <w:sz w:val="48"/>
          <w:highlight w:val="none"/>
        </w:rPr>
        <w:t>“三旧”改造方案</w:t>
      </w:r>
    </w:p>
    <w:bookmarkEnd w:id="0"/>
    <w:p w14:paraId="3E3F9732">
      <w:pPr>
        <w:jc w:val="center"/>
        <w:rPr>
          <w:rFonts w:ascii="黑体" w:hAnsi="黑体" w:eastAsia="黑体"/>
          <w:sz w:val="56"/>
          <w:highlight w:val="none"/>
        </w:rPr>
      </w:pPr>
    </w:p>
    <w:p w14:paraId="73CC694E">
      <w:pPr>
        <w:jc w:val="center"/>
        <w:rPr>
          <w:rFonts w:ascii="黑体" w:hAnsi="黑体" w:eastAsia="黑体"/>
          <w:sz w:val="56"/>
          <w:highlight w:val="none"/>
        </w:rPr>
      </w:pPr>
    </w:p>
    <w:p w14:paraId="48E6A4C2">
      <w:pPr>
        <w:jc w:val="center"/>
        <w:rPr>
          <w:rFonts w:ascii="黑体" w:hAnsi="黑体" w:eastAsia="黑体"/>
          <w:sz w:val="56"/>
          <w:highlight w:val="none"/>
        </w:rPr>
      </w:pPr>
    </w:p>
    <w:p w14:paraId="14C83B1B">
      <w:pPr>
        <w:jc w:val="center"/>
        <w:rPr>
          <w:rFonts w:ascii="黑体" w:hAnsi="黑体" w:eastAsia="黑体"/>
          <w:sz w:val="56"/>
          <w:highlight w:val="none"/>
        </w:rPr>
      </w:pPr>
    </w:p>
    <w:p w14:paraId="1893FDF1">
      <w:pPr>
        <w:jc w:val="center"/>
        <w:rPr>
          <w:rFonts w:ascii="黑体" w:hAnsi="黑体" w:eastAsia="黑体"/>
          <w:sz w:val="56"/>
          <w:highlight w:val="none"/>
        </w:rPr>
      </w:pPr>
    </w:p>
    <w:p w14:paraId="0CD5C431">
      <w:pPr>
        <w:jc w:val="center"/>
        <w:rPr>
          <w:rFonts w:ascii="黑体" w:hAnsi="黑体" w:eastAsia="黑体"/>
          <w:sz w:val="56"/>
          <w:highlight w:val="none"/>
        </w:rPr>
      </w:pPr>
    </w:p>
    <w:p w14:paraId="3E376DCF">
      <w:pPr>
        <w:jc w:val="center"/>
        <w:rPr>
          <w:rFonts w:ascii="黑体" w:hAnsi="黑体" w:eastAsia="黑体"/>
          <w:sz w:val="56"/>
          <w:highlight w:val="none"/>
        </w:rPr>
      </w:pPr>
    </w:p>
    <w:p w14:paraId="12920647">
      <w:pPr>
        <w:jc w:val="center"/>
        <w:rPr>
          <w:rFonts w:ascii="黑体" w:hAnsi="黑体" w:eastAsia="黑体"/>
          <w:sz w:val="56"/>
          <w:highlight w:val="none"/>
        </w:rPr>
      </w:pPr>
    </w:p>
    <w:p w14:paraId="46E0F61E">
      <w:pPr>
        <w:jc w:val="center"/>
        <w:rPr>
          <w:rFonts w:hint="default" w:ascii="黑体" w:hAnsi="黑体" w:eastAsia="黑体"/>
          <w:sz w:val="28"/>
          <w:szCs w:val="32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32"/>
          <w:highlight w:val="none"/>
          <w:lang w:val="en-US" w:eastAsia="zh-CN"/>
        </w:rPr>
        <w:t>佛冈县自然资源局</w:t>
      </w:r>
    </w:p>
    <w:p w14:paraId="2A21FDA2">
      <w:pPr>
        <w:jc w:val="center"/>
        <w:rPr>
          <w:rFonts w:ascii="黑体" w:hAnsi="黑体" w:eastAsia="黑体"/>
          <w:sz w:val="28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32"/>
          <w:highlight w:val="none"/>
        </w:rPr>
        <w:t>2</w:t>
      </w:r>
      <w:r>
        <w:rPr>
          <w:rFonts w:ascii="黑体" w:hAnsi="黑体" w:eastAsia="黑体"/>
          <w:sz w:val="28"/>
          <w:szCs w:val="32"/>
          <w:highlight w:val="none"/>
        </w:rPr>
        <w:t>02</w:t>
      </w:r>
      <w:r>
        <w:rPr>
          <w:rFonts w:hint="eastAsia" w:ascii="黑体" w:hAnsi="黑体" w:eastAsia="黑体"/>
          <w:sz w:val="28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32"/>
          <w:highlight w:val="none"/>
        </w:rPr>
        <w:t>年</w:t>
      </w:r>
      <w:r>
        <w:rPr>
          <w:rFonts w:hint="eastAsia" w:ascii="黑体" w:hAnsi="黑体" w:eastAsia="黑体"/>
          <w:sz w:val="28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32"/>
          <w:highlight w:val="none"/>
        </w:rPr>
        <w:t>月</w:t>
      </w:r>
    </w:p>
    <w:p w14:paraId="00B05267">
      <w:pPr>
        <w:pStyle w:val="13"/>
        <w:spacing w:before="0" w:after="120"/>
        <w:rPr>
          <w:rFonts w:ascii="黑体" w:hAnsi="黑体" w:eastAsia="黑体"/>
          <w:highlight w:val="none"/>
        </w:rPr>
      </w:pPr>
      <w:bookmarkStart w:id="1" w:name="_Toc164987088"/>
      <w:bookmarkStart w:id="2" w:name="_Toc164987004"/>
      <w:bookmarkStart w:id="3" w:name="_Toc164987256"/>
      <w:bookmarkStart w:id="4" w:name="_Toc165999686"/>
      <w:bookmarkStart w:id="5" w:name="_Toc29407"/>
      <w:bookmarkStart w:id="6" w:name="_Toc166319952"/>
      <w:bookmarkStart w:id="7" w:name="_Toc166319912"/>
      <w:r>
        <w:rPr>
          <w:rFonts w:hint="eastAsia" w:ascii="黑体" w:hAnsi="黑体" w:eastAsia="黑体"/>
          <w:highlight w:val="none"/>
        </w:rPr>
        <w:t xml:space="preserve">目 </w:t>
      </w:r>
      <w:r>
        <w:rPr>
          <w:rFonts w:ascii="黑体" w:hAnsi="黑体" w:eastAsia="黑体"/>
          <w:highlight w:val="none"/>
        </w:rPr>
        <w:t xml:space="preserve"> </w:t>
      </w:r>
      <w:r>
        <w:rPr>
          <w:rFonts w:hint="eastAsia" w:ascii="黑体" w:hAnsi="黑体" w:eastAsia="黑体"/>
          <w:highlight w:val="none"/>
        </w:rPr>
        <w:t>录</w:t>
      </w:r>
      <w:bookmarkEnd w:id="1"/>
      <w:bookmarkEnd w:id="2"/>
      <w:bookmarkEnd w:id="3"/>
      <w:bookmarkEnd w:id="4"/>
      <w:bookmarkEnd w:id="5"/>
      <w:bookmarkEnd w:id="6"/>
      <w:bookmarkEnd w:id="7"/>
    </w:p>
    <w:sdt>
      <w:sdtPr>
        <w:rPr>
          <w:rFonts w:asciiTheme="minorHAnsi" w:hAnsiTheme="minorHAnsi" w:eastAsiaTheme="minorEastAsia"/>
          <w:b w:val="0"/>
          <w:sz w:val="21"/>
          <w:szCs w:val="22"/>
          <w:highlight w:val="none"/>
          <w:lang w:val="zh-CN"/>
        </w:rPr>
        <w:id w:val="159559278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  <w:b w:val="0"/>
          <w:bCs/>
          <w:sz w:val="21"/>
          <w:szCs w:val="22"/>
          <w:highlight w:val="none"/>
          <w:lang w:val="zh-CN"/>
        </w:rPr>
      </w:sdtEndPr>
      <w:sdtContent>
        <w:p w14:paraId="3A57C494">
          <w:pPr>
            <w:spacing w:line="360" w:lineRule="auto"/>
            <w:rPr>
              <w:rFonts w:ascii="楷体" w:hAnsi="楷体" w:eastAsia="楷体" w:cstheme="minorBidi"/>
              <w:b/>
              <w:bCs/>
              <w:kern w:val="2"/>
              <w:sz w:val="21"/>
              <w:szCs w:val="22"/>
              <w:highlight w:val="none"/>
              <w:lang w:val="zh-CN" w:eastAsia="zh-CN" w:bidi="ar-SA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TOC \o "1-3" \h \z \u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</w:p>
        <w:p w14:paraId="24069FC7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_Toc9676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一、改造地块基本情况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_Toc9676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19B7D755">
          <w:pPr>
            <w:pStyle w:val="11"/>
            <w:tabs>
              <w:tab w:val="right" w:leader="dot" w:pos="830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_Toc2980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  <w:highlight w:val="none"/>
            </w:rPr>
            <w:t>（一）总体情况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_Toc2980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087C6202">
          <w:pPr>
            <w:pStyle w:val="11"/>
            <w:tabs>
              <w:tab w:val="right" w:leader="dot" w:pos="830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_Toc25454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  <w:highlight w:val="none"/>
            </w:rPr>
            <w:t>（二）土地利用现状情况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_Toc25454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2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6B8F68C3">
          <w:pPr>
            <w:pStyle w:val="11"/>
            <w:tabs>
              <w:tab w:val="right" w:leader="dot" w:pos="830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_Toc28814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  <w:highlight w:val="none"/>
            </w:rPr>
            <w:t>（三）标图入库情况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_Toc28814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6AC33025">
          <w:pPr>
            <w:pStyle w:val="11"/>
            <w:tabs>
              <w:tab w:val="right" w:leader="dot" w:pos="830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_Toc14953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  <w:highlight w:val="none"/>
            </w:rPr>
            <w:t>（四）规划情况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_Toc14953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41179988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_Toc15634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二、改造意愿及补偿安置情况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_Toc15634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1A9B28BD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_Toc14485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三、改造主体与拟改造情况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_Toc14485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6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355A5868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_Toc3843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四、需办理的规划及用地手续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_Toc3843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44A63FB8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_Toc30344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五、资金筹措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_Toc30344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405EA642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_Toc28285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六、开发时序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_Toc28285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34A87141">
          <w:pPr>
            <w:pStyle w:val="10"/>
            <w:tabs>
              <w:tab w:val="right" w:leader="dot" w:pos="8306"/>
              <w:tab w:val="clear" w:pos="8296"/>
            </w:tabs>
            <w:rPr>
              <w:highlight w:val="none"/>
            </w:rPr>
          </w:pP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begin"/>
          </w:r>
          <w:r>
            <w:rPr>
              <w:rFonts w:ascii="楷体" w:hAnsi="楷体" w:eastAsia="楷体"/>
              <w:bCs/>
              <w:highlight w:val="none"/>
              <w:lang w:val="zh-CN"/>
            </w:rPr>
            <w:instrText xml:space="preserve"> HYPERLINK \l _Toc28229 </w:instrText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highlight w:val="none"/>
            </w:rPr>
            <w:t>七、实施监督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_Toc28229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8</w:t>
          </w:r>
          <w:r>
            <w:rPr>
              <w:highlight w:val="none"/>
            </w:rPr>
            <w:fldChar w:fldCharType="end"/>
          </w:r>
          <w:r>
            <w:rPr>
              <w:rFonts w:ascii="楷体" w:hAnsi="楷体" w:eastAsia="楷体"/>
              <w:bCs/>
              <w:highlight w:val="none"/>
              <w:lang w:val="zh-CN"/>
            </w:rPr>
            <w:fldChar w:fldCharType="end"/>
          </w:r>
        </w:p>
        <w:p w14:paraId="212F8F9A">
          <w:pPr>
            <w:pStyle w:val="10"/>
            <w:spacing w:line="360" w:lineRule="auto"/>
            <w:rPr>
              <w:highlight w:val="none"/>
            </w:rPr>
          </w:pPr>
          <w:r>
            <w:rPr>
              <w:rFonts w:ascii="楷体" w:hAnsi="楷体" w:eastAsia="楷体"/>
              <w:b/>
              <w:bCs/>
              <w:highlight w:val="none"/>
              <w:lang w:val="zh-CN"/>
            </w:rPr>
            <w:fldChar w:fldCharType="end"/>
          </w:r>
        </w:p>
      </w:sdtContent>
    </w:sdt>
    <w:p w14:paraId="4F25C812">
      <w:pPr>
        <w:rPr>
          <w:highlight w:val="none"/>
        </w:rPr>
      </w:pPr>
    </w:p>
    <w:p w14:paraId="747E11FD">
      <w:pPr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AC474F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8" w:name="_Toc164987009"/>
      <w:r>
        <w:rPr>
          <w:rFonts w:hint="eastAsia" w:ascii="仿宋" w:hAnsi="仿宋" w:eastAsia="仿宋"/>
          <w:sz w:val="28"/>
          <w:szCs w:val="28"/>
          <w:highlight w:val="none"/>
        </w:rPr>
        <w:t>为实施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佛冈县</w:t>
      </w:r>
      <w:r>
        <w:rPr>
          <w:rFonts w:hint="eastAsia" w:ascii="仿宋" w:hAnsi="仿宋" w:eastAsia="仿宋"/>
          <w:sz w:val="28"/>
          <w:szCs w:val="28"/>
          <w:highlight w:val="none"/>
        </w:rPr>
        <w:t>国土空间总体规划（202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-2035年）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和佛冈县2026年度“三旧”改造实施计划</w:t>
      </w:r>
      <w:r>
        <w:rPr>
          <w:rFonts w:hint="eastAsia" w:ascii="仿宋" w:hAnsi="仿宋" w:eastAsia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佛冈县</w:t>
      </w:r>
      <w:r>
        <w:rPr>
          <w:rFonts w:hint="eastAsia" w:ascii="仿宋" w:hAnsi="仿宋" w:eastAsia="仿宋"/>
          <w:sz w:val="28"/>
          <w:szCs w:val="28"/>
          <w:highlight w:val="none"/>
        </w:rPr>
        <w:t>拟实施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旧厂房改造项目</w:t>
      </w:r>
      <w:r>
        <w:rPr>
          <w:rFonts w:ascii="仿宋" w:hAnsi="仿宋" w:eastAsia="仿宋"/>
          <w:sz w:val="28"/>
          <w:szCs w:val="28"/>
          <w:highlight w:val="none"/>
        </w:rPr>
        <w:t>，对位于</w:t>
      </w:r>
      <w:r>
        <w:rPr>
          <w:rFonts w:hint="eastAsia" w:ascii="仿宋" w:hAnsi="仿宋" w:eastAsia="仿宋"/>
          <w:sz w:val="28"/>
          <w:szCs w:val="28"/>
          <w:highlight w:val="none"/>
        </w:rPr>
        <w:t>佛冈县汤塘镇联和村5号</w:t>
      </w:r>
      <w:r>
        <w:rPr>
          <w:rFonts w:ascii="仿宋" w:hAnsi="仿宋" w:eastAsia="仿宋"/>
          <w:sz w:val="28"/>
          <w:szCs w:val="28"/>
          <w:highlight w:val="none"/>
        </w:rPr>
        <w:t>的</w:t>
      </w:r>
      <w:r>
        <w:rPr>
          <w:rFonts w:hint="eastAsia" w:ascii="仿宋" w:hAnsi="仿宋" w:eastAsia="仿宋"/>
          <w:sz w:val="28"/>
          <w:szCs w:val="28"/>
          <w:highlight w:val="none"/>
        </w:rPr>
        <w:t>旧厂房</w:t>
      </w:r>
      <w:r>
        <w:rPr>
          <w:rFonts w:ascii="仿宋" w:hAnsi="仿宋" w:eastAsia="仿宋"/>
          <w:sz w:val="28"/>
          <w:szCs w:val="28"/>
          <w:highlight w:val="none"/>
        </w:rPr>
        <w:t>用地进行改造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改造方案如下：</w:t>
      </w:r>
    </w:p>
    <w:p w14:paraId="09E47DC6">
      <w:pPr>
        <w:pStyle w:val="13"/>
        <w:jc w:val="both"/>
        <w:rPr>
          <w:rFonts w:ascii="黑体" w:hAnsi="黑体" w:eastAsia="黑体"/>
          <w:highlight w:val="none"/>
        </w:rPr>
      </w:pPr>
      <w:bookmarkStart w:id="9" w:name="_Toc9676"/>
      <w:r>
        <w:rPr>
          <w:rFonts w:hint="eastAsia" w:ascii="黑体" w:hAnsi="黑体" w:eastAsia="黑体"/>
          <w:highlight w:val="none"/>
        </w:rPr>
        <w:t>一、改造地块基本情况</w:t>
      </w:r>
      <w:bookmarkEnd w:id="8"/>
      <w:bookmarkEnd w:id="9"/>
    </w:p>
    <w:p w14:paraId="09C8FD10">
      <w:pPr>
        <w:pStyle w:val="3"/>
        <w:spacing w:before="120" w:after="0" w:line="415" w:lineRule="auto"/>
        <w:ind w:firstLine="562" w:firstLineChars="200"/>
        <w:rPr>
          <w:rFonts w:ascii="黑体" w:hAnsi="黑体" w:eastAsia="黑体"/>
          <w:sz w:val="28"/>
          <w:szCs w:val="28"/>
          <w:highlight w:val="none"/>
        </w:rPr>
      </w:pPr>
      <w:bookmarkStart w:id="10" w:name="_Toc164987010"/>
      <w:bookmarkStart w:id="11" w:name="_Toc2980"/>
      <w:r>
        <w:rPr>
          <w:rFonts w:hint="eastAsia" w:ascii="黑体" w:hAnsi="黑体" w:eastAsia="黑体"/>
          <w:sz w:val="28"/>
          <w:szCs w:val="28"/>
          <w:highlight w:val="none"/>
        </w:rPr>
        <w:t>（一）总体情况</w:t>
      </w:r>
      <w:bookmarkEnd w:id="10"/>
      <w:bookmarkEnd w:id="11"/>
      <w:bookmarkStart w:id="12" w:name="_Hlk164982550"/>
    </w:p>
    <w:bookmarkEnd w:id="12"/>
    <w:p w14:paraId="6CB9ACC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旧厂房改造项目位于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佛冈县汤塘镇联和村5号</w:t>
      </w:r>
      <w:r>
        <w:rPr>
          <w:rFonts w:hint="eastAsia" w:ascii="仿宋" w:hAnsi="仿宋" w:eastAsia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改造项目</w:t>
      </w:r>
      <w:r>
        <w:rPr>
          <w:rFonts w:hint="eastAsia" w:ascii="仿宋" w:hAnsi="仿宋" w:eastAsia="仿宋"/>
          <w:sz w:val="28"/>
          <w:szCs w:val="28"/>
          <w:highlight w:val="none"/>
        </w:rPr>
        <w:t>总面积为5.7088</w:t>
      </w:r>
      <w:r>
        <w:rPr>
          <w:rFonts w:ascii="仿宋" w:hAnsi="仿宋" w:eastAsia="仿宋"/>
          <w:sz w:val="28"/>
          <w:szCs w:val="28"/>
          <w:highlight w:val="none"/>
        </w:rPr>
        <w:t>公顷（约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85.632</w:t>
      </w:r>
      <w:r>
        <w:rPr>
          <w:rFonts w:ascii="仿宋" w:hAnsi="仿宋" w:eastAsia="仿宋"/>
          <w:sz w:val="28"/>
          <w:szCs w:val="28"/>
          <w:highlight w:val="none"/>
        </w:rPr>
        <w:t>亩）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，项目用地紧邻106国道，距离京港澳高速汤塘出入口4.5公里，</w:t>
      </w:r>
      <w:r>
        <w:rPr>
          <w:rFonts w:ascii="仿宋" w:hAnsi="仿宋" w:eastAsia="仿宋"/>
          <w:sz w:val="28"/>
          <w:szCs w:val="28"/>
          <w:highlight w:val="none"/>
        </w:rPr>
        <w:t>交通便利，区位条件优</w:t>
      </w:r>
      <w:r>
        <w:rPr>
          <w:rFonts w:hint="eastAsia" w:ascii="仿宋" w:hAnsi="仿宋" w:eastAsia="仿宋"/>
          <w:sz w:val="28"/>
          <w:szCs w:val="28"/>
          <w:highlight w:val="none"/>
        </w:rPr>
        <w:t>越，生态环境良好，地块不涉及文物保护单位、历史文化街区、历史建筑、古树名木等。</w:t>
      </w:r>
    </w:p>
    <w:p w14:paraId="013E824C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68595" cy="3250565"/>
            <wp:effectExtent l="0" t="0" r="4445" b="10795"/>
            <wp:docPr id="1" name="图片 1" descr="11、影像图（县自然资源局盖章，补充2009年影像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、影像图（县自然资源局盖章，补充2009年影像图）"/>
                    <pic:cNvPicPr>
                      <a:picLocks noChangeAspect="1"/>
                    </pic:cNvPicPr>
                  </pic:nvPicPr>
                  <pic:blipFill>
                    <a:blip r:embed="rId6"/>
                    <a:srcRect t="6132" b="667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AD3E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改造项目地块现状为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旧厂房，涉及办公楼、生产车间、材料仓库等，</w:t>
      </w:r>
      <w:r>
        <w:rPr>
          <w:rFonts w:hint="eastAsia" w:ascii="仿宋" w:hAnsi="仿宋" w:eastAsia="仿宋"/>
          <w:sz w:val="28"/>
          <w:szCs w:val="28"/>
          <w:highlight w:val="none"/>
        </w:rPr>
        <w:t>此次改造旨在完善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历史用地手续，满足扩大生产规模以及技术提升改造的需要，改善提升厂房的使用率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并充分集约节约使用土地资源。</w:t>
      </w:r>
    </w:p>
    <w:p w14:paraId="235BB10A">
      <w:pPr>
        <w:pStyle w:val="3"/>
        <w:spacing w:before="120" w:after="0" w:line="415" w:lineRule="auto"/>
        <w:ind w:firstLine="562" w:firstLineChars="200"/>
        <w:rPr>
          <w:rFonts w:ascii="黑体" w:hAnsi="黑体" w:eastAsia="黑体"/>
          <w:sz w:val="28"/>
          <w:szCs w:val="28"/>
          <w:highlight w:val="none"/>
        </w:rPr>
      </w:pPr>
      <w:bookmarkStart w:id="13" w:name="_Toc25454"/>
      <w:bookmarkStart w:id="14" w:name="_Toc164987011"/>
      <w:r>
        <w:rPr>
          <w:rFonts w:hint="eastAsia" w:ascii="黑体" w:hAnsi="黑体" w:eastAsia="黑体"/>
          <w:sz w:val="28"/>
          <w:szCs w:val="28"/>
          <w:highlight w:val="none"/>
        </w:rPr>
        <w:t>（二）土地利用现状情况</w:t>
      </w:r>
      <w:bookmarkEnd w:id="13"/>
      <w:bookmarkEnd w:id="14"/>
    </w:p>
    <w:p w14:paraId="4DF57D0E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改造项目主体地块面积为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ascii="仿宋" w:hAnsi="仿宋" w:eastAsia="仿宋"/>
          <w:sz w:val="28"/>
          <w:szCs w:val="28"/>
          <w:highlight w:val="none"/>
        </w:rPr>
        <w:t>公顷，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不涉及“三地”及其他用地、征地留用地、与原“三旧”用地置换的“三旧”用地或其他存量建设用地、使用原“三旧”用地复垦产生的规模或指标的非建设用地。</w:t>
      </w:r>
    </w:p>
    <w:p w14:paraId="2A416C9E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改造</w:t>
      </w:r>
      <w:r>
        <w:rPr>
          <w:rFonts w:hint="eastAsia" w:ascii="仿宋" w:hAnsi="仿宋" w:eastAsia="仿宋"/>
          <w:sz w:val="28"/>
          <w:szCs w:val="28"/>
          <w:highlight w:val="none"/>
        </w:rPr>
        <w:t>地块</w:t>
      </w:r>
      <w:r>
        <w:rPr>
          <w:rFonts w:ascii="仿宋" w:hAnsi="仿宋" w:eastAsia="仿宋"/>
          <w:sz w:val="28"/>
          <w:szCs w:val="28"/>
          <w:highlight w:val="none"/>
        </w:rPr>
        <w:t>现状</w:t>
      </w:r>
      <w:r>
        <w:rPr>
          <w:rFonts w:hint="eastAsia" w:ascii="仿宋" w:hAnsi="仿宋" w:eastAsia="仿宋"/>
          <w:sz w:val="28"/>
          <w:szCs w:val="28"/>
          <w:highlight w:val="none"/>
        </w:rPr>
        <w:t>为建设用地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hint="eastAsia" w:ascii="仿宋" w:hAnsi="仿宋" w:eastAsia="仿宋"/>
          <w:sz w:val="28"/>
          <w:szCs w:val="28"/>
          <w:highlight w:val="none"/>
        </w:rPr>
        <w:t>公顷、农用地0公顷、未利用地0公顷。</w:t>
      </w:r>
      <w:r>
        <w:rPr>
          <w:rFonts w:ascii="仿宋" w:hAnsi="仿宋" w:eastAsia="仿宋"/>
          <w:sz w:val="28"/>
          <w:szCs w:val="28"/>
          <w:highlight w:val="none"/>
        </w:rPr>
        <w:t>按</w:t>
      </w:r>
      <w:r>
        <w:rPr>
          <w:rFonts w:hint="eastAsia" w:ascii="仿宋" w:hAnsi="仿宋" w:eastAsia="仿宋"/>
          <w:sz w:val="28"/>
          <w:szCs w:val="28"/>
          <w:highlight w:val="none"/>
        </w:rPr>
        <w:t>权属</w:t>
      </w:r>
      <w:r>
        <w:rPr>
          <w:rFonts w:ascii="仿宋" w:hAnsi="仿宋" w:eastAsia="仿宋"/>
          <w:sz w:val="28"/>
          <w:szCs w:val="28"/>
          <w:highlight w:val="none"/>
        </w:rPr>
        <w:t>划分，</w:t>
      </w:r>
      <w:r>
        <w:rPr>
          <w:rFonts w:hint="eastAsia" w:ascii="仿宋" w:hAnsi="仿宋" w:eastAsia="仿宋"/>
          <w:sz w:val="28"/>
          <w:szCs w:val="28"/>
          <w:highlight w:val="none"/>
        </w:rPr>
        <w:t>涉及佛冈县汤塘镇联和村上一、中围、下围、新圩、石三、石联、新屋经济合作社和联和经济联合社的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集体</w:t>
      </w:r>
      <w:r>
        <w:rPr>
          <w:rFonts w:hint="eastAsia" w:ascii="仿宋" w:hAnsi="仿宋" w:eastAsia="仿宋"/>
          <w:sz w:val="28"/>
          <w:szCs w:val="28"/>
          <w:highlight w:val="none"/>
        </w:rPr>
        <w:t>土地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ascii="仿宋" w:hAnsi="仿宋" w:eastAsia="仿宋"/>
          <w:sz w:val="28"/>
          <w:szCs w:val="28"/>
          <w:highlight w:val="none"/>
        </w:rPr>
        <w:t>公顷(建设用地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ascii="仿宋" w:hAnsi="仿宋" w:eastAsia="仿宋"/>
          <w:sz w:val="28"/>
          <w:szCs w:val="28"/>
          <w:highlight w:val="none"/>
        </w:rPr>
        <w:t>公顷，农用地0公顷，未利用地0公顷)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不涉及国有土地。</w:t>
      </w:r>
      <w:r>
        <w:rPr>
          <w:rFonts w:ascii="仿宋" w:hAnsi="仿宋" w:eastAsia="仿宋"/>
          <w:sz w:val="28"/>
          <w:szCs w:val="28"/>
          <w:highlight w:val="none"/>
        </w:rPr>
        <w:t>其中，</w:t>
      </w:r>
      <w:r>
        <w:rPr>
          <w:rFonts w:hint="eastAsia" w:ascii="仿宋" w:hAnsi="仿宋" w:eastAsia="仿宋"/>
          <w:sz w:val="28"/>
          <w:szCs w:val="28"/>
          <w:highlight w:val="none"/>
        </w:rPr>
        <w:t>改造地块涉及佛冈县汤塘镇联和村上一、中围、下围、新圩、石三、石联、新屋经济合作社和联和经济联合社的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集体</w:t>
      </w:r>
      <w:r>
        <w:rPr>
          <w:rFonts w:hint="eastAsia" w:ascii="仿宋" w:hAnsi="仿宋" w:eastAsia="仿宋"/>
          <w:sz w:val="28"/>
          <w:szCs w:val="28"/>
          <w:highlight w:val="none"/>
        </w:rPr>
        <w:t>土地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hint="eastAsia" w:ascii="仿宋" w:hAnsi="仿宋" w:eastAsia="仿宋"/>
          <w:sz w:val="28"/>
          <w:szCs w:val="28"/>
          <w:highlight w:val="none"/>
        </w:rPr>
        <w:t>公顷，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已核发集体土地所有权证[</w:t>
      </w:r>
      <w:r>
        <w:rPr>
          <w:rFonts w:hint="eastAsia" w:ascii="仿宋" w:hAnsi="仿宋" w:eastAsia="仿宋"/>
          <w:sz w:val="28"/>
          <w:szCs w:val="28"/>
          <w:highlight w:val="none"/>
        </w:rPr>
        <w:t>粤（2026）佛冈县不动产权第0003326号、粤（2026）佛冈县不动产权第0003327号、粤（2026）佛冈县不动产权第0003328号、粤（2026）佛冈县不动产权第0003329号、粤（2026）佛冈县不动产权第0003330号、粤（2026）佛冈县不动产权第0003331号、粤（2026）佛冈县不动产权第0003332号、粤（2026）佛冈县不动产权第0003333号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]，实地</w:t>
      </w:r>
      <w:r>
        <w:rPr>
          <w:rFonts w:ascii="仿宋" w:hAnsi="仿宋" w:eastAsia="仿宋"/>
          <w:sz w:val="28"/>
          <w:szCs w:val="28"/>
          <w:highlight w:val="none"/>
        </w:rPr>
        <w:t>在2009年12月31日前已建设使用，并已按规定标图入库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按建设用地进行报批</w:t>
      </w:r>
      <w:r>
        <w:rPr>
          <w:rFonts w:ascii="仿宋" w:hAnsi="仿宋" w:eastAsia="仿宋"/>
          <w:sz w:val="28"/>
          <w:szCs w:val="28"/>
          <w:highlight w:val="none"/>
        </w:rPr>
        <w:t>。</w:t>
      </w:r>
    </w:p>
    <w:p w14:paraId="20130D68">
      <w:r>
        <w:drawing>
          <wp:inline distT="0" distB="0" distL="114300" distR="114300">
            <wp:extent cx="5281295" cy="4093210"/>
            <wp:effectExtent l="9525" t="9525" r="12700" b="12065"/>
            <wp:docPr id="81947" name="Picture 284" descr="H:\2026年\石角镇\（基础版）广东鑫统仕集团有限公司旧厂房改造项目\捕获1.PNG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7" name="Picture 284" descr="H:\2026年\石角镇\（基础版）广东鑫统仕集团有限公司旧厂房改造项目\捕获1.PNG捕获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4093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A3CAB2">
      <w:pPr>
        <w:jc w:val="center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2009年度土地利用现状图</w:t>
      </w:r>
    </w:p>
    <w:p w14:paraId="358A5E0C">
      <w:r>
        <w:drawing>
          <wp:inline distT="0" distB="0" distL="114300" distR="114300">
            <wp:extent cx="5285105" cy="4121150"/>
            <wp:effectExtent l="9525" t="9525" r="24130" b="14605"/>
            <wp:docPr id="81945" name="Picture 284" descr="H:\2026年\石角镇\（基础版）广东鑫统仕集团有限公司旧厂房改造项目\捕获.PNG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5" name="Picture 284" descr="H:\2026年\石角镇\（基础版）广东鑫统仕集团有限公司旧厂房改造项目\捕获.PNG捕获"/>
                    <pic:cNvPicPr>
                      <a:picLocks noChangeAspect="1"/>
                    </pic:cNvPicPr>
                  </pic:nvPicPr>
                  <pic:blipFill>
                    <a:blip r:embed="rId8"/>
                    <a:srcRect l="17018" t="15211" r="16826" b="13014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4121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178760">
      <w:pPr>
        <w:jc w:val="center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2024年度土地利用现状图</w:t>
      </w:r>
    </w:p>
    <w:p w14:paraId="73C40527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改造项目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主体</w:t>
      </w:r>
      <w:r>
        <w:rPr>
          <w:rFonts w:hint="eastAsia" w:ascii="仿宋" w:hAnsi="仿宋" w:eastAsia="仿宋"/>
          <w:sz w:val="28"/>
          <w:szCs w:val="28"/>
          <w:highlight w:val="none"/>
        </w:rPr>
        <w:t>地块现用途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为工业用地，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为广东鑫统仕集团有限公司自200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年开始使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用，无合法用地手续，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涉及土地违法行为已处置，地上建筑物已没收，现有建筑面积62837平方米，计容建筑面积86203平方米，建筑占地面积3.3172公顷，容积率为1.51，2024年企业整体收入近9亿元，纳税3274万元，生产类型为汽车零部件及配件制造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 w14:paraId="43484A39">
      <w:pPr>
        <w:pStyle w:val="3"/>
        <w:spacing w:before="120" w:after="0" w:line="415" w:lineRule="auto"/>
        <w:ind w:firstLine="562" w:firstLineChars="200"/>
        <w:rPr>
          <w:rFonts w:ascii="黑体" w:hAnsi="黑体" w:eastAsia="黑体"/>
          <w:sz w:val="28"/>
          <w:szCs w:val="28"/>
          <w:highlight w:val="none"/>
        </w:rPr>
      </w:pPr>
      <w:bookmarkStart w:id="15" w:name="_Toc28814"/>
      <w:bookmarkStart w:id="16" w:name="_Toc164987012"/>
      <w:r>
        <w:rPr>
          <w:rFonts w:hint="eastAsia" w:ascii="黑体" w:hAnsi="黑体" w:eastAsia="黑体"/>
          <w:sz w:val="28"/>
          <w:szCs w:val="28"/>
          <w:highlight w:val="none"/>
        </w:rPr>
        <w:t>（三）标图入库情况</w:t>
      </w:r>
      <w:bookmarkEnd w:id="15"/>
      <w:bookmarkEnd w:id="16"/>
    </w:p>
    <w:p w14:paraId="0787D60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该改造项目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主体</w:t>
      </w:r>
      <w:r>
        <w:rPr>
          <w:rFonts w:hint="eastAsia" w:ascii="仿宋" w:hAnsi="仿宋" w:eastAsia="仿宋"/>
          <w:sz w:val="28"/>
          <w:szCs w:val="28"/>
          <w:highlight w:val="none"/>
        </w:rPr>
        <w:t>地块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hint="eastAsia" w:ascii="仿宋" w:hAnsi="仿宋" w:eastAsia="仿宋"/>
          <w:sz w:val="28"/>
          <w:szCs w:val="28"/>
          <w:highlight w:val="none"/>
        </w:rPr>
        <w:t>公顷土地均已标图入库，图斑号为44182102501。不涉及纳入改造范围整体利用的“三地”、其他用地、征地留用地，不涉及与原“三旧”用地进行置换的存量建设用地和使用原“三旧”用地复垦产生的规模或指标的非建设用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6401ACE9">
      <w:pPr>
        <w:pStyle w:val="3"/>
        <w:spacing w:before="120" w:after="0" w:line="415" w:lineRule="auto"/>
        <w:ind w:firstLine="562" w:firstLineChars="200"/>
        <w:rPr>
          <w:rFonts w:ascii="黑体" w:hAnsi="黑体" w:eastAsia="黑体"/>
          <w:sz w:val="28"/>
          <w:szCs w:val="28"/>
          <w:highlight w:val="none"/>
        </w:rPr>
      </w:pPr>
      <w:bookmarkStart w:id="17" w:name="_Toc164987013"/>
      <w:bookmarkStart w:id="18" w:name="_Toc14953"/>
      <w:r>
        <w:rPr>
          <w:rFonts w:hint="eastAsia" w:ascii="黑体" w:hAnsi="黑体" w:eastAsia="黑体"/>
          <w:sz w:val="28"/>
          <w:szCs w:val="28"/>
          <w:highlight w:val="none"/>
        </w:rPr>
        <w:t>（四）规划情况</w:t>
      </w:r>
      <w:bookmarkEnd w:id="17"/>
      <w:bookmarkEnd w:id="18"/>
    </w:p>
    <w:p w14:paraId="4AED515A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改造项目地块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5.7088</w:t>
      </w:r>
      <w:r>
        <w:rPr>
          <w:rFonts w:hint="eastAsia" w:ascii="仿宋" w:hAnsi="仿宋" w:eastAsia="仿宋"/>
          <w:sz w:val="28"/>
          <w:szCs w:val="28"/>
          <w:highlight w:val="none"/>
        </w:rPr>
        <w:t>公顷土地符合《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佛冈县</w:t>
      </w:r>
      <w:r>
        <w:rPr>
          <w:rFonts w:hint="eastAsia" w:ascii="仿宋" w:hAnsi="仿宋" w:eastAsia="仿宋"/>
          <w:sz w:val="28"/>
          <w:szCs w:val="28"/>
          <w:highlight w:val="none"/>
        </w:rPr>
        <w:t>国土空间总体规划（</w:t>
      </w:r>
      <w:r>
        <w:rPr>
          <w:rFonts w:ascii="仿宋" w:hAnsi="仿宋" w:eastAsia="仿宋"/>
          <w:sz w:val="28"/>
          <w:szCs w:val="28"/>
          <w:highlight w:val="none"/>
        </w:rPr>
        <w:t>2021-2035年）》</w:t>
      </w:r>
      <w:r>
        <w:rPr>
          <w:rFonts w:hint="eastAsia" w:ascii="仿宋" w:hAnsi="仿宋" w:eastAsia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符合</w:t>
      </w:r>
      <w:r>
        <w:rPr>
          <w:rFonts w:hint="eastAsia" w:ascii="仿宋" w:hAnsi="仿宋" w:eastAsia="仿宋"/>
          <w:sz w:val="28"/>
          <w:szCs w:val="28"/>
          <w:highlight w:val="none"/>
        </w:rPr>
        <w:t>《佛冈县汤塘镇TT-11-01号地块控制性详细规划》(佛府函〔20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〕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以下简称“《详细规划》”），在《详细规划》中安排为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二类</w:t>
      </w:r>
      <w:r>
        <w:rPr>
          <w:rFonts w:hint="eastAsia" w:ascii="仿宋" w:hAnsi="仿宋" w:eastAsia="仿宋"/>
          <w:sz w:val="28"/>
          <w:szCs w:val="28"/>
          <w:highlight w:val="none"/>
        </w:rPr>
        <w:t>工业用地（10010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。</w:t>
      </w:r>
    </w:p>
    <w:p w14:paraId="66EFAAAD">
      <w:pPr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drawing>
          <wp:inline distT="0" distB="0" distL="114300" distR="114300">
            <wp:extent cx="5268595" cy="3475990"/>
            <wp:effectExtent l="0" t="0" r="0" b="0"/>
            <wp:docPr id="2" name="图片 2" descr="13-1、用地用海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-1、用地用海规划图"/>
                    <pic:cNvPicPr>
                      <a:picLocks noChangeAspect="1"/>
                    </pic:cNvPicPr>
                  </pic:nvPicPr>
                  <pic:blipFill>
                    <a:blip r:embed="rId9"/>
                    <a:srcRect b="676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drawing>
          <wp:inline distT="0" distB="0" distL="114300" distR="114300">
            <wp:extent cx="5268595" cy="3721735"/>
            <wp:effectExtent l="0" t="0" r="4445" b="12065"/>
            <wp:docPr id="3" name="图片 3" descr="页面提取自－10、佛冈县人民政府关于同意《佛冈县汤塘镇TT-11-01号地块控制性详细规划》的批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页面提取自－10、佛冈县人民政府关于同意《佛冈县汤塘镇TT-11-01号地块控制性详细规划》的批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B5CB">
      <w:pPr>
        <w:pStyle w:val="13"/>
        <w:jc w:val="both"/>
        <w:rPr>
          <w:rFonts w:ascii="黑体" w:hAnsi="黑体" w:eastAsia="黑体"/>
          <w:highlight w:val="none"/>
        </w:rPr>
      </w:pPr>
      <w:bookmarkStart w:id="19" w:name="_Toc15634"/>
      <w:bookmarkStart w:id="20" w:name="_Toc164987014"/>
      <w:r>
        <w:rPr>
          <w:rFonts w:hint="eastAsia" w:ascii="黑体" w:hAnsi="黑体" w:eastAsia="黑体"/>
          <w:highlight w:val="none"/>
        </w:rPr>
        <w:t>二、改造意愿及补偿安置情况</w:t>
      </w:r>
      <w:bookmarkEnd w:id="19"/>
      <w:bookmarkEnd w:id="20"/>
    </w:p>
    <w:p w14:paraId="2AD9615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highlight w:val="none"/>
        </w:rPr>
        <w:t>）改造意愿情况。征地补偿款已全部落实至村集体,地上建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构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筑物属于改造主体，该项目属旧厂房自行改造，不涉及村民改造意愿的表决情况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0ACE35C2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（二）补偿安置情况。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汤塘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镇人民政府于200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月与改造地块所有权人</w:t>
      </w:r>
      <w:r>
        <w:rPr>
          <w:rFonts w:hint="eastAsia" w:ascii="仿宋" w:hAnsi="仿宋" w:eastAsia="仿宋"/>
          <w:sz w:val="28"/>
          <w:szCs w:val="28"/>
          <w:highlight w:val="none"/>
        </w:rPr>
        <w:t>佛冈县汤塘镇联和村上一、中围、下围、新圩、石三、石联、新屋经济合作社和联和经济联合社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签订了《征用土地协议书》，并支付了征地补偿款。被征地村、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汤塘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镇政府已出具《关于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旧厂房改造项目征地的情况说明》《关于同意实施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旧厂房改造项目的说明》，确认征地补偿已全部落实至被征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地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村，至今无因征地问题引发土地纠纷，村集体同意不再安排听证、社保审核、留用地。</w:t>
      </w:r>
    </w:p>
    <w:p w14:paraId="2FB83E1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（三）开展社会稳定风险评估情况。改造地块涉及征收土地5.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7088</w:t>
      </w:r>
      <w:r>
        <w:rPr>
          <w:rFonts w:hint="eastAsia" w:ascii="仿宋" w:hAnsi="仿宋" w:eastAsia="仿宋"/>
          <w:sz w:val="28"/>
          <w:szCs w:val="28"/>
          <w:highlight w:val="none"/>
        </w:rPr>
        <w:t>公顷，已按规定开展社会稳定风险评估。根据《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旧厂房改造项目社会稳定风险评估报告》，改造地块主要风险为改造工程可能影响村民正常生产生活工作，可能对周边生态环境造成负面影响，可能会由于施工不当造成安全事故等风险。风险防范措施为妥善安排施工作业时间，合理布置施工场地，最大程度降低对村民影响；严格落实环境保护相关标准，处理好污染物排放问题；建立文明施工领导小组，对施工进行全过程监督管理，责任主体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佛冈县汤塘</w:t>
      </w:r>
      <w:r>
        <w:rPr>
          <w:rFonts w:hint="eastAsia" w:ascii="仿宋" w:hAnsi="仿宋" w:eastAsia="仿宋"/>
          <w:sz w:val="28"/>
          <w:szCs w:val="28"/>
          <w:highlight w:val="none"/>
        </w:rPr>
        <w:t>镇人民政府，协助单位为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佛冈县</w:t>
      </w:r>
      <w:r>
        <w:rPr>
          <w:rFonts w:hint="eastAsia" w:ascii="仿宋" w:hAnsi="仿宋" w:eastAsia="仿宋"/>
          <w:sz w:val="28"/>
          <w:szCs w:val="28"/>
          <w:highlight w:val="none"/>
        </w:rPr>
        <w:t>人民政府及其职能部门。</w:t>
      </w:r>
    </w:p>
    <w:p w14:paraId="396523B5">
      <w:pPr>
        <w:pStyle w:val="13"/>
        <w:jc w:val="both"/>
        <w:rPr>
          <w:rFonts w:ascii="黑体" w:hAnsi="黑体" w:eastAsia="黑体"/>
          <w:highlight w:val="none"/>
        </w:rPr>
      </w:pPr>
      <w:bookmarkStart w:id="21" w:name="_Toc164987015"/>
      <w:bookmarkStart w:id="22" w:name="_Toc14485"/>
      <w:r>
        <w:rPr>
          <w:rFonts w:hint="eastAsia" w:ascii="黑体" w:hAnsi="黑体" w:eastAsia="黑体"/>
          <w:highlight w:val="none"/>
        </w:rPr>
        <w:t>三、改造主体与拟改造情况</w:t>
      </w:r>
      <w:bookmarkEnd w:id="21"/>
      <w:bookmarkEnd w:id="22"/>
    </w:p>
    <w:p w14:paraId="06035D8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该改造项目属于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微</w:t>
      </w:r>
      <w:r>
        <w:rPr>
          <w:rFonts w:hint="eastAsia" w:ascii="仿宋" w:hAnsi="仿宋" w:eastAsia="仿宋"/>
          <w:sz w:val="28"/>
          <w:szCs w:val="28"/>
          <w:highlight w:val="none"/>
        </w:rPr>
        <w:t>改造类型，拟采取企业自改模式，200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年，佛冈鑫统仕汽车散热器有限公司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曾用名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与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佛冈县汤塘</w:t>
      </w:r>
      <w:r>
        <w:rPr>
          <w:rFonts w:hint="eastAsia" w:ascii="仿宋" w:hAnsi="仿宋" w:eastAsia="仿宋"/>
          <w:sz w:val="28"/>
          <w:szCs w:val="28"/>
          <w:highlight w:val="none"/>
        </w:rPr>
        <w:t>镇人民政府签订《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投资协议</w:t>
      </w:r>
      <w:r>
        <w:rPr>
          <w:rFonts w:hint="eastAsia" w:ascii="仿宋" w:hAnsi="仿宋" w:eastAsia="仿宋"/>
          <w:sz w:val="28"/>
          <w:szCs w:val="28"/>
          <w:highlight w:val="none"/>
        </w:rPr>
        <w:t>书》，购买使用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6.6667</w:t>
      </w:r>
      <w:r>
        <w:rPr>
          <w:rFonts w:hint="eastAsia" w:ascii="仿宋" w:hAnsi="仿宋" w:eastAsia="仿宋"/>
          <w:sz w:val="28"/>
          <w:szCs w:val="28"/>
          <w:highlight w:val="none"/>
        </w:rPr>
        <w:t>公顷（约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</w:t>
      </w:r>
      <w:r>
        <w:rPr>
          <w:rFonts w:hint="eastAsia" w:ascii="仿宋" w:hAnsi="仿宋" w:eastAsia="仿宋"/>
          <w:sz w:val="28"/>
          <w:szCs w:val="28"/>
          <w:highlight w:val="none"/>
        </w:rPr>
        <w:t>亩）土地建设工业厂房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其中包括本次改造项目地块的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5.7088</w:t>
      </w:r>
      <w:r>
        <w:rPr>
          <w:rFonts w:hint="eastAsia" w:ascii="仿宋" w:hAnsi="仿宋" w:eastAsia="仿宋"/>
          <w:sz w:val="28"/>
          <w:szCs w:val="28"/>
          <w:highlight w:val="none"/>
        </w:rPr>
        <w:t>公顷土地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因此，</w:t>
      </w:r>
      <w:r>
        <w:rPr>
          <w:rFonts w:hint="eastAsia" w:ascii="仿宋" w:hAnsi="仿宋" w:eastAsia="仿宋"/>
          <w:sz w:val="28"/>
          <w:szCs w:val="28"/>
          <w:highlight w:val="none"/>
        </w:rPr>
        <w:t>由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作为改造主体。</w:t>
      </w:r>
    </w:p>
    <w:p w14:paraId="314B807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该项目拟由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作为改造主体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实施微改造，实施微改造用地5.7088公顷，整饰修缮建筑面积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62837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平方米，</w:t>
      </w:r>
      <w:r>
        <w:rPr>
          <w:rFonts w:hint="eastAsia" w:ascii="仿宋" w:hAnsi="仿宋" w:eastAsia="仿宋"/>
          <w:sz w:val="28"/>
          <w:szCs w:val="28"/>
          <w:highlight w:val="none"/>
        </w:rPr>
        <w:t>用于工业用途，容积率为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1.51，未突破详细规划容积率1.5≤X≤3.0的要求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2BBFB6B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改造后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预计年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产值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将达到15亿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元，年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税收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1.6亿元以上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详细规划，改造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范围无需</w:t>
      </w:r>
      <w:r>
        <w:rPr>
          <w:rFonts w:hint="eastAsia" w:ascii="仿宋" w:hAnsi="仿宋" w:eastAsia="仿宋"/>
          <w:sz w:val="28"/>
          <w:szCs w:val="28"/>
          <w:highlight w:val="none"/>
        </w:rPr>
        <w:t>移交公益性用地。</w:t>
      </w:r>
    </w:p>
    <w:p w14:paraId="7B8D5907">
      <w:pPr>
        <w:pStyle w:val="13"/>
        <w:jc w:val="both"/>
        <w:rPr>
          <w:rFonts w:ascii="黑体" w:hAnsi="黑体" w:eastAsia="黑体"/>
          <w:highlight w:val="none"/>
        </w:rPr>
      </w:pPr>
      <w:bookmarkStart w:id="23" w:name="_Toc3843"/>
      <w:bookmarkStart w:id="24" w:name="_Toc164987020"/>
      <w:r>
        <w:rPr>
          <w:rFonts w:hint="eastAsia" w:ascii="黑体" w:hAnsi="黑体" w:eastAsia="黑体"/>
          <w:highlight w:val="none"/>
        </w:rPr>
        <w:t>四、需办理的规划及用地手续</w:t>
      </w:r>
      <w:bookmarkEnd w:id="23"/>
      <w:bookmarkEnd w:id="24"/>
    </w:p>
    <w:p w14:paraId="77F8ADD3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改造项目地块不涉及编制或调整详细规划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highlight w:val="none"/>
        </w:rPr>
        <w:t>改造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项目范围内5.7088</w:t>
      </w:r>
      <w:r>
        <w:rPr>
          <w:rFonts w:ascii="仿宋" w:hAnsi="仿宋" w:eastAsia="仿宋"/>
          <w:sz w:val="28"/>
          <w:szCs w:val="28"/>
          <w:highlight w:val="none"/>
        </w:rPr>
        <w:t>公顷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用地</w:t>
      </w:r>
      <w:r>
        <w:rPr>
          <w:rFonts w:hint="eastAsia" w:ascii="仿宋" w:hAnsi="仿宋" w:eastAsia="仿宋"/>
          <w:sz w:val="28"/>
          <w:szCs w:val="28"/>
          <w:highlight w:val="none"/>
        </w:rPr>
        <w:t>需办理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集体</w:t>
      </w:r>
      <w:r>
        <w:rPr>
          <w:rFonts w:hint="eastAsia" w:ascii="仿宋" w:hAnsi="仿宋" w:eastAsia="仿宋"/>
          <w:sz w:val="28"/>
          <w:szCs w:val="28"/>
          <w:highlight w:val="none"/>
        </w:rPr>
        <w:t>土地完善转用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征收</w:t>
      </w:r>
      <w:r>
        <w:rPr>
          <w:rFonts w:hint="eastAsia" w:ascii="仿宋" w:hAnsi="仿宋" w:eastAsia="仿宋"/>
          <w:sz w:val="28"/>
          <w:szCs w:val="28"/>
          <w:highlight w:val="none"/>
        </w:rPr>
        <w:t>手续。上述用地完善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转用、征收</w:t>
      </w:r>
      <w:r>
        <w:rPr>
          <w:rFonts w:hint="eastAsia" w:ascii="仿宋" w:hAnsi="仿宋" w:eastAsia="仿宋"/>
          <w:sz w:val="28"/>
          <w:szCs w:val="28"/>
          <w:highlight w:val="none"/>
        </w:rPr>
        <w:t>手续后，拟采用</w:t>
      </w:r>
      <w:r>
        <w:rPr>
          <w:rFonts w:ascii="仿宋" w:hAnsi="仿宋" w:eastAsia="仿宋"/>
          <w:sz w:val="28"/>
          <w:szCs w:val="28"/>
          <w:highlight w:val="none"/>
        </w:rPr>
        <w:t>协议出让</w:t>
      </w:r>
      <w:r>
        <w:rPr>
          <w:rFonts w:hint="eastAsia" w:ascii="仿宋" w:hAnsi="仿宋" w:eastAsia="仿宋"/>
          <w:sz w:val="28"/>
          <w:szCs w:val="28"/>
          <w:highlight w:val="none"/>
        </w:rPr>
        <w:t>方式供地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土地出让金约1400万元（最终以政府核算为准）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7C5AB3CF">
      <w:pPr>
        <w:pStyle w:val="13"/>
        <w:jc w:val="both"/>
        <w:rPr>
          <w:rFonts w:ascii="黑体" w:hAnsi="黑体" w:eastAsia="黑体"/>
          <w:highlight w:val="none"/>
        </w:rPr>
      </w:pPr>
      <w:bookmarkStart w:id="25" w:name="_Toc164987021"/>
      <w:bookmarkStart w:id="26" w:name="_Toc30344"/>
      <w:r>
        <w:rPr>
          <w:rFonts w:hint="eastAsia" w:ascii="黑体" w:hAnsi="黑体" w:eastAsia="黑体"/>
          <w:highlight w:val="none"/>
        </w:rPr>
        <w:t>五、</w:t>
      </w:r>
      <w:bookmarkEnd w:id="25"/>
      <w:r>
        <w:rPr>
          <w:rFonts w:hint="eastAsia" w:ascii="黑体" w:hAnsi="黑体" w:eastAsia="黑体"/>
          <w:highlight w:val="none"/>
        </w:rPr>
        <w:t>资金筹措</w:t>
      </w:r>
      <w:bookmarkEnd w:id="26"/>
    </w:p>
    <w:p w14:paraId="174F502E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项目改造成本约为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40</w:t>
      </w:r>
      <w:r>
        <w:rPr>
          <w:rFonts w:hint="eastAsia" w:ascii="仿宋" w:hAnsi="仿宋" w:eastAsia="仿宋"/>
          <w:sz w:val="28"/>
          <w:szCs w:val="28"/>
          <w:highlight w:val="none"/>
        </w:rPr>
        <w:t>00万元(含协议出让时需缴的土地出让金)，拟投入改造资金为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40</w:t>
      </w:r>
      <w:r>
        <w:rPr>
          <w:rFonts w:hint="eastAsia" w:ascii="仿宋" w:hAnsi="仿宋" w:eastAsia="仿宋"/>
          <w:sz w:val="28"/>
          <w:szCs w:val="28"/>
          <w:highlight w:val="none"/>
        </w:rPr>
        <w:t>00万元，拟筹措资金方式为自有资金。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第一期拟投入改造资金约2400万元，第二期拟投入改造资金约1600万元。</w:t>
      </w:r>
    </w:p>
    <w:p w14:paraId="6A34B2BF">
      <w:pPr>
        <w:pStyle w:val="13"/>
        <w:jc w:val="both"/>
        <w:rPr>
          <w:rFonts w:ascii="黑体" w:hAnsi="黑体" w:eastAsia="黑体"/>
          <w:highlight w:val="none"/>
        </w:rPr>
      </w:pPr>
      <w:bookmarkStart w:id="27" w:name="_Toc28285"/>
      <w:bookmarkStart w:id="28" w:name="_Toc164987024"/>
      <w:r>
        <w:rPr>
          <w:rFonts w:hint="eastAsia" w:ascii="黑体" w:hAnsi="黑体" w:eastAsia="黑体"/>
          <w:highlight w:val="none"/>
        </w:rPr>
        <w:t>六、开发时序</w:t>
      </w:r>
      <w:bookmarkEnd w:id="27"/>
      <w:bookmarkEnd w:id="28"/>
    </w:p>
    <w:p w14:paraId="02BA35F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项目开发周期为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highlight w:val="none"/>
        </w:rPr>
        <w:t>年，</w:t>
      </w:r>
      <w:r>
        <w:rPr>
          <w:rFonts w:hint="eastAsia" w:ascii="仿宋" w:hAnsi="仿宋" w:eastAsia="仿宋"/>
          <w:sz w:val="28"/>
          <w:szCs w:val="28"/>
          <w:highlight w:val="none"/>
        </w:rPr>
        <w:t>拟分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两</w:t>
      </w:r>
      <w:r>
        <w:rPr>
          <w:rFonts w:hint="eastAsia" w:ascii="仿宋" w:hAnsi="仿宋" w:eastAsia="仿宋"/>
          <w:sz w:val="28"/>
          <w:szCs w:val="28"/>
          <w:highlight w:val="none"/>
        </w:rPr>
        <w:t>期开发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时间为202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-202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年。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首期开发时间为</w:t>
      </w:r>
      <w:r>
        <w:rPr>
          <w:rFonts w:hint="eastAsia"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月至2026年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具体以取得用地批复时间为准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，主要是按规定办理用地报批、供地审批和施工报建等相关手续。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第二期为</w:t>
      </w:r>
      <w:r>
        <w:rPr>
          <w:rFonts w:hint="eastAsia" w:ascii="仿宋" w:hAnsi="仿宋" w:eastAsia="仿宋"/>
          <w:sz w:val="28"/>
          <w:szCs w:val="28"/>
          <w:highlight w:val="none"/>
        </w:rPr>
        <w:t>开发建设期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</w:rPr>
        <w:t>时间为</w:t>
      </w:r>
      <w:r>
        <w:rPr>
          <w:rFonts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月至2</w:t>
      </w:r>
      <w:r>
        <w:rPr>
          <w:rFonts w:ascii="仿宋" w:hAnsi="仿宋" w:eastAsia="仿宋"/>
          <w:sz w:val="28"/>
          <w:szCs w:val="28"/>
          <w:highlight w:val="none"/>
        </w:rPr>
        <w:t>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ascii="仿宋" w:hAnsi="仿宋" w:eastAsia="仿宋"/>
          <w:sz w:val="28"/>
          <w:szCs w:val="28"/>
          <w:highlight w:val="none"/>
        </w:rPr>
        <w:t>，主要是</w:t>
      </w:r>
      <w:r>
        <w:rPr>
          <w:rFonts w:hint="eastAsia" w:ascii="仿宋" w:hAnsi="仿宋" w:eastAsia="仿宋"/>
          <w:sz w:val="28"/>
          <w:szCs w:val="28"/>
          <w:highlight w:val="none"/>
        </w:rPr>
        <w:t>按照规划设计完成所有建筑新建、修缮工作，并进行竣工验收，完成项目改造。</w:t>
      </w:r>
    </w:p>
    <w:p w14:paraId="58C8E1DE">
      <w:pPr>
        <w:pStyle w:val="13"/>
        <w:jc w:val="both"/>
        <w:rPr>
          <w:rFonts w:ascii="黑体" w:hAnsi="黑体" w:eastAsia="黑体"/>
          <w:highlight w:val="none"/>
        </w:rPr>
      </w:pPr>
      <w:bookmarkStart w:id="29" w:name="_Toc164987025"/>
      <w:bookmarkStart w:id="30" w:name="_Toc28229"/>
      <w:r>
        <w:rPr>
          <w:rFonts w:hint="eastAsia" w:ascii="黑体" w:hAnsi="黑体" w:eastAsia="黑体"/>
          <w:highlight w:val="none"/>
        </w:rPr>
        <w:t>七、实施监督</w:t>
      </w:r>
      <w:bookmarkEnd w:id="29"/>
      <w:bookmarkEnd w:id="30"/>
    </w:p>
    <w:p w14:paraId="2AB925D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改造项目范围内规划工业用地由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及相关职能部门统筹组织实施。改造项目为旧厂房改造，不涉及拆迁安置及物业复建。改造方案正式获批之日起的三个月内，按照省、市“三旧”改造项目实施监管协议的政策文件要求，与改造主体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广东鑫统仕集团有限公司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签订相关的监管协议，约定相关实施监管措施和责任，报清远市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自然资源局</w:t>
      </w:r>
      <w:r>
        <w:rPr>
          <w:rFonts w:hint="eastAsia" w:ascii="仿宋" w:hAnsi="仿宋" w:eastAsia="仿宋"/>
          <w:sz w:val="28"/>
          <w:szCs w:val="28"/>
          <w:highlight w:val="none"/>
        </w:rPr>
        <w:t>备案。</w:t>
      </w:r>
      <w:bookmarkStart w:id="31" w:name="_GoBack"/>
      <w:bookmarkEnd w:id="31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228E8">
    <w:pPr>
      <w:pStyle w:val="8"/>
      <w:jc w:val="center"/>
    </w:pPr>
  </w:p>
  <w:p w14:paraId="4DD42C9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0543276"/>
      <w:docPartObj>
        <w:docPartGallery w:val="autotext"/>
      </w:docPartObj>
    </w:sdtPr>
    <w:sdtContent>
      <w:p w14:paraId="6B77C22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30800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B07"/>
    <w:rsid w:val="00015998"/>
    <w:rsid w:val="00015DA9"/>
    <w:rsid w:val="00017BC0"/>
    <w:rsid w:val="00023203"/>
    <w:rsid w:val="00033956"/>
    <w:rsid w:val="000407C3"/>
    <w:rsid w:val="000476BD"/>
    <w:rsid w:val="00051E34"/>
    <w:rsid w:val="00053E79"/>
    <w:rsid w:val="0006345C"/>
    <w:rsid w:val="00066415"/>
    <w:rsid w:val="000676D1"/>
    <w:rsid w:val="0007016F"/>
    <w:rsid w:val="00071B71"/>
    <w:rsid w:val="000720B2"/>
    <w:rsid w:val="000828F4"/>
    <w:rsid w:val="000853FE"/>
    <w:rsid w:val="000B59E8"/>
    <w:rsid w:val="000B60C5"/>
    <w:rsid w:val="000C1AF8"/>
    <w:rsid w:val="000C3487"/>
    <w:rsid w:val="000C7F28"/>
    <w:rsid w:val="000D0765"/>
    <w:rsid w:val="000D3BCA"/>
    <w:rsid w:val="000E214B"/>
    <w:rsid w:val="000F21D9"/>
    <w:rsid w:val="00100496"/>
    <w:rsid w:val="00101CFE"/>
    <w:rsid w:val="0010301C"/>
    <w:rsid w:val="0011580B"/>
    <w:rsid w:val="00116BBC"/>
    <w:rsid w:val="00117148"/>
    <w:rsid w:val="001222CF"/>
    <w:rsid w:val="001268BB"/>
    <w:rsid w:val="0013710F"/>
    <w:rsid w:val="00140074"/>
    <w:rsid w:val="00140BEC"/>
    <w:rsid w:val="00151163"/>
    <w:rsid w:val="00153357"/>
    <w:rsid w:val="00153C8C"/>
    <w:rsid w:val="0015586C"/>
    <w:rsid w:val="001574A7"/>
    <w:rsid w:val="00174690"/>
    <w:rsid w:val="00182DAC"/>
    <w:rsid w:val="00195D05"/>
    <w:rsid w:val="001A1AA1"/>
    <w:rsid w:val="001A1AD8"/>
    <w:rsid w:val="001A1CBA"/>
    <w:rsid w:val="001A43AF"/>
    <w:rsid w:val="001B0D19"/>
    <w:rsid w:val="001B4DF0"/>
    <w:rsid w:val="001C1E46"/>
    <w:rsid w:val="001C23D5"/>
    <w:rsid w:val="001C343D"/>
    <w:rsid w:val="001C53E8"/>
    <w:rsid w:val="001D3ED9"/>
    <w:rsid w:val="001D78A7"/>
    <w:rsid w:val="001E3F80"/>
    <w:rsid w:val="001E42B7"/>
    <w:rsid w:val="001E5F8A"/>
    <w:rsid w:val="001E7E36"/>
    <w:rsid w:val="001F6BB6"/>
    <w:rsid w:val="00202D52"/>
    <w:rsid w:val="002104F0"/>
    <w:rsid w:val="00211BAC"/>
    <w:rsid w:val="00217410"/>
    <w:rsid w:val="00220825"/>
    <w:rsid w:val="00224711"/>
    <w:rsid w:val="00231FB7"/>
    <w:rsid w:val="0023506C"/>
    <w:rsid w:val="0023750F"/>
    <w:rsid w:val="00246DFC"/>
    <w:rsid w:val="00264640"/>
    <w:rsid w:val="002647DB"/>
    <w:rsid w:val="00264A26"/>
    <w:rsid w:val="002651BF"/>
    <w:rsid w:val="00282EA3"/>
    <w:rsid w:val="002855DC"/>
    <w:rsid w:val="00287506"/>
    <w:rsid w:val="002904B4"/>
    <w:rsid w:val="002A31F8"/>
    <w:rsid w:val="002A3C0A"/>
    <w:rsid w:val="002B3349"/>
    <w:rsid w:val="002B3750"/>
    <w:rsid w:val="002B4C83"/>
    <w:rsid w:val="002C1D73"/>
    <w:rsid w:val="002C217D"/>
    <w:rsid w:val="002C51F9"/>
    <w:rsid w:val="002C77B0"/>
    <w:rsid w:val="002C7B65"/>
    <w:rsid w:val="002D42A5"/>
    <w:rsid w:val="002E16D0"/>
    <w:rsid w:val="002E3864"/>
    <w:rsid w:val="002E3B47"/>
    <w:rsid w:val="002F2A64"/>
    <w:rsid w:val="00307CA0"/>
    <w:rsid w:val="003154E0"/>
    <w:rsid w:val="00317DF5"/>
    <w:rsid w:val="00317E2F"/>
    <w:rsid w:val="003270A6"/>
    <w:rsid w:val="00343113"/>
    <w:rsid w:val="00343E11"/>
    <w:rsid w:val="0034483F"/>
    <w:rsid w:val="003513D9"/>
    <w:rsid w:val="00363587"/>
    <w:rsid w:val="003737E4"/>
    <w:rsid w:val="00392B56"/>
    <w:rsid w:val="003958A8"/>
    <w:rsid w:val="00397DD1"/>
    <w:rsid w:val="003A2166"/>
    <w:rsid w:val="003B0D29"/>
    <w:rsid w:val="003B3F1A"/>
    <w:rsid w:val="003B60F9"/>
    <w:rsid w:val="003C0742"/>
    <w:rsid w:val="003C0BF8"/>
    <w:rsid w:val="003C61DE"/>
    <w:rsid w:val="003D021F"/>
    <w:rsid w:val="003D482D"/>
    <w:rsid w:val="003E15F6"/>
    <w:rsid w:val="00402E9A"/>
    <w:rsid w:val="00404A59"/>
    <w:rsid w:val="00405BBC"/>
    <w:rsid w:val="00435CCF"/>
    <w:rsid w:val="00437026"/>
    <w:rsid w:val="00440C1F"/>
    <w:rsid w:val="00451A97"/>
    <w:rsid w:val="00453F32"/>
    <w:rsid w:val="00465322"/>
    <w:rsid w:val="00467E1F"/>
    <w:rsid w:val="004751B9"/>
    <w:rsid w:val="00475948"/>
    <w:rsid w:val="00483E61"/>
    <w:rsid w:val="00494849"/>
    <w:rsid w:val="0049524C"/>
    <w:rsid w:val="00496F0A"/>
    <w:rsid w:val="004A0B98"/>
    <w:rsid w:val="004A123D"/>
    <w:rsid w:val="004B6676"/>
    <w:rsid w:val="004C1ADD"/>
    <w:rsid w:val="004C34F6"/>
    <w:rsid w:val="004C6C5C"/>
    <w:rsid w:val="004D39A5"/>
    <w:rsid w:val="004D3F7C"/>
    <w:rsid w:val="004D5018"/>
    <w:rsid w:val="004D6643"/>
    <w:rsid w:val="004E46BC"/>
    <w:rsid w:val="004F6315"/>
    <w:rsid w:val="004F746E"/>
    <w:rsid w:val="00505450"/>
    <w:rsid w:val="0051514D"/>
    <w:rsid w:val="00520C79"/>
    <w:rsid w:val="00521BA0"/>
    <w:rsid w:val="00522D91"/>
    <w:rsid w:val="0053682A"/>
    <w:rsid w:val="00553801"/>
    <w:rsid w:val="00554006"/>
    <w:rsid w:val="00555ACD"/>
    <w:rsid w:val="00557EFB"/>
    <w:rsid w:val="00565DC0"/>
    <w:rsid w:val="00584F76"/>
    <w:rsid w:val="005959DD"/>
    <w:rsid w:val="00595BA8"/>
    <w:rsid w:val="005A1DDF"/>
    <w:rsid w:val="005B22C3"/>
    <w:rsid w:val="005B24F3"/>
    <w:rsid w:val="005B3009"/>
    <w:rsid w:val="005B718F"/>
    <w:rsid w:val="005C1FAB"/>
    <w:rsid w:val="005D04C7"/>
    <w:rsid w:val="005E08C0"/>
    <w:rsid w:val="005E2729"/>
    <w:rsid w:val="00600799"/>
    <w:rsid w:val="0060110D"/>
    <w:rsid w:val="00602E2B"/>
    <w:rsid w:val="00607CDC"/>
    <w:rsid w:val="0061078A"/>
    <w:rsid w:val="006117EB"/>
    <w:rsid w:val="0061187F"/>
    <w:rsid w:val="006134C5"/>
    <w:rsid w:val="00616427"/>
    <w:rsid w:val="00626600"/>
    <w:rsid w:val="0063130F"/>
    <w:rsid w:val="0063659D"/>
    <w:rsid w:val="00636A5D"/>
    <w:rsid w:val="00636B1F"/>
    <w:rsid w:val="00652E4E"/>
    <w:rsid w:val="0065539C"/>
    <w:rsid w:val="006617ED"/>
    <w:rsid w:val="00666284"/>
    <w:rsid w:val="006668E3"/>
    <w:rsid w:val="00673C97"/>
    <w:rsid w:val="00676620"/>
    <w:rsid w:val="00677A7C"/>
    <w:rsid w:val="00694B1B"/>
    <w:rsid w:val="00696B2B"/>
    <w:rsid w:val="006A5F19"/>
    <w:rsid w:val="006B0A6E"/>
    <w:rsid w:val="006B173D"/>
    <w:rsid w:val="006B3A91"/>
    <w:rsid w:val="006B40F8"/>
    <w:rsid w:val="006C3AD2"/>
    <w:rsid w:val="006C50A0"/>
    <w:rsid w:val="006C7FF3"/>
    <w:rsid w:val="006D20DA"/>
    <w:rsid w:val="006D4DE8"/>
    <w:rsid w:val="006D676D"/>
    <w:rsid w:val="006F599F"/>
    <w:rsid w:val="007043CD"/>
    <w:rsid w:val="00705B5C"/>
    <w:rsid w:val="00716BFA"/>
    <w:rsid w:val="00720AB3"/>
    <w:rsid w:val="00722372"/>
    <w:rsid w:val="007253B4"/>
    <w:rsid w:val="00732ED3"/>
    <w:rsid w:val="007330EE"/>
    <w:rsid w:val="00735D46"/>
    <w:rsid w:val="00750FDD"/>
    <w:rsid w:val="00762711"/>
    <w:rsid w:val="00766CA4"/>
    <w:rsid w:val="0077421E"/>
    <w:rsid w:val="007846A7"/>
    <w:rsid w:val="007903A2"/>
    <w:rsid w:val="007A30D7"/>
    <w:rsid w:val="007A7637"/>
    <w:rsid w:val="007B4404"/>
    <w:rsid w:val="007B494B"/>
    <w:rsid w:val="007D2D63"/>
    <w:rsid w:val="007D43CC"/>
    <w:rsid w:val="007E0DB4"/>
    <w:rsid w:val="007E1464"/>
    <w:rsid w:val="007E4361"/>
    <w:rsid w:val="007E71B1"/>
    <w:rsid w:val="007E7B29"/>
    <w:rsid w:val="007E7B99"/>
    <w:rsid w:val="007E7F94"/>
    <w:rsid w:val="007F0679"/>
    <w:rsid w:val="007F1E7A"/>
    <w:rsid w:val="007F3530"/>
    <w:rsid w:val="007F483D"/>
    <w:rsid w:val="00800503"/>
    <w:rsid w:val="008022C8"/>
    <w:rsid w:val="00804B30"/>
    <w:rsid w:val="0081327E"/>
    <w:rsid w:val="00817135"/>
    <w:rsid w:val="00824AD2"/>
    <w:rsid w:val="00830071"/>
    <w:rsid w:val="00831051"/>
    <w:rsid w:val="008338EF"/>
    <w:rsid w:val="00834819"/>
    <w:rsid w:val="00840EC0"/>
    <w:rsid w:val="0084110F"/>
    <w:rsid w:val="0084639C"/>
    <w:rsid w:val="008545C5"/>
    <w:rsid w:val="00854686"/>
    <w:rsid w:val="0086310E"/>
    <w:rsid w:val="00864DD4"/>
    <w:rsid w:val="0086695C"/>
    <w:rsid w:val="00866A06"/>
    <w:rsid w:val="008673E1"/>
    <w:rsid w:val="00871B0F"/>
    <w:rsid w:val="0087255B"/>
    <w:rsid w:val="00872ACF"/>
    <w:rsid w:val="008773CC"/>
    <w:rsid w:val="0087752D"/>
    <w:rsid w:val="00885629"/>
    <w:rsid w:val="0089099A"/>
    <w:rsid w:val="00892CA2"/>
    <w:rsid w:val="008A2885"/>
    <w:rsid w:val="008B2CD9"/>
    <w:rsid w:val="008B46FD"/>
    <w:rsid w:val="008B51B4"/>
    <w:rsid w:val="008B5C68"/>
    <w:rsid w:val="008C1DBA"/>
    <w:rsid w:val="008C699E"/>
    <w:rsid w:val="008D1CA6"/>
    <w:rsid w:val="008F0B4C"/>
    <w:rsid w:val="008F38C2"/>
    <w:rsid w:val="00901F5D"/>
    <w:rsid w:val="0090286E"/>
    <w:rsid w:val="00913BAD"/>
    <w:rsid w:val="009140A6"/>
    <w:rsid w:val="00917EA7"/>
    <w:rsid w:val="009200FA"/>
    <w:rsid w:val="009218FC"/>
    <w:rsid w:val="0093043F"/>
    <w:rsid w:val="009328E5"/>
    <w:rsid w:val="009333F5"/>
    <w:rsid w:val="00952E34"/>
    <w:rsid w:val="00953E75"/>
    <w:rsid w:val="00954A0B"/>
    <w:rsid w:val="00962C8C"/>
    <w:rsid w:val="00964866"/>
    <w:rsid w:val="009703D9"/>
    <w:rsid w:val="009776C8"/>
    <w:rsid w:val="00983C32"/>
    <w:rsid w:val="0098697F"/>
    <w:rsid w:val="0099165E"/>
    <w:rsid w:val="009A44C3"/>
    <w:rsid w:val="009B1142"/>
    <w:rsid w:val="009B40A6"/>
    <w:rsid w:val="009C4BCB"/>
    <w:rsid w:val="009D1833"/>
    <w:rsid w:val="009D3086"/>
    <w:rsid w:val="009E1923"/>
    <w:rsid w:val="009E4760"/>
    <w:rsid w:val="009F4C53"/>
    <w:rsid w:val="009F55A8"/>
    <w:rsid w:val="00A03A7E"/>
    <w:rsid w:val="00A13377"/>
    <w:rsid w:val="00A23B47"/>
    <w:rsid w:val="00A242F5"/>
    <w:rsid w:val="00A31540"/>
    <w:rsid w:val="00A35DCA"/>
    <w:rsid w:val="00A43A11"/>
    <w:rsid w:val="00A44F37"/>
    <w:rsid w:val="00A519A8"/>
    <w:rsid w:val="00A543F7"/>
    <w:rsid w:val="00A62668"/>
    <w:rsid w:val="00A628EC"/>
    <w:rsid w:val="00A63FF8"/>
    <w:rsid w:val="00A70F3B"/>
    <w:rsid w:val="00A716F0"/>
    <w:rsid w:val="00A74CAD"/>
    <w:rsid w:val="00A84892"/>
    <w:rsid w:val="00A96ABE"/>
    <w:rsid w:val="00AB403E"/>
    <w:rsid w:val="00AC63C1"/>
    <w:rsid w:val="00AC6ECC"/>
    <w:rsid w:val="00AF2BB2"/>
    <w:rsid w:val="00AF576C"/>
    <w:rsid w:val="00AF78E2"/>
    <w:rsid w:val="00B048D1"/>
    <w:rsid w:val="00B143AA"/>
    <w:rsid w:val="00B205CD"/>
    <w:rsid w:val="00B2237D"/>
    <w:rsid w:val="00B25979"/>
    <w:rsid w:val="00B278B2"/>
    <w:rsid w:val="00B37094"/>
    <w:rsid w:val="00B4336E"/>
    <w:rsid w:val="00B54195"/>
    <w:rsid w:val="00B54BBE"/>
    <w:rsid w:val="00B554AE"/>
    <w:rsid w:val="00B57C53"/>
    <w:rsid w:val="00B6160D"/>
    <w:rsid w:val="00B61667"/>
    <w:rsid w:val="00B67FA3"/>
    <w:rsid w:val="00B8195F"/>
    <w:rsid w:val="00B8237C"/>
    <w:rsid w:val="00B8326D"/>
    <w:rsid w:val="00BB0088"/>
    <w:rsid w:val="00BB5F6B"/>
    <w:rsid w:val="00BD22E8"/>
    <w:rsid w:val="00BD28A6"/>
    <w:rsid w:val="00BD6587"/>
    <w:rsid w:val="00BE659E"/>
    <w:rsid w:val="00BF4D68"/>
    <w:rsid w:val="00BF711F"/>
    <w:rsid w:val="00BF7654"/>
    <w:rsid w:val="00C142FD"/>
    <w:rsid w:val="00C24337"/>
    <w:rsid w:val="00C26145"/>
    <w:rsid w:val="00C30500"/>
    <w:rsid w:val="00C3698D"/>
    <w:rsid w:val="00C46F81"/>
    <w:rsid w:val="00C5677D"/>
    <w:rsid w:val="00C64CEE"/>
    <w:rsid w:val="00C658F1"/>
    <w:rsid w:val="00C67E93"/>
    <w:rsid w:val="00CB1EBB"/>
    <w:rsid w:val="00CB3421"/>
    <w:rsid w:val="00CB3DA9"/>
    <w:rsid w:val="00CB4D1A"/>
    <w:rsid w:val="00CC0309"/>
    <w:rsid w:val="00CE4623"/>
    <w:rsid w:val="00CF22C0"/>
    <w:rsid w:val="00CF5088"/>
    <w:rsid w:val="00CF57B1"/>
    <w:rsid w:val="00CF6F94"/>
    <w:rsid w:val="00D1177E"/>
    <w:rsid w:val="00D23542"/>
    <w:rsid w:val="00D2516D"/>
    <w:rsid w:val="00D251D6"/>
    <w:rsid w:val="00D2770E"/>
    <w:rsid w:val="00D30F96"/>
    <w:rsid w:val="00D4127A"/>
    <w:rsid w:val="00D473CF"/>
    <w:rsid w:val="00D50690"/>
    <w:rsid w:val="00D53299"/>
    <w:rsid w:val="00D5382C"/>
    <w:rsid w:val="00D55576"/>
    <w:rsid w:val="00D64951"/>
    <w:rsid w:val="00D64F63"/>
    <w:rsid w:val="00D719CB"/>
    <w:rsid w:val="00D748E2"/>
    <w:rsid w:val="00D76776"/>
    <w:rsid w:val="00D861D5"/>
    <w:rsid w:val="00DA3F2A"/>
    <w:rsid w:val="00DB1DE6"/>
    <w:rsid w:val="00DB4FB8"/>
    <w:rsid w:val="00DC3696"/>
    <w:rsid w:val="00DE3916"/>
    <w:rsid w:val="00E00A3B"/>
    <w:rsid w:val="00E01E15"/>
    <w:rsid w:val="00E020EB"/>
    <w:rsid w:val="00E06DF9"/>
    <w:rsid w:val="00E12BCC"/>
    <w:rsid w:val="00E16818"/>
    <w:rsid w:val="00E2073B"/>
    <w:rsid w:val="00E21B13"/>
    <w:rsid w:val="00E21F15"/>
    <w:rsid w:val="00E35AD1"/>
    <w:rsid w:val="00E35C85"/>
    <w:rsid w:val="00E52D9F"/>
    <w:rsid w:val="00E54B7F"/>
    <w:rsid w:val="00E56BAD"/>
    <w:rsid w:val="00E60256"/>
    <w:rsid w:val="00E6270B"/>
    <w:rsid w:val="00E811AA"/>
    <w:rsid w:val="00E86B60"/>
    <w:rsid w:val="00E875B7"/>
    <w:rsid w:val="00E8771F"/>
    <w:rsid w:val="00E95630"/>
    <w:rsid w:val="00E95D92"/>
    <w:rsid w:val="00E95F14"/>
    <w:rsid w:val="00E977AD"/>
    <w:rsid w:val="00EA0CDF"/>
    <w:rsid w:val="00EA0F2D"/>
    <w:rsid w:val="00EB3C42"/>
    <w:rsid w:val="00EB5419"/>
    <w:rsid w:val="00EC4FA7"/>
    <w:rsid w:val="00EC777E"/>
    <w:rsid w:val="00EF5556"/>
    <w:rsid w:val="00EF7911"/>
    <w:rsid w:val="00F068C8"/>
    <w:rsid w:val="00F24E88"/>
    <w:rsid w:val="00F31A9B"/>
    <w:rsid w:val="00F31B21"/>
    <w:rsid w:val="00F356D8"/>
    <w:rsid w:val="00F3673E"/>
    <w:rsid w:val="00F47D4F"/>
    <w:rsid w:val="00F50C77"/>
    <w:rsid w:val="00F516F7"/>
    <w:rsid w:val="00F5334F"/>
    <w:rsid w:val="00F73EB4"/>
    <w:rsid w:val="00F817EE"/>
    <w:rsid w:val="00F90B6D"/>
    <w:rsid w:val="00F93EDD"/>
    <w:rsid w:val="00F954C6"/>
    <w:rsid w:val="00FA0564"/>
    <w:rsid w:val="00FA4D96"/>
    <w:rsid w:val="00FA6AD5"/>
    <w:rsid w:val="00FA7979"/>
    <w:rsid w:val="00FB2F24"/>
    <w:rsid w:val="00FB4822"/>
    <w:rsid w:val="00FB79FB"/>
    <w:rsid w:val="00FC2F21"/>
    <w:rsid w:val="00FD63D7"/>
    <w:rsid w:val="00FD647A"/>
    <w:rsid w:val="00FF219A"/>
    <w:rsid w:val="00FF42A2"/>
    <w:rsid w:val="0361440A"/>
    <w:rsid w:val="04C11604"/>
    <w:rsid w:val="07862DF7"/>
    <w:rsid w:val="09B12B5F"/>
    <w:rsid w:val="0A2A37A7"/>
    <w:rsid w:val="0B57681E"/>
    <w:rsid w:val="0B5A7936"/>
    <w:rsid w:val="0B6255E7"/>
    <w:rsid w:val="0B772A1C"/>
    <w:rsid w:val="0BA70CB2"/>
    <w:rsid w:val="0E5B4877"/>
    <w:rsid w:val="113D0264"/>
    <w:rsid w:val="13F92F16"/>
    <w:rsid w:val="17F905B1"/>
    <w:rsid w:val="19E34BB2"/>
    <w:rsid w:val="19F44E85"/>
    <w:rsid w:val="1B0D0CA7"/>
    <w:rsid w:val="1B1F02F6"/>
    <w:rsid w:val="1B8A0B27"/>
    <w:rsid w:val="1CBB2985"/>
    <w:rsid w:val="1DDC366B"/>
    <w:rsid w:val="1E116CA0"/>
    <w:rsid w:val="1EC24EED"/>
    <w:rsid w:val="1FFE32B4"/>
    <w:rsid w:val="20112FE8"/>
    <w:rsid w:val="204061C1"/>
    <w:rsid w:val="2050548B"/>
    <w:rsid w:val="20E12061"/>
    <w:rsid w:val="21233B6B"/>
    <w:rsid w:val="2304505A"/>
    <w:rsid w:val="242157C3"/>
    <w:rsid w:val="253F2829"/>
    <w:rsid w:val="27F72D0B"/>
    <w:rsid w:val="28F6721F"/>
    <w:rsid w:val="2A36189D"/>
    <w:rsid w:val="2A3829B1"/>
    <w:rsid w:val="2B4E27CF"/>
    <w:rsid w:val="2B4E5064"/>
    <w:rsid w:val="2BFC6CEE"/>
    <w:rsid w:val="2F1A79F2"/>
    <w:rsid w:val="318766C5"/>
    <w:rsid w:val="32627A4B"/>
    <w:rsid w:val="32AC4BAF"/>
    <w:rsid w:val="330F332F"/>
    <w:rsid w:val="34264730"/>
    <w:rsid w:val="353941D5"/>
    <w:rsid w:val="389D77BD"/>
    <w:rsid w:val="38B901A2"/>
    <w:rsid w:val="3934716A"/>
    <w:rsid w:val="39DB4D3F"/>
    <w:rsid w:val="3A442876"/>
    <w:rsid w:val="3B1E76C7"/>
    <w:rsid w:val="3C9963E7"/>
    <w:rsid w:val="4180784A"/>
    <w:rsid w:val="483B0510"/>
    <w:rsid w:val="48711A69"/>
    <w:rsid w:val="48BD345D"/>
    <w:rsid w:val="498B355B"/>
    <w:rsid w:val="4C50690D"/>
    <w:rsid w:val="4C6C4466"/>
    <w:rsid w:val="4D460BDA"/>
    <w:rsid w:val="50AA076B"/>
    <w:rsid w:val="514364CA"/>
    <w:rsid w:val="525444EF"/>
    <w:rsid w:val="549E2395"/>
    <w:rsid w:val="555403F4"/>
    <w:rsid w:val="56BF64E7"/>
    <w:rsid w:val="56E83D9B"/>
    <w:rsid w:val="582F01FA"/>
    <w:rsid w:val="58C919AA"/>
    <w:rsid w:val="59527BF2"/>
    <w:rsid w:val="5B391744"/>
    <w:rsid w:val="5D5B7298"/>
    <w:rsid w:val="5F3F35E6"/>
    <w:rsid w:val="61B50D1E"/>
    <w:rsid w:val="6497295D"/>
    <w:rsid w:val="65831215"/>
    <w:rsid w:val="66560D21"/>
    <w:rsid w:val="66E4489B"/>
    <w:rsid w:val="67A63899"/>
    <w:rsid w:val="684F09B4"/>
    <w:rsid w:val="68E542A7"/>
    <w:rsid w:val="69460202"/>
    <w:rsid w:val="6B275290"/>
    <w:rsid w:val="6BE63A33"/>
    <w:rsid w:val="6C2E0CF7"/>
    <w:rsid w:val="6EDF6561"/>
    <w:rsid w:val="700C41FF"/>
    <w:rsid w:val="70C76378"/>
    <w:rsid w:val="73132C09"/>
    <w:rsid w:val="73571C35"/>
    <w:rsid w:val="76B33626"/>
    <w:rsid w:val="76CC535E"/>
    <w:rsid w:val="77931B6D"/>
    <w:rsid w:val="7883171E"/>
    <w:rsid w:val="7C1F350C"/>
    <w:rsid w:val="7DFE4C7B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unhideWhenUsed/>
    <w:qFormat/>
    <w:uiPriority w:val="99"/>
    <w:pPr>
      <w:jc w:val="left"/>
    </w:pPr>
  </w:style>
  <w:style w:type="paragraph" w:styleId="6">
    <w:name w:val="Body Text"/>
    <w:basedOn w:val="1"/>
    <w:link w:val="2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eastAsia="en-US"/>
    </w:r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line="360" w:lineRule="auto"/>
    </w:pPr>
    <w:rPr>
      <w:rFonts w:ascii="仿宋" w:hAnsi="仿宋" w:eastAsia="仿宋"/>
      <w:b/>
      <w:sz w:val="28"/>
      <w:szCs w:val="24"/>
    </w:r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1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正文文本 字符"/>
    <w:basedOn w:val="16"/>
    <w:link w:val="6"/>
    <w:qFormat/>
    <w:uiPriority w:val="1"/>
    <w:rPr>
      <w:rFonts w:ascii="仿宋" w:hAnsi="仿宋" w:eastAsia="仿宋" w:cs="仿宋"/>
      <w:kern w:val="0"/>
      <w:sz w:val="28"/>
      <w:szCs w:val="28"/>
      <w:lang w:eastAsia="en-US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26">
    <w:name w:val="批注文字 字符"/>
    <w:basedOn w:val="16"/>
    <w:link w:val="5"/>
    <w:qFormat/>
    <w:uiPriority w:val="99"/>
  </w:style>
  <w:style w:type="character" w:customStyle="1" w:styleId="27">
    <w:name w:val="批注主题 字符"/>
    <w:basedOn w:val="26"/>
    <w:link w:val="14"/>
    <w:semiHidden/>
    <w:qFormat/>
    <w:uiPriority w:val="99"/>
    <w:rPr>
      <w:b/>
      <w:bCs/>
    </w:rPr>
  </w:style>
  <w:style w:type="character" w:customStyle="1" w:styleId="28">
    <w:name w:val="批注框文本 字符"/>
    <w:basedOn w:val="16"/>
    <w:link w:val="7"/>
    <w:semiHidden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2">
    <w:name w:val="标题 3 字符"/>
    <w:basedOn w:val="16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5CAD-F77A-4BFB-B01A-17C710CF4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2712</Words>
  <Characters>3000</Characters>
  <Lines>34</Lines>
  <Paragraphs>9</Paragraphs>
  <TotalTime>67</TotalTime>
  <ScaleCrop>false</ScaleCrop>
  <LinksUpToDate>false</LinksUpToDate>
  <CharactersWithSpaces>3035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2024-04-25T09:21:00Z</dcterms:created>
  <dc:creator>Administrator</dc:creator>
  <cp:lastModifiedBy>BooST</cp:lastModifiedBy>
  <cp:lastPrinted>2025-12-19T02:50:00Z</cp:lastPrinted>
  <dcterms:modified xsi:type="dcterms:W3CDTF">2026-04-15T08:23:26Z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eyJoZGlkIjoiMmNhMDM2YjUyOGZhNTc4ZDMzODE2ZjJiOWU3N2VkOGYiLCJ1c2VySWQiOiIyNDY1NjE5NDgifQ==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8A43852E49BF48E291A404414AC4A146_13</vt:lpwstr>
  </property>
</Properties>
</file>