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附件14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36"/>
          <w:szCs w:val="36"/>
          <w:highlight w:val="none"/>
        </w:rPr>
      </w:pPr>
      <w:bookmarkStart w:id="0" w:name="_GoBack"/>
      <w:r>
        <w:rPr>
          <w:rFonts w:hint="eastAsia" w:ascii="方正小标宋_GBK" w:hAnsi="方正小标宋_GBK" w:eastAsia="方正小标宋_GBK" w:cs="方正小标宋_GBK"/>
          <w:color w:val="000000"/>
          <w:sz w:val="36"/>
          <w:szCs w:val="36"/>
          <w:highlight w:val="none"/>
          <w:lang w:val="en-US" w:eastAsia="zh-CN"/>
        </w:rPr>
        <w:t>佛冈县校服</w:t>
      </w:r>
      <w:r>
        <w:rPr>
          <w:rFonts w:hint="eastAsia" w:ascii="方正小标宋_GBK" w:hAnsi="方正小标宋_GBK" w:eastAsia="方正小标宋_GBK" w:cs="方正小标宋_GBK"/>
          <w:color w:val="000000"/>
          <w:sz w:val="36"/>
          <w:szCs w:val="36"/>
          <w:highlight w:val="none"/>
        </w:rPr>
        <w:t>产品质量监督抽查实施细则</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楷体_GB2312" w:cs="楷体_GB2312"/>
          <w:color w:val="000000"/>
          <w:sz w:val="32"/>
          <w:szCs w:val="40"/>
          <w:highlight w:val="none"/>
        </w:rPr>
      </w:pPr>
      <w:r>
        <w:rPr>
          <w:rFonts w:hint="eastAsia" w:ascii="楷体" w:hAnsi="楷体" w:eastAsia="楷体" w:cs="楷体"/>
          <w:color w:val="000000"/>
          <w:sz w:val="32"/>
          <w:szCs w:val="40"/>
          <w:highlight w:val="none"/>
        </w:rPr>
        <w:t>（2025年版）</w:t>
      </w: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lang w:val="en-US" w:eastAsia="zh-CN"/>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default" w:ascii="Times New Roman" w:hAnsi="Times New Roman" w:eastAsia="黑体" w:cs="黑体"/>
          <w:color w:val="000000"/>
          <w:sz w:val="32"/>
          <w:szCs w:val="40"/>
          <w:highlight w:val="none"/>
          <w:lang w:val="en-US" w:eastAsia="zh-CN"/>
        </w:rPr>
        <w:t>1</w:t>
      </w:r>
      <w:r>
        <w:rPr>
          <w:rFonts w:hint="eastAsia" w:ascii="Times New Roman" w:hAnsi="Times New Roman" w:eastAsia="黑体" w:cs="黑体"/>
          <w:color w:val="000000"/>
          <w:sz w:val="32"/>
          <w:szCs w:val="40"/>
          <w:highlight w:val="none"/>
          <w:lang w:val="en-US" w:eastAsia="zh-CN"/>
        </w:rPr>
        <w:t xml:space="preserve">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每批次产品抽取样品</w:t>
      </w:r>
      <w:r>
        <w:rPr>
          <w:rFonts w:hint="default" w:ascii="Times New Roman" w:hAnsi="Times New Roman" w:eastAsia="仿宋_GB2312" w:cs="仿宋_GB2312"/>
          <w:color w:val="000000"/>
          <w:sz w:val="32"/>
          <w:szCs w:val="40"/>
          <w:highlight w:val="none"/>
          <w:lang w:val="en-US" w:eastAsia="zh-CN"/>
        </w:rPr>
        <w:t>2</w:t>
      </w:r>
      <w:r>
        <w:rPr>
          <w:rFonts w:hint="eastAsia" w:ascii="Times New Roman" w:hAnsi="Times New Roman" w:eastAsia="仿宋_GB2312" w:cs="仿宋_GB2312"/>
          <w:color w:val="000000"/>
          <w:sz w:val="32"/>
          <w:szCs w:val="40"/>
          <w:highlight w:val="none"/>
          <w:lang w:val="en-US" w:eastAsia="zh-CN"/>
        </w:rPr>
        <w:t>件</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lang w:val="en-US" w:eastAsia="zh-CN"/>
        </w:rPr>
        <w:t>条</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lang w:val="en-US" w:eastAsia="zh-CN"/>
        </w:rPr>
        <w:t>套，其中</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件</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lang w:val="en-US" w:eastAsia="zh-CN"/>
        </w:rPr>
        <w:t>条</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lang w:val="en-US" w:eastAsia="zh-CN"/>
        </w:rPr>
        <w:t>套作为检验样品，</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件</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lang w:val="en-US" w:eastAsia="zh-CN"/>
        </w:rPr>
        <w:t>条</w:t>
      </w:r>
      <w:r>
        <w:rPr>
          <w:rFonts w:hint="default" w:ascii="Times New Roman" w:hAnsi="Times New Roman" w:eastAsia="仿宋_GB2312" w:cs="仿宋_GB2312"/>
          <w:color w:val="000000"/>
          <w:sz w:val="32"/>
          <w:szCs w:val="40"/>
          <w:highlight w:val="none"/>
          <w:lang w:val="en-US" w:eastAsia="zh-CN"/>
        </w:rPr>
        <w:t>/</w:t>
      </w:r>
      <w:r>
        <w:rPr>
          <w:rFonts w:hint="eastAsia" w:ascii="Times New Roman" w:hAnsi="Times New Roman" w:eastAsia="仿宋_GB2312" w:cs="仿宋_GB2312"/>
          <w:color w:val="000000"/>
          <w:sz w:val="32"/>
          <w:szCs w:val="40"/>
          <w:highlight w:val="none"/>
          <w:lang w:val="en-US" w:eastAsia="zh-CN"/>
        </w:rPr>
        <w:t>套作为备用样品。如产品属于短裤等尺寸较小产品，检验和备用样品各增加</w:t>
      </w:r>
      <w:r>
        <w:rPr>
          <w:rFonts w:hint="default" w:ascii="Times New Roman" w:hAnsi="Times New Roman" w:eastAsia="仿宋_GB2312" w:cs="仿宋_GB2312"/>
          <w:color w:val="000000"/>
          <w:sz w:val="32"/>
          <w:szCs w:val="40"/>
          <w:highlight w:val="none"/>
          <w:lang w:val="en-US" w:eastAsia="zh-CN"/>
        </w:rPr>
        <w:t>1</w:t>
      </w:r>
      <w:r>
        <w:rPr>
          <w:rFonts w:hint="eastAsia" w:ascii="Times New Roman" w:hAnsi="Times New Roman" w:eastAsia="仿宋_GB2312" w:cs="仿宋_GB2312"/>
          <w:color w:val="000000"/>
          <w:sz w:val="32"/>
          <w:szCs w:val="40"/>
          <w:highlight w:val="none"/>
          <w:lang w:val="en-US" w:eastAsia="zh-CN"/>
        </w:rPr>
        <w:t>条。</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default" w:ascii="Times New Roman" w:hAnsi="Times New Roman" w:eastAsia="黑体" w:cs="黑体"/>
          <w:color w:val="000000"/>
          <w:sz w:val="32"/>
          <w:szCs w:val="40"/>
          <w:highlight w:val="none"/>
          <w:lang w:val="en-US" w:eastAsia="zh-CN"/>
        </w:rPr>
        <w:t xml:space="preserve">2 </w:t>
      </w:r>
      <w:r>
        <w:rPr>
          <w:rFonts w:hint="eastAsia" w:ascii="Times New Roman" w:hAnsi="Times New Roman" w:eastAsia="黑体" w:cs="黑体"/>
          <w:color w:val="000000"/>
          <w:sz w:val="32"/>
          <w:szCs w:val="40"/>
          <w:highlight w:val="none"/>
          <w:lang w:val="en-US" w:eastAsia="zh-CN"/>
        </w:rPr>
        <w:t>检验依据</w:t>
      </w:r>
    </w:p>
    <w:tbl>
      <w:tblPr>
        <w:tblStyle w:val="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26"/>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序号</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检验项目</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甲醛含量</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2</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pH值</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3</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可分解致癌芳香胺染料</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17592—2024</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17592—2011</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4</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耐水色牢度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5</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耐酸汗渍色牢度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6</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耐碱汗渍色牢度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7</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耐干摩擦色牢度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8</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耐湿摩擦色牢度</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9</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纤维含量</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01057.1—2007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01057.2—2007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01057.3—2007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01057.4—2007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01057.6—2007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2910.1—2009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2910.2—2009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2910.3—2009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2910.4—2022</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2910.6—2009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2910.7—2009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2910.8—2009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2910.11—2009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2910.12—2023</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2910.18—2009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2910.20—2009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2910.22—2009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2910.101—2009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01101—2008</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01112—2012</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01026—2017</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FZ/T 30003—2009</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16988—2013</w:t>
            </w:r>
          </w:p>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38015—2019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10</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绳带要求</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11</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附件锐利性</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GB/T 31702—2015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12</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金属针</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 xml:space="preserve">GB 31701—2015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13</w:t>
            </w:r>
          </w:p>
        </w:tc>
        <w:tc>
          <w:tcPr>
            <w:tcW w:w="412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絮用纤维原料要求</w:t>
            </w:r>
          </w:p>
        </w:tc>
        <w:tc>
          <w:tcPr>
            <w:tcW w:w="408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auto"/>
              <w:ind w:left="0" w:right="0"/>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lang w:val="en-US" w:eastAsia="zh-CN" w:bidi="ar"/>
              </w:rPr>
              <w:t>GB 18383—2007 5.1、5.2.1.2、5.2.2、5.2.3、5.2.4</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default" w:ascii="Times New Roman" w:hAnsi="Times New Roman" w:eastAsia="黑体" w:cs="黑体"/>
          <w:color w:val="000000"/>
          <w:sz w:val="32"/>
          <w:szCs w:val="40"/>
          <w:highlight w:val="none"/>
        </w:rPr>
      </w:pPr>
      <w:r>
        <w:rPr>
          <w:rFonts w:hint="default" w:ascii="Times New Roman" w:hAnsi="Times New Roman" w:eastAsia="黑体" w:cs="黑体"/>
          <w:color w:val="000000"/>
          <w:sz w:val="32"/>
          <w:szCs w:val="40"/>
          <w:highlight w:val="none"/>
          <w:lang w:val="en-US" w:eastAsia="zh-CN"/>
        </w:rPr>
        <w:t xml:space="preserve">3 </w:t>
      </w:r>
      <w:r>
        <w:rPr>
          <w:rFonts w:hint="eastAsia" w:ascii="Times New Roman" w:hAnsi="Times New Roman" w:eastAsia="黑体" w:cs="黑体"/>
          <w:color w:val="000000"/>
          <w:sz w:val="32"/>
          <w:szCs w:val="40"/>
          <w:highlight w:val="none"/>
          <w:lang w:val="en-US" w:eastAsia="zh-CN"/>
        </w:rPr>
        <w:t>判定规则</w:t>
      </w:r>
    </w:p>
    <w:p>
      <w:pPr>
        <w:keepNext w:val="0"/>
        <w:keepLines w:val="0"/>
        <w:widowControl w:val="0"/>
        <w:suppressLineNumbers w:val="0"/>
        <w:autoSpaceDE w:val="0"/>
        <w:autoSpaceDN/>
        <w:spacing w:before="0" w:beforeAutospacing="0" w:after="0" w:afterAutospacing="0" w:line="240" w:lineRule="auto"/>
        <w:ind w:left="0" w:right="0" w:firstLine="560" w:firstLineChars="200"/>
        <w:jc w:val="both"/>
        <w:rPr>
          <w:rFonts w:hint="default" w:ascii="Times New Roman" w:hAnsi="Times New Roman" w:eastAsia="楷体_GB2312" w:cs="楷体_GB2312"/>
          <w:kern w:val="2"/>
          <w:sz w:val="28"/>
          <w:szCs w:val="28"/>
        </w:rPr>
      </w:pPr>
      <w:r>
        <w:rPr>
          <w:rFonts w:hint="default" w:ascii="Times New Roman" w:hAnsi="Times New Roman" w:eastAsia="楷体_GB2312" w:cs="Times New Roman"/>
          <w:kern w:val="2"/>
          <w:sz w:val="28"/>
          <w:szCs w:val="28"/>
          <w:lang w:val="en-US" w:eastAsia="zh-CN" w:bidi="ar"/>
        </w:rPr>
        <w:t>3.1</w:t>
      </w:r>
      <w:r>
        <w:rPr>
          <w:rFonts w:hint="default" w:ascii="Times New Roman" w:hAnsi="Times New Roman" w:eastAsia="楷体_GB2312" w:cs="楷体_GB2312"/>
          <w:kern w:val="2"/>
          <w:sz w:val="28"/>
          <w:szCs w:val="28"/>
          <w:lang w:val="en-US" w:eastAsia="zh-CN" w:bidi="ar"/>
        </w:rPr>
        <w:t xml:space="preserve"> </w:t>
      </w:r>
      <w:r>
        <w:rPr>
          <w:rFonts w:hint="default" w:ascii="楷体_GB2312" w:hAnsi="Times New Roman" w:eastAsia="楷体_GB2312" w:cs="楷体_GB2312"/>
          <w:kern w:val="2"/>
          <w:sz w:val="28"/>
          <w:szCs w:val="28"/>
          <w:lang w:val="en-US" w:eastAsia="zh-CN" w:bidi="ar"/>
        </w:rPr>
        <w:t>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 18383</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2007 </w:t>
      </w:r>
      <w:r>
        <w:rPr>
          <w:rFonts w:hint="eastAsia" w:ascii="Times New Roman" w:hAnsi="Times New Roman" w:eastAsia="仿宋_GB2312" w:cs="仿宋_GB2312"/>
          <w:color w:val="000000"/>
          <w:sz w:val="32"/>
          <w:szCs w:val="40"/>
          <w:highlight w:val="none"/>
          <w:lang w:val="en-US" w:eastAsia="zh-CN"/>
        </w:rPr>
        <w:t>絮用纤维制品通用技术要求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 18401</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2010 </w:t>
      </w:r>
      <w:r>
        <w:rPr>
          <w:rFonts w:hint="eastAsia" w:ascii="Times New Roman" w:hAnsi="Times New Roman" w:eastAsia="仿宋_GB2312" w:cs="仿宋_GB2312"/>
          <w:color w:val="000000"/>
          <w:sz w:val="32"/>
          <w:szCs w:val="40"/>
          <w:highlight w:val="none"/>
          <w:lang w:val="en-US" w:eastAsia="zh-CN"/>
        </w:rPr>
        <w:t>国家纺织产品基本安全技术规范</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22854</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2009 </w:t>
      </w:r>
      <w:r>
        <w:rPr>
          <w:rFonts w:hint="eastAsia" w:ascii="Times New Roman" w:hAnsi="Times New Roman" w:eastAsia="仿宋_GB2312" w:cs="仿宋_GB2312"/>
          <w:color w:val="000000"/>
          <w:sz w:val="32"/>
          <w:szCs w:val="40"/>
          <w:highlight w:val="none"/>
          <w:lang w:val="en-US" w:eastAsia="zh-CN"/>
        </w:rPr>
        <w:t>针织学生服</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23328</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2009 </w:t>
      </w:r>
      <w:r>
        <w:rPr>
          <w:rFonts w:hint="eastAsia" w:ascii="Times New Roman" w:hAnsi="Times New Roman" w:eastAsia="仿宋_GB2312" w:cs="仿宋_GB2312"/>
          <w:color w:val="000000"/>
          <w:sz w:val="32"/>
          <w:szCs w:val="40"/>
          <w:highlight w:val="none"/>
          <w:lang w:val="en-US" w:eastAsia="zh-CN"/>
        </w:rPr>
        <w:t>机织学生服</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29862</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2013 </w:t>
      </w:r>
      <w:r>
        <w:rPr>
          <w:rFonts w:hint="eastAsia" w:ascii="Times New Roman" w:hAnsi="Times New Roman" w:eastAsia="仿宋_GB2312" w:cs="仿宋_GB2312"/>
          <w:color w:val="000000"/>
          <w:sz w:val="32"/>
          <w:szCs w:val="40"/>
          <w:highlight w:val="none"/>
          <w:lang w:val="en-US" w:eastAsia="zh-CN"/>
        </w:rPr>
        <w:t>纺织品 纤维含量的标识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 31701</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2015 </w:t>
      </w:r>
      <w:r>
        <w:rPr>
          <w:rFonts w:hint="eastAsia" w:ascii="Times New Roman" w:hAnsi="Times New Roman" w:eastAsia="仿宋_GB2312" w:cs="仿宋_GB2312"/>
          <w:color w:val="000000"/>
          <w:sz w:val="32"/>
          <w:szCs w:val="40"/>
          <w:highlight w:val="none"/>
          <w:lang w:val="en-US" w:eastAsia="zh-CN"/>
        </w:rPr>
        <w:t>婴幼儿及儿童纺织产品安全技术规范</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GB/T 31888</w:t>
      </w:r>
      <w:r>
        <w:rPr>
          <w:rFonts w:hint="eastAsia" w:ascii="Times New Roman" w:hAnsi="Times New Roman" w:eastAsia="仿宋_GB2312" w:cs="仿宋_GB2312"/>
          <w:color w:val="000000"/>
          <w:sz w:val="32"/>
          <w:szCs w:val="40"/>
          <w:highlight w:val="none"/>
          <w:lang w:val="en-US" w:eastAsia="zh-CN"/>
        </w:rPr>
        <w:t>—</w:t>
      </w:r>
      <w:r>
        <w:rPr>
          <w:rFonts w:hint="default" w:ascii="Times New Roman" w:hAnsi="Times New Roman" w:eastAsia="仿宋_GB2312" w:cs="仿宋_GB2312"/>
          <w:color w:val="000000"/>
          <w:sz w:val="32"/>
          <w:szCs w:val="40"/>
          <w:highlight w:val="none"/>
          <w:lang w:val="en-US" w:eastAsia="zh-CN"/>
        </w:rPr>
        <w:t xml:space="preserve">2015 </w:t>
      </w:r>
      <w:r>
        <w:rPr>
          <w:rFonts w:hint="eastAsia" w:ascii="Times New Roman" w:hAnsi="Times New Roman" w:eastAsia="仿宋_GB2312" w:cs="仿宋_GB2312"/>
          <w:color w:val="000000"/>
          <w:sz w:val="32"/>
          <w:szCs w:val="40"/>
          <w:highlight w:val="none"/>
          <w:lang w:val="en-US" w:eastAsia="zh-CN"/>
        </w:rPr>
        <w:t>中小学生校服</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default" w:ascii="Times New Roman" w:hAnsi="Times New Roman" w:eastAsia="仿宋_GB2312" w:cs="仿宋_GB2312"/>
          <w:color w:val="000000"/>
          <w:sz w:val="32"/>
          <w:szCs w:val="40"/>
          <w:highlight w:val="none"/>
        </w:rPr>
      </w:pPr>
      <w:r>
        <w:rPr>
          <w:rFonts w:hint="default" w:ascii="Times New Roman" w:hAnsi="Times New Roman" w:eastAsia="仿宋_GB2312" w:cs="仿宋_GB2312"/>
          <w:color w:val="000000"/>
          <w:sz w:val="32"/>
          <w:szCs w:val="40"/>
          <w:highlight w:val="none"/>
          <w:lang w:val="en-US" w:eastAsia="zh-CN"/>
        </w:rPr>
        <w:t>3.2 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若被检产品明示的质量要求缺少本细则中检验项目依据的强制性标准要求时，应按照强制性标准要求判定。</w:t>
      </w:r>
    </w:p>
    <w:p>
      <w:r>
        <w:rPr>
          <w:rFonts w:hint="eastAsia" w:ascii="Times New Roman" w:hAnsi="Times New Roman" w:eastAsia="仿宋_GB2312" w:cs="仿宋_GB2312"/>
          <w:color w:val="000000"/>
          <w:sz w:val="32"/>
          <w:szCs w:val="40"/>
          <w:highlight w:val="none"/>
          <w:lang w:val="en-US" w:eastAsia="zh-CN"/>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60210"/>
    <w:rsid w:val="595602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2025-07-07T03:22:00Z</dcterms:created>
  <dc:creator>刘燕</dc:creator>
  <cp:lastModifiedBy>刘燕</cp:lastModifiedBy>
  <dcterms:modified xsi:type="dcterms:W3CDTF">2025-07-07T03:23:16Z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