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附件9</w:t>
      </w:r>
    </w:p>
    <w:p>
      <w:pPr>
        <w:pageBreakBefore w:val="0"/>
        <w:overflowPunct/>
        <w:topLinePunct w:val="0"/>
        <w:bidi w:val="0"/>
        <w:adjustRightInd/>
        <w:snapToGrid/>
        <w:spacing w:line="560" w:lineRule="exact"/>
        <w:jc w:val="center"/>
        <w:rPr>
          <w:rFonts w:hint="eastAsia" w:ascii="Times New Roman" w:hAnsi="Times New Roman" w:eastAsia="方正小标宋简体" w:cs="方正小标宋简体"/>
          <w:color w:val="000000"/>
          <w:sz w:val="36"/>
          <w:szCs w:val="36"/>
          <w:highlight w:val="none"/>
        </w:rPr>
      </w:pPr>
      <w:bookmarkStart w:id="0" w:name="_GoBack"/>
      <w:r>
        <w:rPr>
          <w:rFonts w:hint="eastAsia" w:ascii="方正小标宋_GBK" w:hAnsi="方正小标宋_GBK" w:eastAsia="方正小标宋_GBK" w:cs="方正小标宋_GBK"/>
          <w:color w:val="000000"/>
          <w:sz w:val="36"/>
          <w:szCs w:val="36"/>
          <w:highlight w:val="none"/>
          <w:lang w:eastAsia="zh-CN"/>
        </w:rPr>
        <w:t>佛冈县商用燃气灶</w:t>
      </w:r>
      <w:r>
        <w:rPr>
          <w:rFonts w:hint="eastAsia" w:ascii="方正小标宋_GBK" w:hAnsi="方正小标宋_GBK" w:eastAsia="方正小标宋_GBK" w:cs="方正小标宋_GBK"/>
          <w:color w:val="000000"/>
          <w:sz w:val="36"/>
          <w:szCs w:val="36"/>
          <w:highlight w:val="none"/>
        </w:rPr>
        <w:t>产品质量监督抽查实施细则</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楷体_GB2312" w:cs="楷体_GB2312"/>
          <w:color w:val="000000"/>
          <w:sz w:val="32"/>
          <w:szCs w:val="40"/>
          <w:highlight w:val="none"/>
          <w:lang w:eastAsia="zh-CN"/>
        </w:rPr>
      </w:pPr>
      <w:r>
        <w:rPr>
          <w:rFonts w:hint="eastAsia" w:ascii="楷体" w:hAnsi="楷体" w:eastAsia="楷体" w:cs="楷体"/>
          <w:color w:val="000000"/>
          <w:kern w:val="2"/>
          <w:sz w:val="32"/>
          <w:szCs w:val="32"/>
          <w:lang w:val="en-US" w:eastAsia="zh-CN" w:bidi="ar"/>
        </w:rPr>
        <w:t>（2025年版）</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每批次产品抽取2组样本，第1组用于检验，第2组用于备样。</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具体抽样数量和方法如下：</w:t>
      </w:r>
    </w:p>
    <w:tbl>
      <w:tblPr>
        <w:tblStyle w:val="3"/>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670"/>
        <w:gridCol w:w="2259"/>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b/>
                <w:bCs/>
                <w:color w:val="000000"/>
                <w:sz w:val="24"/>
                <w:szCs w:val="24"/>
                <w:highlight w:val="none"/>
                <w:lang w:bidi="ar"/>
              </w:rPr>
              <w:t>序号</w:t>
            </w:r>
          </w:p>
        </w:tc>
        <w:tc>
          <w:tcPr>
            <w:tcW w:w="367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b/>
                <w:bCs/>
                <w:color w:val="000000"/>
                <w:sz w:val="24"/>
                <w:szCs w:val="24"/>
                <w:highlight w:val="none"/>
                <w:lang w:bidi="ar"/>
              </w:rPr>
              <w:t>产品名称</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b/>
                <w:bCs/>
                <w:color w:val="000000"/>
                <w:sz w:val="24"/>
                <w:szCs w:val="24"/>
                <w:highlight w:val="none"/>
                <w:lang w:bidi="ar"/>
              </w:rPr>
              <w:t>第1组数量</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b/>
                <w:bCs/>
                <w:color w:val="000000"/>
                <w:sz w:val="24"/>
                <w:szCs w:val="24"/>
                <w:highlight w:val="none"/>
                <w:lang w:bidi="ar"/>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color w:val="000000"/>
                <w:sz w:val="24"/>
                <w:szCs w:val="24"/>
                <w:highlight w:val="none"/>
                <w:lang w:val="en-US" w:eastAsia="zh-CN"/>
              </w:rPr>
              <w:t>1</w:t>
            </w:r>
          </w:p>
        </w:tc>
        <w:tc>
          <w:tcPr>
            <w:tcW w:w="3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color w:val="000000"/>
                <w:sz w:val="24"/>
                <w:szCs w:val="24"/>
                <w:highlight w:val="none"/>
              </w:rPr>
              <w:t>商用燃气灶</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color w:val="000000"/>
                <w:sz w:val="24"/>
                <w:szCs w:val="24"/>
                <w:highlight w:val="none"/>
              </w:rPr>
              <w:t>1台</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color w:val="000000"/>
                <w:sz w:val="24"/>
                <w:szCs w:val="24"/>
                <w:highlight w:val="none"/>
              </w:rPr>
              <w:t>1台</w:t>
            </w:r>
          </w:p>
        </w:tc>
      </w:tr>
    </w:tbl>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2 检验依据</w:t>
      </w:r>
    </w:p>
    <w:p>
      <w:pPr>
        <w:pageBreakBefore w:val="0"/>
        <w:overflowPunct/>
        <w:topLinePunct w:val="0"/>
        <w:bidi w:val="0"/>
        <w:adjustRightInd/>
        <w:snapToGrid/>
        <w:spacing w:line="560" w:lineRule="exact"/>
        <w:ind w:firstLine="560" w:firstLineChars="200"/>
        <w:jc w:val="center"/>
        <w:rPr>
          <w:rFonts w:hint="eastAsia" w:ascii="仿宋_GB2312" w:hAnsi="仿宋_GB2312" w:eastAsia="仿宋_GB2312" w:cs="仿宋_GB2312"/>
          <w:color w:val="000000"/>
          <w:sz w:val="28"/>
          <w:szCs w:val="36"/>
          <w:highlight w:val="none"/>
        </w:rPr>
      </w:pPr>
      <w:r>
        <w:rPr>
          <w:rFonts w:hint="eastAsia" w:ascii="仿宋_GB2312" w:hAnsi="仿宋_GB2312" w:eastAsia="仿宋_GB2312" w:cs="仿宋_GB2312"/>
          <w:color w:val="000000"/>
          <w:sz w:val="28"/>
          <w:szCs w:val="36"/>
          <w:highlight w:val="none"/>
        </w:rPr>
        <w:t>表</w:t>
      </w:r>
      <w:r>
        <w:rPr>
          <w:rFonts w:hint="eastAsia" w:ascii="仿宋_GB2312" w:hAnsi="仿宋_GB2312" w:eastAsia="仿宋_GB2312" w:cs="仿宋_GB2312"/>
          <w:color w:val="000000"/>
          <w:sz w:val="28"/>
          <w:szCs w:val="36"/>
          <w:highlight w:val="none"/>
          <w:lang w:val="en-US" w:eastAsia="zh-CN"/>
        </w:rPr>
        <w:t>1</w:t>
      </w:r>
      <w:r>
        <w:rPr>
          <w:rFonts w:hint="eastAsia" w:ascii="仿宋_GB2312" w:hAnsi="仿宋_GB2312" w:eastAsia="仿宋_GB2312" w:cs="仿宋_GB2312"/>
          <w:color w:val="000000"/>
          <w:sz w:val="28"/>
          <w:szCs w:val="36"/>
          <w:highlight w:val="none"/>
        </w:rPr>
        <w:t xml:space="preserve"> 商用燃气灶</w:t>
      </w:r>
    </w:p>
    <w:tbl>
      <w:tblPr>
        <w:tblStyle w:val="3"/>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18"/>
        <w:gridCol w:w="387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0" w:type="dxa"/>
            <w:noWrap w:val="0"/>
            <w:vAlign w:val="top"/>
          </w:tcPr>
          <w:p>
            <w:pPr>
              <w:pageBreakBefore w:val="0"/>
              <w:overflowPunct/>
              <w:topLinePunct w:val="0"/>
              <w:bidi w:val="0"/>
              <w:adjustRightInd/>
              <w:snapToGrid/>
              <w:spacing w:line="560" w:lineRule="exact"/>
              <w:jc w:val="center"/>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b/>
                <w:bCs/>
                <w:color w:val="000000"/>
                <w:sz w:val="24"/>
                <w:szCs w:val="24"/>
                <w:highlight w:val="none"/>
                <w:lang w:bidi="ar"/>
              </w:rPr>
              <w:t>序号</w:t>
            </w:r>
          </w:p>
        </w:tc>
        <w:tc>
          <w:tcPr>
            <w:tcW w:w="6093" w:type="dxa"/>
            <w:gridSpan w:val="2"/>
            <w:noWrap w:val="0"/>
            <w:vAlign w:val="top"/>
          </w:tcPr>
          <w:p>
            <w:pPr>
              <w:pageBreakBefore w:val="0"/>
              <w:overflowPunct/>
              <w:topLinePunct w:val="0"/>
              <w:bidi w:val="0"/>
              <w:adjustRightInd/>
              <w:snapToGrid/>
              <w:spacing w:line="560" w:lineRule="exact"/>
              <w:jc w:val="center"/>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b/>
                <w:bCs/>
                <w:color w:val="000000"/>
                <w:sz w:val="24"/>
                <w:szCs w:val="24"/>
                <w:highlight w:val="none"/>
                <w:lang w:bidi="ar"/>
              </w:rPr>
              <w:t>检验项目</w:t>
            </w:r>
          </w:p>
        </w:tc>
        <w:tc>
          <w:tcPr>
            <w:tcW w:w="2400" w:type="dxa"/>
            <w:noWrap w:val="0"/>
            <w:vAlign w:val="top"/>
          </w:tcPr>
          <w:p>
            <w:pPr>
              <w:pageBreakBefore w:val="0"/>
              <w:overflowPunct/>
              <w:topLinePunct w:val="0"/>
              <w:bidi w:val="0"/>
              <w:adjustRightInd/>
              <w:snapToGrid/>
              <w:spacing w:line="560" w:lineRule="exact"/>
              <w:jc w:val="center"/>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b/>
                <w:bCs/>
                <w:color w:val="000000"/>
                <w:sz w:val="24"/>
                <w:szCs w:val="24"/>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2218" w:type="dxa"/>
            <w:vMerge w:val="restart"/>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通用结构</w:t>
            </w:r>
          </w:p>
        </w:tc>
        <w:tc>
          <w:tcPr>
            <w:tcW w:w="3875"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一般要求</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2218" w:type="dxa"/>
            <w:vMerge w:val="continue"/>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p>
        </w:tc>
        <w:tc>
          <w:tcPr>
            <w:tcW w:w="3875"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电气系统</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2218"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燃气系统零部件</w:t>
            </w:r>
          </w:p>
        </w:tc>
        <w:tc>
          <w:tcPr>
            <w:tcW w:w="3875"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一般要求</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6093" w:type="dxa"/>
            <w:gridSpan w:val="2"/>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燃气系统密封性</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6093" w:type="dxa"/>
            <w:gridSpan w:val="2"/>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热负荷准确度</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w:t>
            </w:r>
          </w:p>
        </w:tc>
        <w:tc>
          <w:tcPr>
            <w:tcW w:w="2218" w:type="dxa"/>
            <w:vMerge w:val="restart"/>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燃烧工况</w:t>
            </w:r>
          </w:p>
        </w:tc>
        <w:tc>
          <w:tcPr>
            <w:tcW w:w="3875"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运行噪声</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w:t>
            </w:r>
          </w:p>
        </w:tc>
        <w:tc>
          <w:tcPr>
            <w:tcW w:w="2218" w:type="dxa"/>
            <w:vMerge w:val="continue"/>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p>
        </w:tc>
        <w:tc>
          <w:tcPr>
            <w:tcW w:w="3875"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熄火噪声</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w:t>
            </w:r>
          </w:p>
        </w:tc>
        <w:tc>
          <w:tcPr>
            <w:tcW w:w="2218" w:type="dxa"/>
            <w:vMerge w:val="continue"/>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p>
        </w:tc>
        <w:tc>
          <w:tcPr>
            <w:tcW w:w="3875"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干烟气中CO</w:t>
            </w:r>
            <w:r>
              <w:rPr>
                <w:rFonts w:hint="eastAsia" w:ascii="仿宋_GB2312" w:hAnsi="仿宋_GB2312" w:eastAsia="仿宋_GB2312" w:cs="仿宋_GB2312"/>
                <w:color w:val="000000"/>
                <w:sz w:val="24"/>
                <w:szCs w:val="24"/>
                <w:highlight w:val="none"/>
                <w:vertAlign w:val="subscript"/>
              </w:rPr>
              <w:t>（α=1）</w:t>
            </w:r>
            <w:r>
              <w:rPr>
                <w:rFonts w:hint="eastAsia" w:ascii="仿宋_GB2312" w:hAnsi="仿宋_GB2312" w:eastAsia="仿宋_GB2312" w:cs="仿宋_GB2312"/>
                <w:color w:val="000000"/>
                <w:sz w:val="24"/>
                <w:szCs w:val="24"/>
                <w:highlight w:val="none"/>
              </w:rPr>
              <w:t>含量</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w:t>
            </w:r>
          </w:p>
        </w:tc>
        <w:tc>
          <w:tcPr>
            <w:tcW w:w="6093" w:type="dxa"/>
            <w:gridSpan w:val="2"/>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熄火保护装置</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w:t>
            </w:r>
          </w:p>
        </w:tc>
        <w:tc>
          <w:tcPr>
            <w:tcW w:w="6093" w:type="dxa"/>
            <w:gridSpan w:val="2"/>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能源合理利用</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w:t>
            </w:r>
          </w:p>
        </w:tc>
        <w:tc>
          <w:tcPr>
            <w:tcW w:w="2218" w:type="dxa"/>
            <w:vMerge w:val="restart"/>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电气性能</w:t>
            </w:r>
          </w:p>
        </w:tc>
        <w:tc>
          <w:tcPr>
            <w:tcW w:w="3875"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标志</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40" w:type="dxa"/>
            <w:vMerge w:val="restart"/>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w:t>
            </w:r>
          </w:p>
        </w:tc>
        <w:tc>
          <w:tcPr>
            <w:tcW w:w="2218" w:type="dxa"/>
            <w:vMerge w:val="continue"/>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p>
        </w:tc>
        <w:tc>
          <w:tcPr>
            <w:tcW w:w="3875"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接地措施</w:t>
            </w:r>
          </w:p>
        </w:tc>
        <w:tc>
          <w:tcPr>
            <w:tcW w:w="240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0" w:type="dxa"/>
            <w:vMerge w:val="continue"/>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p>
        </w:tc>
        <w:tc>
          <w:tcPr>
            <w:tcW w:w="2218" w:type="dxa"/>
            <w:vMerge w:val="continue"/>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p>
        </w:tc>
        <w:tc>
          <w:tcPr>
            <w:tcW w:w="3875" w:type="dxa"/>
            <w:vMerge w:val="restart"/>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工作温度下的泄漏电流和电气强度</w:t>
            </w:r>
          </w:p>
        </w:tc>
        <w:tc>
          <w:tcPr>
            <w:tcW w:w="2400" w:type="dxa"/>
            <w:vMerge w:val="restart"/>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40" w:type="dxa"/>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13</w:t>
            </w:r>
          </w:p>
        </w:tc>
        <w:tc>
          <w:tcPr>
            <w:tcW w:w="2218" w:type="dxa"/>
            <w:vMerge w:val="continue"/>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p>
        </w:tc>
        <w:tc>
          <w:tcPr>
            <w:tcW w:w="3875" w:type="dxa"/>
            <w:vMerge w:val="continue"/>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p>
        </w:tc>
        <w:tc>
          <w:tcPr>
            <w:tcW w:w="2400" w:type="dxa"/>
            <w:vMerge w:val="continue"/>
            <w:noWrap w:val="0"/>
            <w:vAlign w:val="center"/>
          </w:tcPr>
          <w:p>
            <w:pPr>
              <w:pageBreakBefore w:val="0"/>
              <w:overflowPunct/>
              <w:topLinePunct w:val="0"/>
              <w:bidi w:val="0"/>
              <w:adjustRightInd/>
              <w:snapToGrid/>
              <w:spacing w:line="560" w:lineRule="exact"/>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333" w:type="dxa"/>
            <w:gridSpan w:val="4"/>
            <w:noWrap w:val="0"/>
            <w:vAlign w:val="center"/>
          </w:tcPr>
          <w:p>
            <w:pPr>
              <w:pageBreakBefore w:val="0"/>
              <w:overflowPunct/>
              <w:topLinePunct w:val="0"/>
              <w:bidi w:val="0"/>
              <w:adjustRightInd/>
              <w:snapToGrid/>
              <w:spacing w:line="56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注：1. “通用结构—一般要求”的检验项目为GB 35848—2024中5.2.1.13；</w:t>
            </w:r>
          </w:p>
          <w:p>
            <w:pPr>
              <w:pageBreakBefore w:val="0"/>
              <w:overflowPunct/>
              <w:topLinePunct w:val="0"/>
              <w:bidi w:val="0"/>
              <w:adjustRightInd/>
              <w:snapToGrid/>
              <w:spacing w:line="560" w:lineRule="exact"/>
              <w:ind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 “通用结构—电气系统”的检验项目为GB 35848—2024中5.2.4.5；</w:t>
            </w:r>
          </w:p>
          <w:p>
            <w:pPr>
              <w:pageBreakBefore w:val="0"/>
              <w:overflowPunct/>
              <w:topLinePunct w:val="0"/>
              <w:bidi w:val="0"/>
              <w:adjustRightInd/>
              <w:snapToGrid/>
              <w:spacing w:line="560" w:lineRule="exact"/>
              <w:ind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 “燃气系统零部件—一般要求” 的检验项目为GB 35848—2024中5.3.1.15；</w:t>
            </w:r>
          </w:p>
          <w:p>
            <w:pPr>
              <w:pageBreakBefore w:val="0"/>
              <w:overflowPunct/>
              <w:topLinePunct w:val="0"/>
              <w:bidi w:val="0"/>
              <w:adjustRightInd/>
              <w:snapToGrid/>
              <w:spacing w:line="560" w:lineRule="exact"/>
              <w:ind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 “熄火保护装置”的检验项目为GB 35848—2024中5.5.5。</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35848—2024 商用燃气燃烧器具</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 xml:space="preserve">现行有效的企业标准、团体标准、地方标准及产品明示质量要求 </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rPr>
          <w:rFonts w:hint="default"/>
          <w:lang w:val="en-US" w:eastAsia="zh-CN"/>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346E6"/>
    <w:rsid w:val="13D34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2025-07-07T03:15:00Z</dcterms:created>
  <dc:creator>刘燕</dc:creator>
  <cp:lastModifiedBy>刘燕</cp:lastModifiedBy>
  <dcterms:modified xsi:type="dcterms:W3CDTF">2025-07-07T03:16:13Z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