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widowControl w:val="0"/>
        <w:suppressLineNumbers w:val="0"/>
        <w:spacing w:before="0" w:beforeAutospacing="0" w:after="0" w:afterAutospacing="0" w:line="240" w:lineRule="auto"/>
        <w:ind w:left="0" w:right="0"/>
        <w:jc w:val="center"/>
        <w:rPr>
          <w:rFonts w:hint="eastAsia" w:ascii="方正小标宋_GBK" w:hAnsi="方正小标宋_GBK" w:eastAsia="方正小标宋_GBK" w:cs="方正小标宋_GBK"/>
          <w:color w:val="000000"/>
          <w:kern w:val="2"/>
          <w:sz w:val="36"/>
          <w:szCs w:val="36"/>
          <w:lang w:val="en-US" w:eastAsia="zh-CN" w:bidi="ar"/>
        </w:rPr>
      </w:pPr>
      <w:bookmarkStart w:id="0" w:name="_GoBack"/>
      <w:r>
        <w:rPr>
          <w:rFonts w:hint="eastAsia" w:ascii="方正小标宋_GBK" w:hAnsi="方正小标宋_GBK" w:eastAsia="方正小标宋_GBK" w:cs="方正小标宋_GBK"/>
          <w:color w:val="000000"/>
          <w:kern w:val="2"/>
          <w:sz w:val="36"/>
          <w:szCs w:val="36"/>
          <w:lang w:val="en-US" w:eastAsia="zh-CN" w:bidi="ar"/>
        </w:rPr>
        <w:t>佛冈县燃气用具连接用金属包覆软管</w:t>
      </w:r>
      <w:r>
        <w:rPr>
          <w:rFonts w:hint="eastAsia" w:ascii="方正小标宋_GBK" w:hAnsi="方正小标宋_GBK" w:eastAsia="方正小标宋_GBK" w:cs="方正小标宋_GBK"/>
          <w:color w:val="000000"/>
          <w:kern w:val="2"/>
          <w:sz w:val="36"/>
          <w:szCs w:val="36"/>
          <w:lang w:val="en-US" w:eastAsia="zh-CN" w:bidi="ar"/>
        </w:rPr>
        <w:br w:type="textWrapping"/>
      </w:r>
      <w:r>
        <w:rPr>
          <w:rFonts w:hint="eastAsia" w:ascii="方正小标宋_GBK" w:hAnsi="方正小标宋_GBK" w:eastAsia="方正小标宋_GBK" w:cs="方正小标宋_GBK"/>
          <w:color w:val="000000"/>
          <w:kern w:val="2"/>
          <w:sz w:val="36"/>
          <w:szCs w:val="36"/>
          <w:lang w:val="en-US" w:eastAsia="zh-CN" w:bidi="ar"/>
        </w:rPr>
        <w:t>产品质量监督抽查实施细则</w:t>
      </w:r>
      <w:bookmarkEnd w:id="0"/>
    </w:p>
    <w:p>
      <w:pPr>
        <w:keepNext w:val="0"/>
        <w:keepLines w:val="0"/>
        <w:widowControl w:val="0"/>
        <w:suppressLineNumbers w:val="0"/>
        <w:spacing w:before="0" w:beforeAutospacing="0" w:after="0" w:afterAutospacing="0" w:line="240" w:lineRule="auto"/>
        <w:ind w:left="0" w:right="0"/>
        <w:jc w:val="center"/>
        <w:rPr>
          <w:rFonts w:hint="eastAsia" w:ascii="楷体" w:hAnsi="楷体" w:eastAsia="楷体" w:cs="楷体"/>
          <w:color w:val="000000"/>
          <w:kern w:val="2"/>
          <w:sz w:val="32"/>
          <w:szCs w:val="32"/>
          <w:lang w:val="en-US" w:eastAsia="zh-CN" w:bidi="ar"/>
        </w:rPr>
      </w:pPr>
      <w:r>
        <w:rPr>
          <w:rFonts w:hint="eastAsia" w:ascii="楷体" w:hAnsi="楷体" w:eastAsia="楷体" w:cs="楷体"/>
          <w:color w:val="000000"/>
          <w:kern w:val="2"/>
          <w:sz w:val="32"/>
          <w:szCs w:val="32"/>
          <w:lang w:val="en-US" w:eastAsia="zh-CN" w:bidi="ar"/>
        </w:rPr>
        <w:t>（2025年版）</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1 </w:t>
      </w:r>
      <w:r>
        <w:rPr>
          <w:rFonts w:hint="eastAsia" w:ascii="Times New Roman" w:hAnsi="Times New Roman" w:eastAsia="黑体" w:cs="黑体"/>
          <w:color w:val="000000"/>
          <w:sz w:val="32"/>
          <w:szCs w:val="40"/>
          <w:highlight w:val="none"/>
          <w:lang w:val="en-US" w:eastAsia="zh-CN"/>
        </w:rPr>
        <w:t>抽样方法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每批次产品抽取样品6根，其中3根作为检验样品、3根作为备用样品。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 xml:space="preserve">2 检验依据 </w:t>
      </w:r>
    </w:p>
    <w:tbl>
      <w:tblPr>
        <w:tblStyle w:val="3"/>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6"/>
        <w:gridCol w:w="1245"/>
        <w:gridCol w:w="3438"/>
        <w:gridCol w:w="2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4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w:t>
            </w:r>
          </w:p>
        </w:tc>
        <w:tc>
          <w:tcPr>
            <w:tcW w:w="4683"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气密性</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w:t>
            </w:r>
          </w:p>
        </w:tc>
        <w:tc>
          <w:tcPr>
            <w:tcW w:w="1245" w:type="dxa"/>
            <w:vMerge w:val="restart"/>
            <w:tcBorders>
              <w:top w:val="single" w:color="auto" w:sz="4" w:space="0"/>
              <w:left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内层胶管</w:t>
            </w:r>
          </w:p>
        </w:tc>
        <w:tc>
          <w:tcPr>
            <w:tcW w:w="34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right="0" w:rightChars="0" w:firstLine="1200" w:firstLineChars="500"/>
              <w:jc w:val="both"/>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拉伸强度</w:t>
            </w:r>
          </w:p>
        </w:tc>
        <w:tc>
          <w:tcPr>
            <w:tcW w:w="27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3</w:t>
            </w:r>
          </w:p>
        </w:tc>
        <w:tc>
          <w:tcPr>
            <w:tcW w:w="1245" w:type="dxa"/>
            <w:vMerge w:val="continue"/>
            <w:tcBorders>
              <w:left w:val="single" w:color="000000"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rPr>
            </w:pPr>
          </w:p>
        </w:tc>
        <w:tc>
          <w:tcPr>
            <w:tcW w:w="34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leftChars="0" w:right="0" w:rightChars="0" w:firstLine="1200" w:firstLineChars="500"/>
              <w:jc w:val="both"/>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拉断伸长率</w:t>
            </w:r>
          </w:p>
        </w:tc>
        <w:tc>
          <w:tcPr>
            <w:tcW w:w="27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w:t>
            </w:r>
          </w:p>
        </w:tc>
        <w:tc>
          <w:tcPr>
            <w:tcW w:w="4683"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lang w:val="en-US" w:eastAsia="zh-CN" w:bidi="ar"/>
              </w:rPr>
              <w:t>耐压性</w:t>
            </w:r>
          </w:p>
        </w:tc>
        <w:tc>
          <w:tcPr>
            <w:tcW w:w="27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exact"/>
          <w:jc w:val="center"/>
        </w:trPr>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w:t>
            </w:r>
          </w:p>
        </w:tc>
        <w:tc>
          <w:tcPr>
            <w:tcW w:w="4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rPr>
            </w:pPr>
            <w:r>
              <w:rPr>
                <w:rFonts w:hint="eastAsia" w:ascii="仿宋_GB2312" w:hAnsi="仿宋_GB2312" w:eastAsia="仿宋_GB2312" w:cs="仿宋_GB2312"/>
                <w:bCs/>
                <w:kern w:val="2"/>
                <w:sz w:val="24"/>
                <w:szCs w:val="24"/>
                <w:lang w:val="en-US" w:eastAsia="zh-CN" w:bidi="ar"/>
              </w:rPr>
              <w:t>耐安装强度</w:t>
            </w:r>
          </w:p>
        </w:tc>
        <w:tc>
          <w:tcPr>
            <w:tcW w:w="275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40" w:lineRule="auto"/>
              <w:ind w:left="0" w:right="0"/>
              <w:jc w:val="center"/>
              <w:rPr>
                <w:rFonts w:hint="eastAsia" w:ascii="仿宋_GB2312" w:hAnsi="仿宋_GB2312" w:eastAsia="仿宋_GB2312" w:cs="仿宋_GB2312"/>
                <w:bCs/>
                <w:kern w:val="2"/>
                <w:sz w:val="24"/>
                <w:szCs w:val="24"/>
                <w:lang w:val="en-US" w:eastAsia="zh-CN" w:bidi="ar"/>
              </w:rPr>
            </w:pPr>
            <w:r>
              <w:rPr>
                <w:rFonts w:hint="eastAsia" w:ascii="仿宋_GB2312" w:hAnsi="仿宋_GB2312" w:eastAsia="仿宋_GB2312" w:cs="仿宋_GB2312"/>
                <w:bCs/>
                <w:kern w:val="2"/>
                <w:sz w:val="24"/>
                <w:szCs w:val="24"/>
                <w:lang w:val="en-US" w:eastAsia="zh-CN" w:bidi="ar"/>
              </w:rPr>
              <w:t>GB 44017—2024</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GB 44017-2024《燃气用具连接用金属包覆软管》</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413F5"/>
    <w:rsid w:val="078413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2025-07-07T03:12:00Z</dcterms:created>
  <dc:creator>刘燕</dc:creator>
  <cp:lastModifiedBy>刘燕</cp:lastModifiedBy>
  <dcterms:modified xsi:type="dcterms:W3CDTF">2025-07-07T03:13:02Z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