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Cs/>
          <w:spacing w:val="-6"/>
          <w:kern w:val="2"/>
          <w:sz w:val="32"/>
          <w:szCs w:val="32"/>
          <w:lang w:val="en-US"/>
        </w:rPr>
      </w:pPr>
      <w:r>
        <w:rPr>
          <w:rFonts w:hint="eastAsia" w:ascii="黑体" w:hAnsi="黑体" w:eastAsia="黑体" w:cs="黑体"/>
          <w:bCs/>
          <w:spacing w:val="-6"/>
          <w:kern w:val="2"/>
          <w:sz w:val="32"/>
          <w:szCs w:val="32"/>
          <w:lang w:val="en-US" w:eastAsia="zh-CN" w:bidi="ar"/>
        </w:rPr>
        <w:t>附件</w:t>
      </w:r>
      <w:r>
        <w:rPr>
          <w:rFonts w:hint="eastAsia" w:ascii="黑体" w:hAnsi="黑体" w:eastAsia="黑体" w:cs="黑体"/>
          <w:bCs/>
          <w:spacing w:val="-6"/>
          <w:kern w:val="2"/>
          <w:sz w:val="32"/>
          <w:szCs w:val="32"/>
          <w:lang w:val="en-US" w:eastAsia="zh-CN" w:bidi="ar"/>
        </w:rPr>
        <w:t>18</w:t>
      </w:r>
      <w:r>
        <w:rPr>
          <w:rFonts w:hint="eastAsia" w:ascii="黑体" w:hAnsi="黑体" w:eastAsia="黑体" w:cs="黑体"/>
          <w:bCs/>
          <w:spacing w:val="-6"/>
          <w:kern w:val="2"/>
          <w:sz w:val="32"/>
          <w:szCs w:val="32"/>
          <w:lang w:val="en-US" w:eastAsia="zh-CN" w:bidi="ar"/>
        </w:rPr>
        <w:br w:type="textWrapping"/>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佛冈县衣料用液体洗涤剂产品质量</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监督抽查实施细则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（2024年版）</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rPr>
      </w:pPr>
      <w:bookmarkStart w:id="0" w:name="_GoBack"/>
      <w:bookmarkEnd w:id="0"/>
      <w:r>
        <w:rPr>
          <w:rFonts w:hint="eastAsia" w:ascii="黑体" w:hAnsi="黑体" w:eastAsia="黑体" w:cs="黑体"/>
          <w:kern w:val="2"/>
          <w:sz w:val="32"/>
          <w:szCs w:val="32"/>
          <w:lang w:val="en-US" w:eastAsia="zh-CN" w:bidi="ar"/>
        </w:rPr>
        <w:t>1 抽样方法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以随机抽样的方式在被抽查市场主体的待销产品中抽取。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每批次产品抽取2组样本(4瓶/袋总量不少于2Kg)，第1组用于检验，第2组用于备样。每组样本需抽取样品数量如下表所示：</w:t>
      </w:r>
    </w:p>
    <w:tbl>
      <w:tblPr>
        <w:tblStyle w:val="3"/>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1"/>
        <w:gridCol w:w="3319"/>
        <w:gridCol w:w="2699"/>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序号</w:t>
            </w:r>
          </w:p>
        </w:tc>
        <w:tc>
          <w:tcPr>
            <w:tcW w:w="33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产品名称</w:t>
            </w:r>
          </w:p>
        </w:tc>
        <w:tc>
          <w:tcPr>
            <w:tcW w:w="26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第1组数量</w:t>
            </w:r>
          </w:p>
        </w:tc>
        <w:tc>
          <w:tcPr>
            <w:tcW w:w="196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1</w:t>
            </w:r>
          </w:p>
        </w:tc>
        <w:tc>
          <w:tcPr>
            <w:tcW w:w="33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衣料用液体洗涤剂</w:t>
            </w:r>
          </w:p>
        </w:tc>
        <w:tc>
          <w:tcPr>
            <w:tcW w:w="26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2瓶/袋</w:t>
            </w:r>
          </w:p>
        </w:tc>
        <w:tc>
          <w:tcPr>
            <w:tcW w:w="19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2瓶/袋</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2 检验依据</w:t>
      </w:r>
    </w:p>
    <w:tbl>
      <w:tblPr>
        <w:tblStyle w:val="3"/>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8"/>
        <w:gridCol w:w="3773"/>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序号</w:t>
            </w:r>
          </w:p>
        </w:tc>
        <w:tc>
          <w:tcPr>
            <w:tcW w:w="377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检验项目</w:t>
            </w:r>
          </w:p>
        </w:tc>
        <w:tc>
          <w:tcPr>
            <w:tcW w:w="45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1</w:t>
            </w:r>
          </w:p>
        </w:tc>
        <w:tc>
          <w:tcPr>
            <w:tcW w:w="377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总活性物</w:t>
            </w:r>
          </w:p>
        </w:tc>
        <w:tc>
          <w:tcPr>
            <w:tcW w:w="45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QB/T 1224-2012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GB/T13173-2008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2</w:t>
            </w:r>
          </w:p>
        </w:tc>
        <w:tc>
          <w:tcPr>
            <w:tcW w:w="377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pHa</w:t>
            </w:r>
          </w:p>
        </w:tc>
        <w:tc>
          <w:tcPr>
            <w:tcW w:w="45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QB/T 1224-2012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GB/T6368-2008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3</w:t>
            </w:r>
          </w:p>
        </w:tc>
        <w:tc>
          <w:tcPr>
            <w:tcW w:w="377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总五氧化二磷b</w:t>
            </w:r>
          </w:p>
        </w:tc>
        <w:tc>
          <w:tcPr>
            <w:tcW w:w="45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QB/T 1224-2012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GB/T13173-2008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4</w:t>
            </w:r>
          </w:p>
        </w:tc>
        <w:tc>
          <w:tcPr>
            <w:tcW w:w="377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规定污布的去污力</w:t>
            </w:r>
          </w:p>
        </w:tc>
        <w:tc>
          <w:tcPr>
            <w:tcW w:w="45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QB/T 1224-2012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91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a 结构型洗衣液的pH测试浓度为0.1%水溶液，其余为1%水溶液</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b仅对标注无磷产品要求</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备注：</w:t>
      </w:r>
      <w:r>
        <w:rPr>
          <w:rFonts w:hint="eastAsia" w:ascii="仿宋_GB2312" w:hAnsi="仿宋_GB2312" w:eastAsia="仿宋_GB2312" w:cs="仿宋_GB2312"/>
          <w:kern w:val="2"/>
          <w:sz w:val="32"/>
          <w:szCs w:val="32"/>
          <w:lang w:val="en-US" w:eastAsia="zh-CN" w:bidi="ar"/>
        </w:rPr>
        <w:t>1.若被检产品明示标准的质量要求缺少检验依据中推荐性标准要求，或检测方法非国标和行标时，则该项目按照检验依据中所示国标或行标进行检测，出具实测值且不参与判定（强制性项目除外）。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2.现行有效标准，当商品名或使用说明中表明适用于多种织物，并具有一种以上产品特性时，以标准要求高的指标来进行判定。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3.若被检产品明示标准规定污布的去污力的检测依据为GB/T 13174-2008或更早的标准版本时，该项目按照GB/T 13174-2021标准进行检测，测试浓度明示标准有要求的从其规定，否则参考QB/T 1224-2012，出具实测值且不参与判定（强制性项目除外）。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3 判定规则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3.1依据标准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1224-2012《衣料用液体洗涤剂》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3.2判定原则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52940"/>
    <w:rsid w:val="21652940"/>
    <w:rsid w:val="2D8719F1"/>
    <w:rsid w:val="52C36B43"/>
    <w:rsid w:val="71760D24"/>
    <w:rsid w:val="753A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2024-07-19T07:56:00Z</dcterms:created>
  <dc:creator>梁杏花</dc:creator>
  <cp:lastModifiedBy>梁杏花</cp:lastModifiedBy>
  <dcterms:modified xsi:type="dcterms:W3CDTF">2024-07-19T08:45:43Z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