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both"/>
        <w:textAlignment w:val="auto"/>
        <w:rPr>
          <w:rFonts w:hint="eastAsia" w:ascii="黑体" w:hAnsi="黑体" w:eastAsia="黑体" w:cs="黑体"/>
          <w:bCs/>
          <w:spacing w:val="-6"/>
          <w:kern w:val="2"/>
          <w:sz w:val="32"/>
          <w:szCs w:val="32"/>
          <w:lang w:val="en-US" w:eastAsia="zh-CN" w:bidi="ar"/>
        </w:rPr>
      </w:pPr>
      <w:r>
        <w:rPr>
          <w:rFonts w:hint="eastAsia" w:ascii="黑体" w:hAnsi="黑体" w:eastAsia="黑体" w:cs="黑体"/>
          <w:bCs/>
          <w:spacing w:val="-6"/>
          <w:kern w:val="2"/>
          <w:sz w:val="32"/>
          <w:szCs w:val="32"/>
          <w:lang w:val="en-US" w:eastAsia="zh-CN" w:bidi="ar"/>
        </w:rPr>
        <w:t>附件4</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Cs/>
          <w:spacing w:val="-6"/>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佛冈县电动自行车产品质量监督抽查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仿宋_GB2312" w:hAnsi="仿宋_GB2312" w:eastAsia="仿宋_GB2312" w:cs="仿宋_GB2312"/>
          <w:kern w:val="2"/>
          <w:sz w:val="32"/>
          <w:szCs w:val="32"/>
          <w:lang w:val="en-US" w:eastAsia="zh-CN" w:bidi="ar"/>
        </w:rPr>
      </w:pPr>
      <w:r>
        <w:rPr>
          <w:rFonts w:hint="eastAsia" w:ascii="方正小标宋_GBK" w:hAnsi="方正小标宋_GBK" w:eastAsia="方正小标宋_GBK" w:cs="方正小标宋_GBK"/>
          <w:kern w:val="2"/>
          <w:sz w:val="44"/>
          <w:szCs w:val="44"/>
          <w:lang w:val="en-US" w:eastAsia="zh-CN" w:bidi="ar"/>
        </w:rPr>
        <w:t>实施细则</w:t>
      </w:r>
    </w:p>
    <w:p>
      <w:pPr>
        <w:pStyle w:val="2"/>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kern w:val="2"/>
          <w:sz w:val="32"/>
          <w:szCs w:val="32"/>
          <w:lang w:val="en-US" w:eastAsia="zh-CN" w:bidi="ar"/>
        </w:rPr>
        <w:t>（2024年版）</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rPr>
      </w:pP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1 抽样方法</w:t>
      </w:r>
    </w:p>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bidi="ar"/>
        </w:rPr>
        <w:t>以随机抽样的方式在生产者、被抽样经营者的待销产品中抽取。</w:t>
      </w:r>
    </w:p>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bidi="ar"/>
        </w:rPr>
        <w:t>随机数一般可使用随机数表等方法产生。</w:t>
      </w:r>
    </w:p>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pacing w:val="-6"/>
          <w:kern w:val="0"/>
          <w:sz w:val="32"/>
          <w:szCs w:val="32"/>
          <w:lang w:val="en-US" w:eastAsia="zh-CN" w:bidi="ar"/>
        </w:rPr>
        <w:t>抽查数量：每款产品抽取2组样本，第1组用于检验，第2组用于备样。具体抽样数量如下：</w:t>
      </w:r>
    </w:p>
    <w:tbl>
      <w:tblPr>
        <w:tblStyle w:val="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6"/>
        <w:gridCol w:w="2594"/>
        <w:gridCol w:w="1705"/>
        <w:gridCol w:w="170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序号</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产品名称</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第1组数量</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第2组数量</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电动自行车</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1辆</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1辆</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p>
        </w:tc>
      </w:tr>
    </w:tbl>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rPr>
      </w:pP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2 检验依据</w:t>
      </w:r>
    </w:p>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2.1车载充电器型电动自行车主要检验项目及检验项目属性划分</w:t>
      </w:r>
    </w:p>
    <w:tbl>
      <w:tblPr>
        <w:tblStyle w:val="3"/>
        <w:tblW w:w="46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1"/>
        <w:gridCol w:w="4537"/>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28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14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28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车速限值</w:t>
            </w:r>
          </w:p>
        </w:tc>
        <w:tc>
          <w:tcPr>
            <w:tcW w:w="14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28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制动性能(干态)</w:t>
            </w:r>
          </w:p>
        </w:tc>
        <w:tc>
          <w:tcPr>
            <w:tcW w:w="14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28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整车质量</w:t>
            </w:r>
          </w:p>
        </w:tc>
        <w:tc>
          <w:tcPr>
            <w:tcW w:w="14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28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结构</w:t>
            </w:r>
          </w:p>
        </w:tc>
        <w:tc>
          <w:tcPr>
            <w:tcW w:w="14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28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车速提示音</w:t>
            </w:r>
          </w:p>
        </w:tc>
        <w:tc>
          <w:tcPr>
            <w:tcW w:w="14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28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电气装置</w:t>
            </w:r>
          </w:p>
        </w:tc>
        <w:tc>
          <w:tcPr>
            <w:tcW w:w="14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28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充电器与蓄电池</w:t>
            </w:r>
          </w:p>
        </w:tc>
        <w:tc>
          <w:tcPr>
            <w:tcW w:w="14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28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淋水涉水性能</w:t>
            </w:r>
          </w:p>
        </w:tc>
        <w:tc>
          <w:tcPr>
            <w:tcW w:w="14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28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反射器、照明和鸣号装置</w:t>
            </w:r>
          </w:p>
        </w:tc>
        <w:tc>
          <w:tcPr>
            <w:tcW w:w="14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28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防火性能</w:t>
            </w:r>
          </w:p>
        </w:tc>
        <w:tc>
          <w:tcPr>
            <w:tcW w:w="14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17761-2018</w:t>
            </w:r>
          </w:p>
        </w:tc>
      </w:tr>
    </w:tbl>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2.2非车载充电器型电动自行车主要检验项目及检验项目属性划分</w:t>
      </w:r>
    </w:p>
    <w:tbl>
      <w:tblPr>
        <w:tblStyle w:val="3"/>
        <w:tblW w:w="48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73"/>
        <w:gridCol w:w="4524"/>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序号</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检验项目</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1</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标识与警示语</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42295-2022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2</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车速限值</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3</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制动性能(干态)</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4</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整车质量</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5</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结构</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6</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车速提示音</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7</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充电状态主回路保护</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42295-2022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8</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互认协同充电</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42295-2022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9</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布线</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42295-2022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10</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电气装置</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11</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充电器与蓄电池</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12</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淋水涉水性能</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13</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对触及带电部分的防护</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42295-2022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14</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连接</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42295-2022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15</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反射器、照明和鸣号装置</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16</w:t>
            </w:r>
          </w:p>
        </w:tc>
        <w:tc>
          <w:tcPr>
            <w:tcW w:w="27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防火性能</w:t>
            </w:r>
          </w:p>
        </w:tc>
        <w:tc>
          <w:tcPr>
            <w:tcW w:w="14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GB 17761-2018</w:t>
            </w:r>
          </w:p>
        </w:tc>
      </w:tr>
    </w:tbl>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bookmarkStart w:id="0" w:name="_GoBack"/>
      <w:bookmarkEnd w:id="0"/>
      <w:r>
        <w:rPr>
          <w:rFonts w:hint="eastAsia" w:ascii="仿宋_GB2312" w:hAnsi="仿宋_GB2312" w:eastAsia="仿宋_GB2312" w:cs="仿宋_GB2312"/>
          <w:kern w:val="2"/>
          <w:sz w:val="32"/>
          <w:szCs w:val="32"/>
          <w:lang w:val="en-US" w:eastAsia="zh-CN" w:bidi="ar"/>
        </w:rPr>
        <w:t>注：</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1.防火性能要求：750℃灼热丝试验重点检测主回路接插件。主回路指传输蓄电池系统输出端动力电能驱动电动机的电路。</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2.检验项目按顺序进行检验。</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3 判定规则</w:t>
      </w:r>
    </w:p>
    <w:p>
      <w:pPr>
        <w:pStyle w:val="5"/>
        <w:keepNext w:val="0"/>
        <w:keepLines w:val="0"/>
        <w:pageBreakBefore w:val="0"/>
        <w:widowControl/>
        <w:kinsoku/>
        <w:wordWrap/>
        <w:overflowPunct/>
        <w:topLinePunct w:val="0"/>
        <w:autoSpaceDN/>
        <w:bidi w:val="0"/>
        <w:snapToGrid w:val="0"/>
        <w:spacing w:line="560"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3.1依据标准</w:t>
      </w:r>
    </w:p>
    <w:p>
      <w:pPr>
        <w:pStyle w:val="5"/>
        <w:keepNext w:val="0"/>
        <w:keepLines w:val="0"/>
        <w:pageBreakBefore w:val="0"/>
        <w:widowControl/>
        <w:kinsoku/>
        <w:wordWrap/>
        <w:overflowPunct/>
        <w:topLinePunct w:val="0"/>
        <w:autoSpaceDN/>
        <w:bidi w:val="0"/>
        <w:snapToGrid w:val="0"/>
        <w:spacing w:line="560"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GB 17761-2018 《电动自行车安全技术规范》</w:t>
      </w:r>
    </w:p>
    <w:p>
      <w:pPr>
        <w:pStyle w:val="5"/>
        <w:keepNext w:val="0"/>
        <w:keepLines w:val="0"/>
        <w:pageBreakBefore w:val="0"/>
        <w:widowControl/>
        <w:kinsoku/>
        <w:wordWrap/>
        <w:overflowPunct/>
        <w:topLinePunct w:val="0"/>
        <w:autoSpaceDN/>
        <w:bidi w:val="0"/>
        <w:snapToGrid w:val="0"/>
        <w:spacing w:line="560"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GB 42295—2022 《电动自行车电气安全要求》</w:t>
      </w:r>
    </w:p>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pStyle w:val="5"/>
        <w:keepNext w:val="0"/>
        <w:keepLines w:val="0"/>
        <w:pageBreakBefore w:val="0"/>
        <w:widowControl/>
        <w:kinsoku/>
        <w:wordWrap/>
        <w:overflowPunct/>
        <w:topLinePunct w:val="0"/>
        <w:autoSpaceDN/>
        <w:bidi w:val="0"/>
        <w:snapToGrid w:val="0"/>
        <w:spacing w:line="560"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3.2判定原则</w:t>
      </w:r>
    </w:p>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p>
      <w:pPr>
        <w:keepNext w:val="0"/>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2617C"/>
    <w:rsid w:val="05C8472B"/>
    <w:rsid w:val="46D2617C"/>
    <w:rsid w:val="5A864871"/>
    <w:rsid w:val="66970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5">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2024-07-18T09:03:00Z</dcterms:created>
  <dc:creator>刘燕</dc:creator>
  <cp:lastModifiedBy>刘燕</cp:lastModifiedBy>
  <dcterms:modified xsi:type="dcterms:W3CDTF">2024-07-18T09:15:06Z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