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黑体" w:hAnsi="黑体" w:eastAsia="黑体" w:cs="黑体"/>
          <w:bCs/>
          <w:spacing w:val="-6"/>
          <w:kern w:val="2"/>
          <w:sz w:val="32"/>
          <w:szCs w:val="32"/>
        </w:rPr>
      </w:pPr>
      <w:r>
        <w:rPr>
          <w:rFonts w:hint="eastAsia" w:ascii="黑体" w:hAnsi="黑体" w:eastAsia="黑体" w:cs="黑体"/>
          <w:bCs/>
          <w:spacing w:val="-6"/>
          <w:kern w:val="2"/>
          <w:sz w:val="32"/>
          <w:szCs w:val="32"/>
          <w:lang w:val="en-US" w:eastAsia="zh-CN" w:bidi="ar"/>
        </w:rPr>
        <w:t>附件</w:t>
      </w:r>
      <w:r>
        <w:rPr>
          <w:rFonts w:hint="eastAsia" w:ascii="黑体" w:hAnsi="黑体" w:eastAsia="黑体" w:cs="黑体"/>
          <w:bCs/>
          <w:spacing w:val="-6"/>
          <w:kern w:val="2"/>
          <w:sz w:val="32"/>
          <w:szCs w:val="32"/>
          <w:lang w:val="en-US" w:eastAsia="zh-CN" w:bidi="ar"/>
        </w:rPr>
        <w:t>3</w:t>
      </w:r>
    </w:p>
    <w:p>
      <w:pPr>
        <w:keepNext w:val="0"/>
        <w:keepLines w:val="0"/>
        <w:widowControl w:val="0"/>
        <w:suppressLineNumbers w:val="0"/>
        <w:autoSpaceDE w:val="0"/>
        <w:autoSpaceDN w:val="0"/>
        <w:spacing w:before="0" w:beforeAutospacing="0" w:after="0" w:afterAutospacing="0" w:line="560" w:lineRule="exact"/>
        <w:ind w:left="0" w:right="0"/>
        <w:jc w:val="center"/>
        <w:rPr>
          <w:rFonts w:hint="eastAsia" w:ascii="仿宋_GB2312" w:hAnsi="仿宋_GB2312" w:eastAsia="仿宋_GB2312" w:cs="仿宋_GB2312"/>
          <w:spacing w:val="-6"/>
          <w:kern w:val="2"/>
          <w:position w:val="1"/>
          <w:sz w:val="32"/>
          <w:szCs w:val="32"/>
        </w:rPr>
      </w:pPr>
      <w:r>
        <w:rPr>
          <w:rFonts w:hint="eastAsia" w:ascii="仿宋_GB2312" w:hAnsi="仿宋_GB2312" w:eastAsia="仿宋_GB2312" w:cs="仿宋_GB2312"/>
          <w:spacing w:val="-6"/>
          <w:kern w:val="2"/>
          <w:position w:val="1"/>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bookmarkStart w:id="0" w:name="_GoBack"/>
      <w:r>
        <w:rPr>
          <w:rFonts w:hint="eastAsia" w:ascii="方正小标宋_GBK" w:hAnsi="方正小标宋_GBK" w:eastAsia="方正小标宋_GBK" w:cs="方正小标宋_GBK"/>
          <w:kern w:val="2"/>
          <w:sz w:val="44"/>
          <w:szCs w:val="44"/>
          <w:lang w:val="en-US" w:eastAsia="zh-CN" w:bidi="ar"/>
        </w:rPr>
        <w:t>佛冈县手提式干粉灭火器产品质量监督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仿宋_GB2312" w:hAnsi="仿宋_GB2312" w:eastAsia="仿宋_GB2312" w:cs="仿宋_GB2312"/>
          <w:kern w:val="2"/>
          <w:sz w:val="32"/>
          <w:szCs w:val="32"/>
          <w:lang w:val="en-US" w:eastAsia="zh-CN" w:bidi="ar"/>
        </w:rPr>
      </w:pPr>
      <w:r>
        <w:rPr>
          <w:rFonts w:hint="eastAsia" w:ascii="方正小标宋_GBK" w:hAnsi="方正小标宋_GBK" w:eastAsia="方正小标宋_GBK" w:cs="方正小标宋_GBK"/>
          <w:kern w:val="2"/>
          <w:sz w:val="44"/>
          <w:szCs w:val="44"/>
          <w:lang w:val="en-US" w:eastAsia="zh-CN" w:bidi="ar"/>
        </w:rPr>
        <w:t>抽查实施细则</w:t>
      </w:r>
    </w:p>
    <w:bookmarkEnd w:id="0"/>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楷体" w:hAnsi="楷体" w:eastAsia="楷体" w:cs="楷体"/>
          <w:color w:val="000000"/>
          <w:kern w:val="2"/>
          <w:sz w:val="32"/>
          <w:szCs w:val="32"/>
          <w:lang w:val="en-US" w:eastAsia="zh-CN" w:bidi="ar"/>
        </w:rPr>
        <w:t>（2024年版）</w:t>
      </w:r>
    </w:p>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1 抽样方法</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以随机抽样的方式在被抽样生产者、销售者的待销产品中抽取。</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每批次产品抽取样品4具，其中2具为检验样品，2具为备用样品。</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lang w:val="en-US" w:eastAsia="zh-CN"/>
        </w:rPr>
      </w:pP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color w:val="000000"/>
          <w:kern w:val="2"/>
          <w:sz w:val="32"/>
          <w:szCs w:val="32"/>
          <w:lang w:val="en-US" w:eastAsia="zh-CN"/>
        </w:rPr>
        <w:t>2 检验依据</w:t>
      </w:r>
    </w:p>
    <w:tbl>
      <w:tblPr>
        <w:tblStyle w:val="2"/>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3"/>
        <w:gridCol w:w="1605"/>
        <w:gridCol w:w="3576"/>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51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2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60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20℃温度喷射性能试验</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最小有效喷射时间</w:t>
            </w:r>
          </w:p>
        </w:tc>
        <w:tc>
          <w:tcPr>
            <w:tcW w:w="263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160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最小喷射距离</w:t>
            </w:r>
          </w:p>
        </w:tc>
        <w:tc>
          <w:tcPr>
            <w:tcW w:w="263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160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喷射滞后时间</w:t>
            </w:r>
          </w:p>
        </w:tc>
        <w:tc>
          <w:tcPr>
            <w:tcW w:w="263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160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喷射剩余率</w:t>
            </w:r>
          </w:p>
        </w:tc>
        <w:tc>
          <w:tcPr>
            <w:tcW w:w="263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60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质量</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灭火器总质量</w:t>
            </w:r>
          </w:p>
        </w:tc>
        <w:tc>
          <w:tcPr>
            <w:tcW w:w="263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160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灭火剂充装总量误差</w:t>
            </w:r>
          </w:p>
        </w:tc>
        <w:tc>
          <w:tcPr>
            <w:tcW w:w="263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518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水压试验（筒体）</w:t>
            </w:r>
          </w:p>
        </w:tc>
        <w:tc>
          <w:tcPr>
            <w:tcW w:w="2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60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爆破试验</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筒体爆破压力</w:t>
            </w:r>
          </w:p>
        </w:tc>
        <w:tc>
          <w:tcPr>
            <w:tcW w:w="263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160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筒体容积膨胀率</w:t>
            </w:r>
          </w:p>
        </w:tc>
        <w:tc>
          <w:tcPr>
            <w:tcW w:w="263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160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筒体爆破口情况</w:t>
            </w:r>
          </w:p>
        </w:tc>
        <w:tc>
          <w:tcPr>
            <w:tcW w:w="263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1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灭火剂和驱动气体（干粉灭火剂）</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第一主要组分含量</w:t>
            </w:r>
          </w:p>
        </w:tc>
        <w:tc>
          <w:tcPr>
            <w:tcW w:w="2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4066—2017</w:t>
            </w:r>
          </w:p>
        </w:tc>
      </w:tr>
    </w:tbl>
    <w:p>
      <w:pPr>
        <w:keepNext w:val="0"/>
        <w:keepLines w:val="0"/>
        <w:widowControl/>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执行企业标准、团体标准、地方标准的产品，检验项目参照上述内容执行。</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lang w:val="en-US" w:eastAsia="zh-CN"/>
        </w:rPr>
      </w:pP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3 判定规则</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3.1依据标准</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4351.1—2005 《手提式灭火器 第 1 部分：性能和结构要求》</w:t>
      </w:r>
    </w:p>
    <w:p>
      <w:pPr>
        <w:keepNext w:val="0"/>
        <w:keepLines w:val="0"/>
        <w:widowControl w:val="0"/>
        <w:suppressLineNumbers w:val="0"/>
        <w:spacing w:before="0" w:beforeAutospacing="0" w:after="0" w:afterAutospacing="0" w:line="240" w:lineRule="auto"/>
        <w:ind w:left="0" w:right="0" w:firstLine="596"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pacing w:val="-11"/>
          <w:kern w:val="2"/>
          <w:sz w:val="32"/>
          <w:szCs w:val="32"/>
          <w:lang w:val="en-US" w:eastAsia="zh-CN" w:bidi="ar"/>
        </w:rPr>
        <w:t>现行有效的企业标准、团体标准、地方标准及产品明示质量</w:t>
      </w:r>
      <w:r>
        <w:rPr>
          <w:rFonts w:hint="eastAsia" w:ascii="仿宋_GB2312" w:hAnsi="仿宋_GB2312" w:eastAsia="仿宋_GB2312" w:cs="仿宋_GB2312"/>
          <w:color w:val="000000"/>
          <w:kern w:val="2"/>
          <w:sz w:val="32"/>
          <w:szCs w:val="32"/>
          <w:lang w:val="en-US" w:eastAsia="zh-CN" w:bidi="ar"/>
        </w:rPr>
        <w:t>要求</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3.2判定原则</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widowControl w:val="0"/>
        <w:suppressLineNumbers w:val="0"/>
        <w:spacing w:before="0" w:beforeAutospacing="0" w:after="0" w:afterAutospacing="0" w:line="240" w:lineRule="auto"/>
        <w:ind w:left="0" w:right="0" w:firstLine="636" w:firstLineChars="199"/>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若被检产品明示的质量要求高于本细则中检验项目依据的标准要求时，应按被检产品明示的质量要求判定。</w:t>
      </w:r>
    </w:p>
    <w:p>
      <w:pPr>
        <w:keepNext w:val="0"/>
        <w:keepLines w:val="0"/>
        <w:widowControl w:val="0"/>
        <w:suppressLineNumbers w:val="0"/>
        <w:spacing w:before="0" w:beforeAutospacing="0" w:after="0" w:afterAutospacing="0" w:line="240" w:lineRule="auto"/>
        <w:ind w:left="0" w:right="0" w:firstLine="636" w:firstLineChars="199"/>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若被检产品明示的质量要求低于本细则中检验项目依据的强制性标准要求时，应按照强制性标准要求判定。</w:t>
      </w:r>
    </w:p>
    <w:p>
      <w:pPr>
        <w:keepNext w:val="0"/>
        <w:keepLines w:val="0"/>
        <w:widowControl w:val="0"/>
        <w:suppressLineNumbers w:val="0"/>
        <w:spacing w:before="0" w:beforeAutospacing="0" w:after="0" w:afterAutospacing="0" w:line="240" w:lineRule="auto"/>
        <w:ind w:left="0" w:right="0" w:firstLine="636" w:firstLineChars="199"/>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widowControl w:val="0"/>
        <w:suppressLineNumbers w:val="0"/>
        <w:spacing w:before="0" w:beforeAutospacing="0" w:after="0" w:afterAutospacing="0" w:line="240" w:lineRule="auto"/>
        <w:ind w:left="0" w:right="0" w:firstLine="636" w:firstLineChars="199"/>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若被检产品明示的质量要求缺少本细则中检验项目依据的强制性标准要求时，应按照强制性标准要求判定。</w:t>
      </w:r>
    </w:p>
    <w:p>
      <w:pPr>
        <w:keepNext w:val="0"/>
        <w:keepLines w:val="0"/>
        <w:widowControl w:val="0"/>
        <w:suppressLineNumbers w:val="0"/>
        <w:spacing w:before="0" w:beforeAutospacing="0" w:after="0" w:afterAutospacing="0" w:line="240" w:lineRule="auto"/>
        <w:ind w:left="0" w:right="0" w:firstLine="636" w:firstLineChars="199"/>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若被检产品明示的质量要求缺少本细则中检验项目依据的推荐性标准要求时，该项目不参与判定。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91417"/>
    <w:rsid w:val="486914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2024-07-18T09:01:00Z</dcterms:created>
  <dc:creator>刘燕</dc:creator>
  <cp:lastModifiedBy>刘燕</cp:lastModifiedBy>
  <dcterms:modified xsi:type="dcterms:W3CDTF">2024-07-18T09:02:49Z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