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bookmarkStart w:id="0" w:name="_GoBack"/>
      <w:r>
        <w:rPr>
          <w:rFonts w:hint="eastAsia" w:eastAsia="方正小标宋简体" w:cs="方正小标宋简体"/>
          <w:w w:val="99"/>
          <w:position w:val="1"/>
          <w:sz w:val="44"/>
          <w:szCs w:val="44"/>
        </w:rPr>
        <w:t>燃气用具</w:t>
      </w:r>
      <w:bookmarkEnd w:id="0"/>
      <w:r>
        <w:rPr>
          <w:rFonts w:hint="eastAsia" w:eastAsia="方正小标宋简体" w:cs="方正小标宋简体"/>
          <w:w w:val="99"/>
          <w:position w:val="1"/>
          <w:sz w:val="44"/>
          <w:szCs w:val="44"/>
        </w:rPr>
        <w:t>质量监督</w:t>
      </w:r>
      <w:r>
        <w:rPr>
          <w:rFonts w:hint="eastAsia" w:eastAsia="方正小标宋简体" w:cs="方正小标宋简体"/>
          <w:bCs/>
          <w:color w:val="000000"/>
          <w:sz w:val="44"/>
          <w:szCs w:val="44"/>
        </w:rPr>
        <w:t>抽查实施细则</w:t>
      </w:r>
    </w:p>
    <w:p>
      <w:pPr>
        <w:spacing w:line="590" w:lineRule="exact"/>
        <w:ind w:firstLine="640" w:firstLineChars="200"/>
        <w:rPr>
          <w:rFonts w:eastAsia="黑体"/>
          <w:szCs w:val="32"/>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500" w:lineRule="exact"/>
        <w:ind w:firstLine="640" w:firstLineChars="200"/>
        <w:rPr>
          <w:rFonts w:ascii="仿宋_GB2312"/>
          <w:szCs w:val="32"/>
        </w:rPr>
      </w:pPr>
      <w:r>
        <w:rPr>
          <w:rFonts w:hint="eastAsia" w:ascii="仿宋_GB2312"/>
          <w:kern w:val="0"/>
          <w:szCs w:val="32"/>
        </w:rPr>
        <w:t>以随机抽样的方式在被抽查市场主体的待销产品中抽取。</w:t>
      </w:r>
    </w:p>
    <w:p>
      <w:pPr>
        <w:widowControl/>
        <w:spacing w:line="500" w:lineRule="exact"/>
        <w:ind w:firstLine="640" w:firstLineChars="200"/>
        <w:rPr>
          <w:rFonts w:ascii="仿宋_GB2312"/>
          <w:szCs w:val="32"/>
        </w:rPr>
      </w:pPr>
      <w:r>
        <w:rPr>
          <w:rFonts w:hint="eastAsia" w:ascii="仿宋_GB2312"/>
          <w:kern w:val="0"/>
          <w:szCs w:val="32"/>
        </w:rPr>
        <w:t>随机数一般可使用随机数表等方法产生。</w:t>
      </w:r>
    </w:p>
    <w:p>
      <w:pPr>
        <w:spacing w:line="500" w:lineRule="exact"/>
        <w:ind w:firstLine="640" w:firstLineChars="200"/>
        <w:rPr>
          <w:rFonts w:ascii="仿宋_GB2312"/>
          <w:szCs w:val="32"/>
        </w:rPr>
      </w:pPr>
      <w:r>
        <w:rPr>
          <w:rFonts w:hint="eastAsia" w:ascii="仿宋_GB2312"/>
          <w:szCs w:val="32"/>
        </w:rPr>
        <w:t>抽查数量：每款产品抽取2组样本，第1组用于检验，第2组用于备样。具体抽样数量和方法如下：</w:t>
      </w:r>
    </w:p>
    <w:tbl>
      <w:tblPr>
        <w:tblStyle w:val="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632"/>
        <w:gridCol w:w="1712"/>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36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家用瓶装液化石油气调压器</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4个</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2个</w:t>
            </w: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ind w:firstLine="640" w:firstLineChars="200"/>
        <w:rPr>
          <w:rFonts w:eastAsia="楷体_GB2312"/>
          <w:szCs w:val="32"/>
        </w:rPr>
      </w:pPr>
      <w:r>
        <w:rPr>
          <w:rFonts w:eastAsia="楷体_GB2312"/>
          <w:szCs w:val="32"/>
        </w:rPr>
        <w:t>家用瓶装液化石油气调压器</w:t>
      </w:r>
    </w:p>
    <w:tbl>
      <w:tblPr>
        <w:tblStyle w:val="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600"/>
        <w:gridCol w:w="1800"/>
        <w:gridCol w:w="798"/>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blHeader/>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较重要项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塑料件耐液化石油气性能</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5.1.3.3</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调压器的接头组件</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5.2.5</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气密性</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5.3.3</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关闭压力</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5.3.4</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出口压力</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5.3.5</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连接接头机械强度</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35844-2018 5.3.5</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400" w:lineRule="exact"/>
        <w:ind w:firstLine="480" w:firstLineChars="200"/>
        <w:jc w:val="left"/>
        <w:rPr>
          <w:color w:val="000000"/>
          <w:sz w:val="24"/>
          <w:szCs w:val="22"/>
        </w:rPr>
      </w:pPr>
      <w:r>
        <w:rPr>
          <w:color w:val="000000"/>
          <w:sz w:val="24"/>
          <w:szCs w:val="22"/>
        </w:rPr>
        <w:t>注：仅抽取2019年3月1日后生产的或明示使用GB 35844-2018标准的家用瓶装液化石油气调压器。</w:t>
      </w:r>
    </w:p>
    <w:p>
      <w:pPr>
        <w:adjustRightInd w:val="0"/>
        <w:snapToGrid w:val="0"/>
        <w:spacing w:line="400" w:lineRule="exact"/>
        <w:ind w:firstLine="480" w:firstLineChars="200"/>
        <w:jc w:val="left"/>
        <w:rPr>
          <w:sz w:val="21"/>
          <w:szCs w:val="22"/>
        </w:rPr>
      </w:pPr>
      <w:r>
        <w:rPr>
          <w:color w:val="000000"/>
          <w:sz w:val="24"/>
          <w:szCs w:val="22"/>
        </w:rPr>
        <w:t>凡是注日期的文件，其随后所有的修改单（不包括勘误的内容）或修订版不适用于本细则。凡是不注日期的文件，其最新版本适用于本细则。</w:t>
      </w:r>
    </w:p>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楷体_GB2312" w:cs="楷体_GB2312"/>
          <w:color w:val="000000"/>
          <w:szCs w:val="32"/>
        </w:rPr>
      </w:pPr>
      <w:r>
        <w:rPr>
          <w:rFonts w:hint="eastAsia" w:eastAsia="楷体_GB2312" w:cs="楷体_GB2312"/>
          <w:color w:val="000000"/>
          <w:szCs w:val="32"/>
        </w:rPr>
        <w:t>（一）依据标准</w:t>
      </w:r>
    </w:p>
    <w:p>
      <w:pPr>
        <w:spacing w:line="590" w:lineRule="exact"/>
        <w:ind w:firstLine="640" w:firstLineChars="200"/>
        <w:rPr>
          <w:rFonts w:eastAsia="楷体_GB2312" w:cs="楷体_GB2312"/>
          <w:color w:val="000000"/>
          <w:szCs w:val="32"/>
        </w:rPr>
      </w:pPr>
      <w:r>
        <w:rPr>
          <w:rFonts w:hint="eastAsia" w:eastAsia="楷体_GB2312" w:cs="楷体_GB2312"/>
          <w:color w:val="000000"/>
          <w:szCs w:val="32"/>
        </w:rPr>
        <w:t>GB 35844-2018《瓶装液化石油气调压器》</w:t>
      </w:r>
    </w:p>
    <w:p>
      <w:pPr>
        <w:spacing w:line="59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经检验，检验项目全部合格，判定为抽取的样本所检项目未检出不合格；检验项目中任一项或一项以上不合格，判定为被抽查产品不合格。</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当被检样品明示的质量要求优于监督抽查实施细则中依据的标准要求时，应按被检样品明示的质量要求判定；</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当被检样品明示的质量要求劣于或不包含监督抽查实施细则中依据的强制性标准要求时，应按照强制性标准要求判定；</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当被检样品明示的质量要求不包含监督抽查实施细则中依据的推荐性标准要求时，该指标不参与判定，但应在检验报告中作出说明；</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当被检样品未能提供有效的企业标准时，按相关国家或行业标准进行判定；</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按照产品质量相关法律法规的规定判定。</w:t>
      </w:r>
    </w:p>
    <w:p>
      <w:pPr>
        <w:spacing w:line="590" w:lineRule="exact"/>
        <w:ind w:firstLine="640" w:firstLineChars="200"/>
        <w:rPr>
          <w:rFonts w:ascii="仿宋_GB2312" w:cs="楷体_GB2312"/>
          <w:color w:val="000000"/>
          <w:szCs w:val="32"/>
        </w:rPr>
      </w:pPr>
      <w:r>
        <w:rPr>
          <w:rFonts w:hint="eastAsia" w:ascii="仿宋_GB2312" w:cs="楷体_GB2312"/>
          <w:color w:val="000000"/>
          <w:szCs w:val="32"/>
        </w:rPr>
        <w:t>检验中发现因样品失效或者其他原因致使检验无法进行的，检验人员应如实记录，并提供相关证明材料，报送组织监督抽查的市场监管部门。</w:t>
      </w:r>
    </w:p>
    <w:p>
      <w:pPr>
        <w:spacing w:line="590" w:lineRule="exact"/>
        <w:ind w:firstLine="640" w:firstLineChars="200"/>
        <w:rPr>
          <w:rFonts w:eastAsia="楷体_GB2312" w:cs="楷体_GB2312"/>
          <w:color w:val="00000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23112"/>
    <w:rsid w:val="00437482"/>
    <w:rsid w:val="00824487"/>
    <w:rsid w:val="00CC030A"/>
    <w:rsid w:val="0E823112"/>
    <w:rsid w:val="364F0AC8"/>
    <w:rsid w:val="5360606C"/>
    <w:rsid w:val="56232ADC"/>
    <w:rsid w:val="5F8E3792"/>
    <w:rsid w:val="77C60331"/>
    <w:rsid w:val="791D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3</Pages>
  <Words>169</Words>
  <Characters>968</Characters>
  <Lines>8</Lines>
  <Paragraphs>2</Paragraphs>
  <TotalTime>5</TotalTime>
  <ScaleCrop>false</ScaleCrop>
  <LinksUpToDate>false</LinksUpToDate>
  <CharactersWithSpaces>1135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2022-10-17T06:09:00Z</dcterms:created>
  <dc:creator>wangcy</dc:creator>
  <cp:lastModifiedBy>刘嬿</cp:lastModifiedBy>
  <dcterms:modified xsi:type="dcterms:W3CDTF">2022-10-21T07:42:36Z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