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val="0"/>
          <w:bCs w:val="0"/>
          <w:color w:val="000000"/>
          <w:sz w:val="36"/>
        </w:rPr>
      </w:pPr>
      <w:r>
        <w:rPr>
          <w:rFonts w:ascii="黑体" w:hAnsi="黑体" w:eastAsia="黑体"/>
          <w:b w:val="0"/>
          <w:bCs w:val="0"/>
          <w:color w:val="000000"/>
          <w:sz w:val="36"/>
        </w:rPr>
        <w:t xml:space="preserve">  广东省全国性行政事业性收费目录清单</w:t>
      </w:r>
    </w:p>
    <w:p>
      <w:pPr>
        <w:jc w:val="center"/>
        <w:rPr>
          <w:rFonts w:hint="eastAsia" w:ascii="宋体" w:hAnsi="宋体" w:eastAsia="宋体"/>
          <w:b w:val="0"/>
          <w:bCs w:val="0"/>
          <w:color w:val="000000"/>
          <w:sz w:val="32"/>
        </w:rPr>
      </w:pPr>
      <w:r>
        <w:rPr>
          <w:rFonts w:hint="eastAsia" w:ascii="宋体" w:hAnsi="宋体" w:eastAsia="宋体"/>
          <w:b w:val="0"/>
          <w:bCs w:val="0"/>
          <w:color w:val="000000"/>
          <w:sz w:val="32"/>
        </w:rPr>
        <w:t>(截至2019年</w:t>
      </w:r>
      <w:r>
        <w:rPr>
          <w:rFonts w:hint="eastAsia" w:ascii="宋体" w:hAnsi="宋体" w:eastAsia="宋体"/>
          <w:b w:val="0"/>
          <w:bCs w:val="0"/>
          <w:color w:val="000000"/>
          <w:sz w:val="32"/>
          <w:lang w:val="en-US" w:eastAsia="zh-CN"/>
        </w:rPr>
        <w:t>7</w:t>
      </w:r>
      <w:r>
        <w:rPr>
          <w:rFonts w:hint="eastAsia" w:ascii="宋体" w:hAnsi="宋体" w:eastAsia="宋体"/>
          <w:b w:val="0"/>
          <w:bCs w:val="0"/>
          <w:color w:val="000000"/>
          <w:sz w:val="32"/>
        </w:rPr>
        <w:t>月2</w:t>
      </w:r>
      <w:r>
        <w:rPr>
          <w:rFonts w:hint="eastAsia" w:ascii="宋体" w:hAnsi="宋体" w:eastAsia="宋体"/>
          <w:b w:val="0"/>
          <w:bCs w:val="0"/>
          <w:color w:val="000000"/>
          <w:sz w:val="32"/>
          <w:lang w:val="en-US" w:eastAsia="zh-CN"/>
        </w:rPr>
        <w:t>0</w:t>
      </w:r>
      <w:r>
        <w:rPr>
          <w:rFonts w:hint="eastAsia" w:ascii="宋体" w:hAnsi="宋体" w:eastAsia="宋体"/>
          <w:b w:val="0"/>
          <w:bCs w:val="0"/>
          <w:color w:val="000000"/>
          <w:sz w:val="32"/>
        </w:rPr>
        <w:t xml:space="preserve">日) </w:t>
      </w:r>
    </w:p>
    <w:tbl>
      <w:tblPr>
        <w:tblStyle w:val="2"/>
        <w:tblW w:w="139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6"/>
        <w:gridCol w:w="558"/>
        <w:gridCol w:w="324"/>
        <w:gridCol w:w="1719"/>
        <w:gridCol w:w="2410"/>
        <w:gridCol w:w="1276"/>
        <w:gridCol w:w="3118"/>
        <w:gridCol w:w="1559"/>
        <w:gridCol w:w="1738"/>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tblHeader/>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序号</w:t>
            </w: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收费项目</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政策依据</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收费范围</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收费标准</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资金管理方式</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执收单位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一</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外交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外交</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认证费（含加急）</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计价格〔1999〕466号，价费字〔1992〕198号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申请办证的单位或个人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外交部及其授权从事领事认证代办业务的单位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外交</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签证费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外交</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（1）代办外国签证（含加急，限于各国家机关收取的）</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财综〔2003〕45号，计价格〔1999〕466号，价费字〔1992〕198号，粤价函〔2001〕41号，粤价函〔2010〕453号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申请办证的单位或个人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外交部及其授权从事领事认证代办业务的单位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外交</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（2）代填外国签证申请表（限于国家机关）</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财综〔2003〕45号，计价格〔1999〕466号，价费字〔1992〕198号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申请办证的单位或个人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外交部及其授权从事领事认证代办业务的单位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外交</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驻外使领馆收费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计价格〔1999〕466号，价费字〔1992〕198号，公境外〔1992〕898号，公通字〔1996〕89号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申请办证的单位或个人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外交部及其授权从事领事认证代办业务的单位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w:t>
            </w:r>
          </w:p>
        </w:tc>
        <w:tc>
          <w:tcPr>
            <w:tcW w:w="12702" w:type="dxa"/>
            <w:gridSpan w:val="8"/>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教育</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教育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公办幼儿园保教费、住宿费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《幼儿园管理条例》，发改价格〔2011〕3207号，《广东省定价目录》（2018年版）佛发改【2016】142号、佛发改【2017】108号、佛发改【2018】772号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清远市发展和改革局门户网站（http://cms.gdqy.gov.cn/fgj/index.shtml）佛冈县信息公开网</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缴入中央和地方财政专户</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学校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教育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5</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普通高中学费、住宿费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《教育法》，教财〔2003〕4号，教财〔1996〕101号粤价〔2009〕2380号，粤价〔2013〕93号，粤教财〔2004〕119号，《广东省定价目录》（2018年版）</w:t>
            </w:r>
            <w:r>
              <w:rPr>
                <w:rFonts w:hint="eastAsia" w:ascii="宋体" w:hAnsi="宋体"/>
                <w:b w:val="0"/>
                <w:bCs w:val="0"/>
                <w:color w:val="000000"/>
                <w:sz w:val="22"/>
                <w:lang w:eastAsia="zh-CN"/>
              </w:rPr>
              <w:t>佛计【</w:t>
            </w:r>
            <w:r>
              <w:rPr>
                <w:rFonts w:hint="eastAsia" w:ascii="宋体" w:hAnsi="宋体"/>
                <w:b w:val="0"/>
                <w:bCs w:val="0"/>
                <w:color w:val="000000"/>
                <w:sz w:val="22"/>
                <w:lang w:val="en-US" w:eastAsia="zh-CN"/>
              </w:rPr>
              <w:t>2002】66号、佛计【2004】53号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清远市发展和改革局门户网站（http://cms.gdqy.gov.cn/fgj/index.shtml）佛冈县政府信息公开网</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缴入中央和地方财政专户</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学校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教育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6</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中等职业学校学费、住宿费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《教育法》，财综〔2004〕4号，教财〔2003〕4号，教财〔1996〕101号粤价〔2008〕150号，《广东省定价目录》（2018年版） </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缴入中央和地方财政专户</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学校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教育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7</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高等学校（含科研院所、各级党校等）学费、住宿费、委托培养费、函大电大夜大及短期培训费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教育法》，《高等教育法》，财教〔2013〕19号，发改价格〔2013〕887号，教财〔2006〕2号，发改价格〔2005〕2528号，教财〔2003〕4号，计价格〔2002〕665号，计办价格〔2000〕906号，教财〔1996〕101号，价费字〔1992〕367号，教财〔1992〕42号，发改价格〔2006〕702号，教财〔2006〕7号，教电〔2005〕333号，教财〔2005〕22号，教高〔2015〕6号粤价〔2007〕186号，粤价〔2012〕169号，粤价〔2013〕294号，粤发改价格〔2016〕366号，粤发改价格〔2016〕367号，粤发改规〔2018〕7号，《广东省定价目录》（2018年版）</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缴入中央和地方财政专户</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学校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教育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8</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国家开放大学收费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财综〔2014〕21号，发改价格〔2009〕2555号，计价格〔2002〕838号，教财厅〔2000〕110号，财办综〔2003〕203号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缴入中央和地方财政专户</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学校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三</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公安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9</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证照费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center"/>
              <w:textAlignment w:val="bottom"/>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（1）外国人证件费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价费字〔1992〕240号，公通字〔2000〕99号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①居留许可</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财综〔2004〕60号，发改价格〔2004〕2230号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②永久居留申请</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财综〔2004〕32号，发改价格〔2004〕1267号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③永久居留身份证工本费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财综〔2004〕32号，发改价格〔2004〕1267号，财税〔2018〕10号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④出入境证</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公通字〔1996〕89号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⑤旅行证</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公通字〔1996〕89号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（2）公民出入境证件费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《护照法》，价费字〔1993〕164号，价费字〔1992〕240号，公通字〔2000〕99号，发改价格〔2017〕1186号，财税函〔2018〕1号，粤发改价格函〔2017〕3426号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①因私护照（含护照贴纸加注）</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发改价格〔2013〕1494号，计价格〔2000〕293号，价费字〔1993〕164号，发改价格〔2017〕1186号,粤发改价格函〔2017〕3426号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普通护照收费标准为每本160元；因丢失要求补发因私普通护照的，收费标准为每本160元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②出入境通行证</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价费字〔1993〕164号，公通字〔2000〕99号，发改价格〔2017〕1186号,粤发改价格函〔2017〕3426号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一次出入境有效为每证15元，多次出入境有效为每证80元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③往来（含前往）港澳通行证（含签注）</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发改价格〔2005〕77号，计价格〔2002〕1097号，发改价格〔2017〕1186号,粤发改价格函〔2017〕3426号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往来港澳通行证为每证80元；前往港澳通行证为每证40元；内地居民赴港澳签注，一次有效签注为每件15元，二次有效签注为每件30元，短期（不超过一年）多次有效签注为每件80元，一年以上（不含一年）两年以下（含两年）多次有效签注为每件120元，两年以上三年以下（不含三年）多次有效签注为每件160元，长期（三年以上，含三年）多次有效签注为每件240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④台湾居民来往大陆通行证</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计价格〔2001〕1835号，发改价格〔2004〕334号，价费字〔1993〕164号,发改价格〔2017〕1186号,粤发改价格函〔2017〕3426号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台湾居民来往大陆电子通行证为每证200元，一次有效通行证为每证40元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⑤台湾同胞定居证</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发改价格〔2004〕2839号，价费字〔1993〕164号，发改价格〔2017〕1186号,粤发改价格函〔2017〕3426号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台湾同胞定居证每证为8元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⑥大陆居民往来台湾通行证（含签注）</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计价格〔2001〕1835号，价费字〔1993〕164号，发改价格〔2016〕352号，发改价格〔2017〕1186号,粤发改价格函〔2017〕3426号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往来台湾电子通行证为每证80元，一次有效通行证为每证15元；大陆居民前往台湾签注，一次有效签注为每件15元，多次有效签注为每件80元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（3）户籍管理证件工本费（限于丢失、补办和过期失效重办）</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财综〔2012〕97号，价费字〔1992〕240号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①居民户口簿</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《户口登记条例》</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②户口迁移证件</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《户口登记条例》</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（4）居民身份证工本费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《居民身份证法》，财综〔2007〕34号，发改价格〔2005〕436号，财综〔2004〕8号，发改价格〔2003〕2322号，财税〔2018〕37号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降低收费标准，停征首次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（5）机动车号牌工本费▲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《道路交通安全法》，发改价格〔2004〕2831号，计价格〔1994〕783号，价费字〔1992〕240号，行业标准GA36-2014</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Wingdings 2" w:hAnsi="Wingdings 2"/>
                <w:b w:val="0"/>
                <w:bCs w:val="0"/>
                <w:color w:val="000000"/>
                <w:sz w:val="22"/>
              </w:rPr>
            </w:pPr>
            <w:r>
              <w:rPr>
                <w:rFonts w:ascii="Wingdings 2" w:hAnsi="Wingdings 2"/>
                <w:b w:val="0"/>
                <w:bCs w:val="0"/>
                <w:color w:val="000000"/>
                <w:sz w:val="22"/>
              </w:rPr>
              <w:t></w:t>
            </w:r>
            <w:r>
              <w:rPr>
                <w:rFonts w:ascii="宋体" w:hAnsi="宋体"/>
                <w:b w:val="0"/>
                <w:bCs w:val="0"/>
                <w:color w:val="000000"/>
                <w:sz w:val="22"/>
              </w:rPr>
              <w:t>号牌：汽车反光号牌每副100元、不反光号牌每副80元；挂车反光号牌每面50元、不反光号牌每面30元；三轮汽车、低速货车、拖拉机反光号牌每副40元、不反光号牌每副25元；摩托车反光号牌每副70元、不反光号牌每副50元；机动车临时号牌每张5元。上述号牌工本费标准均包括号牌专用固封装置及号牌安装费用</w:t>
            </w:r>
            <w:r>
              <w:rPr>
                <w:rFonts w:ascii="Wingdings 2" w:hAnsi="Wingdings 2"/>
                <w:b w:val="0"/>
                <w:bCs w:val="0"/>
                <w:color w:val="000000"/>
                <w:sz w:val="22"/>
              </w:rPr>
              <w:br w:type="textWrapping"/>
            </w:r>
            <w:r>
              <w:rPr>
                <w:rFonts w:ascii="Wingdings" w:hAnsi="Wingdings"/>
                <w:b w:val="0"/>
                <w:bCs w:val="0"/>
                <w:color w:val="000000"/>
                <w:sz w:val="22"/>
              </w:rPr>
              <w:t></w:t>
            </w:r>
            <w:r>
              <w:rPr>
                <w:rFonts w:ascii="宋体" w:hAnsi="宋体"/>
                <w:b w:val="0"/>
                <w:bCs w:val="0"/>
                <w:color w:val="000000"/>
                <w:sz w:val="22"/>
              </w:rPr>
              <w:t>号牌专用固封装置：1元/副；</w:t>
            </w:r>
            <w:r>
              <w:rPr>
                <w:rFonts w:ascii="Wingdings 2" w:hAnsi="Wingdings 2"/>
                <w:b w:val="0"/>
                <w:bCs w:val="0"/>
                <w:color w:val="000000"/>
                <w:sz w:val="22"/>
              </w:rPr>
              <w:br w:type="textWrapping"/>
            </w:r>
            <w:r>
              <w:rPr>
                <w:rFonts w:ascii="Wingdings" w:hAnsi="Wingdings"/>
                <w:b w:val="0"/>
                <w:bCs w:val="0"/>
                <w:color w:val="000000"/>
                <w:sz w:val="22"/>
              </w:rPr>
              <w:t></w:t>
            </w:r>
            <w:r>
              <w:rPr>
                <w:rFonts w:ascii="宋体" w:hAnsi="宋体"/>
                <w:b w:val="0"/>
                <w:bCs w:val="0"/>
                <w:color w:val="000000"/>
                <w:sz w:val="22"/>
              </w:rPr>
              <w:t>号牌架：5-10元/只</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①号牌（含临时）</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②号牌专用固封装置</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③号牌架</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（6）机动车行驶证、登记证、驾驶证工本费▲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《道路交通安全法》，发改价格〔2004〕2831号，财综〔2001〕67号，计价格〔2001〕1979号，计价格〔1994〕783号，价费字〔1992〕240号，发改价格〔2017〕1186号,粤发改价格函〔2017〕3426号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机动车行驶证工本费为每本10元，登记证每证10元，驾驶证每本10元。行驶证、临时行驶证工本费标准包括机动车行驶证、临时行驶证所附照片的拍摄费用和照片塑封费用。</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（7）临时入境机动车号牌和行驶证、临时机动车驾驶许可工本费▲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《道路交通安全法》，财综〔2008〕36号，发改价格〔2008〕1575号，发改价格〔2017〕1186号，粤发改价格函〔2017〕3426号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临时入境机动车号牌和行驶证工本费为每本10元，临时机动车驾驶许可工本费为每证10元。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10</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外国人签证费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计价格〔2003〕392号，价费字〔1992〕240号，公通字〔2000〕99号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签证申请的个人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11</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中国国籍申请手续费（含证书费）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价费字〔1992〕240号，公通字〔2000〕99号，公通字〔1996〕89号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申请的个人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四</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民政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民政</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12</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殡葬收费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价费字〔1992〕249号，发改价格〔2012〕673号，粤价函〔2006〕661号，粤民发〔2015〕37号，粤发改规〔2018〕8号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殡葬申请人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民政部门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五</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自然资源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13</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土地复垦费▲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《土地管理法》，《土地复垦条例》，财税〔2014〕77号，粤财办明电〔2015〕4号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因挖损、塌陷、压占等造成土地破坏，没有条件复垦和复垦不符合要求的用地单位和个人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土地复垦费的数额，应当综合考虑损毁前的土地类型、实际损毁面积、损毁程度、复垦标准、复垦用途和完成复垦任务所需的工程量等因素。土地复垦费的具体征收使用管理办法，由国务院财政、价格主管部门及国务院有关部门制定</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对非营利性养老和医疗机构建设全额免征，对营利性养老和医疗机构建设减半收取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14</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土地闲置费▲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《土地管理法》，《城市房地产管理法》，国发〔2008〕3号，财税〔2014〕77号，粤财办明电〔2015〕4号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因企业自身原因导致超过国有建设用地使用权有偿使用合同或者划拨决定书约定、规定的动工开发日期满一年尚未动工开发的用地单位</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对非营利性养老和医疗机构建设全额免征，对营利性养老和医疗机构建设减半收取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15</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不动产登记费▲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物权法》，财税〔2014〕101号，财税〔2016〕79号，发改价格规〔2016〕2559号，粤发改发电〔2014〕34号，粤财办明电〔2015〕4号，粤发改价格〔2016〕180号，粤发改价格函〔2016〕2719号，粤发改价格〔2016〕858号，粤财综〔2013〕33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登记申请人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住宅类：80元/件；非住宅类：550元/件；证书工本费：核发一本不动产权属证书的不收取证书工本费。向一个以上不动产权利人核发权属证书的，每增加一本证书加收证书工本费10元。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不动产登记机构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对小微企业免征；对非营利性养老和医疗机构建设全额免征；对营利性养老和医疗机构建设减半收取；省级及省级以下向企业征收的土地登记（证书）费全额免收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16</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耕地开垦费▲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《土地管理法》，《土地管理法实施条例》，财税〔2014〕77号，粤府令146号，粤发改发电〔2014〕34号，粤财办明电〔2015〕4号，粤发改价格〔2016〕180号，粤发〔2017〕21号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非农业建设经批准占用耕地，没有条件开垦或开垦的耕地不符合要求的单位和个人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六</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生态环境部门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生态环境部门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17</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海洋废弃物倾倒费▲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《海洋环境保护法》，发改价格〔2008〕1927号，粤财综〔2013〕33号，粤发改发电〔2014〕34号，粤发改价格〔2016〕180号，粤发改价格函〔2019〕649号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进行海洋废弃物倾倒的单位、个人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自然资源机构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七</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住房城乡建设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both"/>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住房城乡建设</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18</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城镇垃圾处理费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《城市市容和环境卫生管理条例》，国发〔2011〕9号，计价格〔2002〕872号，粤价〔2002〕284号，粤价〔2013〕112 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所有产生垃圾的单位和个人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城镇建设、环境卫生部门垃圾处理机构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我省经营服务性收费和行政事业性收费同时并存管理。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both"/>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住房城乡建设</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19</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城市道路占用、挖掘修复费▲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《城市道路管理条例》，建城〔1993〕410号，财税〔2015〕68号，粤价〔1996〕104号，粤价〔1997〕33号，粤价函〔2013〕686号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占用城市规划区内道路的单位和个人收取</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市道路临时占用费标准为：营业性占用，每天每平方米不超过1.00元；基建或其他占用，每天每平方米不超过0.50元。具体收费标准由市人民政府根据实际情况确定。因审批城市道路临时占用而核发的证件和有关的表格、资料等不另收费。</w:t>
            </w:r>
            <w:r>
              <w:rPr>
                <w:rFonts w:ascii="宋体" w:hAnsi="宋体"/>
                <w:b w:val="0"/>
                <w:bCs w:val="0"/>
                <w:color w:val="000000"/>
                <w:sz w:val="22"/>
              </w:rPr>
              <w:br w:type="textWrapping"/>
            </w:r>
            <w:r>
              <w:rPr>
                <w:rFonts w:ascii="宋体" w:hAnsi="宋体"/>
                <w:b w:val="0"/>
                <w:bCs w:val="0"/>
                <w:color w:val="000000"/>
                <w:sz w:val="22"/>
              </w:rPr>
              <w:t>城市道路挖掘修复费标准：由省建委按道路结构、使用年限及当年材料费等因素确定，抄报省物价局、财政厅备案。</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市县（市、区）城市建设行政主管单位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八</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交通运输</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20</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车辆通行费（限于政府还贷）▲</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《公路法》，《收费公路条例》，交公路发〔1994〕686号，《广东省公路条例》</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政府还贷公路行驶的车辆</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根据《收费公路管理条例》、省府办公厅交通0171号等规定，政府还贷公路的车辆通行费标准，由省交通运输主管部门会同省价格、财政主管部门审核后报省政府审查批准，经省政府批准的车辆通行费收费标准由省交通运输主管部门会同省级价格、财政主管部门联合发文公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市县（市、区）交通运输主管单位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九</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工业和信息化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0"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工业和信息化</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21</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无线电频率占用费▲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无线电管理条例》，计价格〔2000〕1015号，发改价格〔2013〕2396号，发改价格〔2011〕749号，发改价格〔2005〕2812号，发改价格〔2003〕2300号，计价费〔1998〕218号，发改价格〔2017〕1186号，发改价格[2018]601号粤财综〔2013〕33号，粤发改发电〔2014〕34号，粤发改价格〔2016〕180号，粤发改价格函〔2017〕3426号，粤发改价格〔2018〕246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取得无线电频率使用权的单位或个人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省无线电管理机构、各地市无线电管理机构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工业和信息化</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22</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电信网码号资源占用费▲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《电信条例》，信部联清〔2004〕517号，信部联清〔2005〕401号，发改价格〔2017〕1186号，粤发改价格函〔2017〕3426号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占用、使用码号资源的电信业务经营者</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省通信工程质量监督中心</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水利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23</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水资源费▲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水法》，《取水许可和水资源费征收管理条例》，财税〔2016〕2号，发改价格〔2014〕1959号，发改价格〔2013〕29号，财综〔2011〕19号，发改价格〔2009〕1779号，财综〔2008〕79号，财综〔2003〕89号，价费字〔1992〕181号,粤价〔2009〕62号，粤发改价格〔2015〕847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利用取水工程或者设施直接从江河、湖泊、水库或者地下取用水资源的单位和个人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省市县（市、区）水行政主管部门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24</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污水处理费▲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《城市排水和污水处理条例》，财税〔2014〕151号，发改价格〔2015〕119号，粤价〔1999〕291号，粤价〔2008〕257号，粤价〔2002〕370号,</w:t>
            </w:r>
            <w:r>
              <w:rPr>
                <w:rFonts w:hint="eastAsia" w:ascii="宋体" w:hAnsi="宋体"/>
                <w:b w:val="0"/>
                <w:bCs w:val="0"/>
                <w:color w:val="000000"/>
                <w:sz w:val="22"/>
                <w:lang w:eastAsia="zh-CN"/>
              </w:rPr>
              <w:t>佛</w:t>
            </w:r>
            <w:r>
              <w:rPr>
                <w:rFonts w:ascii="宋体" w:hAnsi="宋体"/>
                <w:b w:val="0"/>
                <w:bCs w:val="0"/>
                <w:color w:val="000000"/>
                <w:sz w:val="22"/>
              </w:rPr>
              <w:t>发改〔201</w:t>
            </w:r>
            <w:r>
              <w:rPr>
                <w:rFonts w:hint="eastAsia" w:ascii="宋体" w:hAnsi="宋体"/>
                <w:b w:val="0"/>
                <w:bCs w:val="0"/>
                <w:color w:val="000000"/>
                <w:sz w:val="22"/>
                <w:lang w:val="en-US" w:eastAsia="zh-CN"/>
              </w:rPr>
              <w:t>7</w:t>
            </w:r>
            <w:r>
              <w:rPr>
                <w:rFonts w:ascii="宋体" w:hAnsi="宋体"/>
                <w:b w:val="0"/>
                <w:bCs w:val="0"/>
                <w:color w:val="000000"/>
                <w:sz w:val="22"/>
              </w:rPr>
              <w:t>〕1</w:t>
            </w:r>
            <w:r>
              <w:rPr>
                <w:rFonts w:hint="eastAsia" w:ascii="宋体" w:hAnsi="宋体"/>
                <w:b w:val="0"/>
                <w:bCs w:val="0"/>
                <w:color w:val="000000"/>
                <w:sz w:val="22"/>
                <w:lang w:val="en-US" w:eastAsia="zh-CN"/>
              </w:rPr>
              <w:t>8</w:t>
            </w:r>
            <w:r>
              <w:rPr>
                <w:rFonts w:ascii="宋体" w:hAnsi="宋体"/>
                <w:b w:val="0"/>
                <w:bCs w:val="0"/>
                <w:color w:val="000000"/>
                <w:sz w:val="22"/>
              </w:rPr>
              <w:t>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城市规划范围内向城市污水集中处理设施排放污水的单位和个人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r>
              <w:rPr>
                <w:rFonts w:hint="eastAsia" w:ascii="宋体" w:hAnsi="宋体"/>
                <w:b w:val="0"/>
                <w:bCs w:val="0"/>
                <w:color w:val="000000"/>
                <w:sz w:val="22"/>
                <w:lang w:val="en-US" w:eastAsia="zh-CN"/>
              </w:rPr>
              <w:t xml:space="preserve"> 佛冈县政府信息公开网</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市县（市、区）城市污水处理行政主管单位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我省经营服务性收费和行政事业性收费同时并存管理。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0"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25</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水土保持补偿费▲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水土保持法》，财综〔2014〕8号，发改价格〔2014〕886号,发改价格〔2017〕1186号,《广东省水土保持补偿费征收和使用管理暂行规定》（粤府〔1995〕95号），粤发改发电〔2014〕34号，粤发改价格〔2016〕180号，粤财办明电〔2015〕4号，粤发改价格函〔2017〕3426号，粤发改价格函〔2019〕649号，清市价〔2012〕239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在山区、丘陵区、风沙区以及水土保持规划确定容易发生水土流失的其他区域开办生产建设项目，损坏水土保持设施、地貌植被，不能恢复原有水土保持功能的单位和个人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省市县（市、区）水行政主管部门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十一</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26</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农药实验费▲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《农药管理条例》，价费字〔1992〕452号，发改价格〔2015〕2136号，发改价格〔2017〕1186号，粤发改价格函〔2017〕3426号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田间试验为每小区60-200元；残留试验（一种剂型，一种作物，一处试验点，两年试验期）为 15000-17500元；药效示范试验为每个试验点750-900元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（1）田间试验费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田间试验为每小区60-200元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（2）残留试验费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残留试验（一种剂型，一种作物，一处试验点，两年试验期）为 15000-17500元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（3）药效试验费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药效示范试验为每个试验点750-900元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27</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渔业资源增殖保护费▲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《渔业法》，财税〔2014〕101号，财综〔2012〕97号，计价格〔1994〕400号，价费字〔1992〕452号，粤价〔2005〕127号，粤财综〔2013〕33号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在我省管辖的江河、湖泊等水域采捕天然生长和人工增、养殖水生动植物的单位和个人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新造400马力以上渔船自投产之日起一年内免收费。机动拖网作业、机动围、刺、钓作业渔船（不含持临时捕捞许可证的渔船）按收费标准的80％征收；单船收费金额超过4000元的，按4000元征收。鱼塭和网箱按收费标准80％征收。具体征收时，收费额四舍五入到角。具体收费标准按粤价〔2005〕127号文件执行。</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省市县（市、区）人民政府渔业主管部门及其授权单位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十二</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卫生健康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28</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预防接种服务费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《疫苗流通和预防接种管理条例》，财税〔2016〕14号，国办发〔2002〕57号，财综〔2002〕72号，财综〔2008〕47号，发改价格〔2016〕488号，粤财预〔2016〕87号，粤发改价格函〔2017〕4543号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 xml:space="preserve">委托提供第二类疫苗接种服务时，向受种者或其监护人收取 </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第二类疫苗预防接种服务费（包括接种耗材费）收费标准按每人次25元收取</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市县级以上地方卫生健康部门所属疾病预防控制机构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提供第一类疫苗接种服务不得收费。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29</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鉴定费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（1）医疗事故鉴定费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2007〕2749号，财税〔2016〕14号，财综〔2003〕27号，发改价格〔2016〕488号，粤价函〔2004〕423号，粤发改发电〔2014〕34号，粤财预〔2016〕87号，粤发改价格〔2016〕180号，粤发改价格函〔2019〕649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医疗事故技术鉴定申请单位或个人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省、各地市医学会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（2）职业病诊断鉴定费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《职业病防治法》，财税〔2016〕14号，发改价格〔2016〕488号，粤价函〔2003〕46号，粤发改发电〔2014〕34号，粤财预〔2016〕87号，粤发改价格〔2016〕180号，粤发改价格函〔2019〕649号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职业病诊断及鉴定申请单位、个人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省市县（市、区）职业病诊断机构、职业病鉴定办事机构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（3）预防接种异常反应鉴定费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《疫苗流通和预防接种管理条例》，《医疗事故处理条例》，财税〔2016〕14号，财综〔2008〕70号，发改价格〔2016〕488号，粤价函〔2012〕1094号，粤财预〔2016〕87号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对预防接种异常反应调查诊断争议进行技术鉴定时，向有关单位或个人收取</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各省级和设区的市级卫生计生部门所属医学会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30</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社会抚养费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《人口与计划生育法》，《社会抚养费征收管理办法》（国务院令第357号），财税〔2016〕14号， 《广东省人口与计划生育条例》，财规〔2000〕29号，粤财预〔2016〕87号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不符合法律法规规定生育子女的公民收取</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卫生健康部门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十三</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人防主管部门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人防主管部门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31</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防空地下室易地建设费▲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发〔2001〕9号，计价格〔2000〕474号，财税〔2014〕77号，粤价〔2000〕157号，粤发改发电〔2014〕34号，粤财综〔2014〕89号，粤财办明电〔2015〕4号，粤发改价格〔2016〕180号，粤发改价格函〔2019〕649号，清府〔2018〕2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经批准确因地质和地下条件不宜修建的民用建筑建设单位和个人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市县（市、区）人防主管部门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十四</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法院</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32</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诉讼费▲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《民事诉讼法》，《行政诉讼法》，《诉讼费用交纳办法》（国务院令481号），财行〔2003〕275号，粤价函〔2008〕45号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申请诉讼案件的单位和个人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省市县（市、区）法院</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十五</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市场监管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0"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市场监管</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33</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特种设备检验检测费▲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特种设备安全法》，《特种设备安全监察条例》，发改价格〔2015〕1299号，财综〔2011〕16号，财综〔2001〕10号，粤价函〔2005〕671号，粤价函〔2008〕566号，粤价函〔2009〕1084号，粤价函〔2011〕249号，粤发改发电〔2014〕34号，粤发改价格函〔2014〕4206号，粤发改价格〔2016〕180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接受特种设备</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省市特种设备检验检测机构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十六</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民航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6"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民航</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34</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航空业务权补偿费▲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发改价格〔2011〕3214号，财综〔2002〕54号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以营利为目的的从事外国至中国或中国至外国的客、货机运输的外国航空公司</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由民航总局根据国际通行作法制定收费标准，报国家发展改革委、财政部备案</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缴入中央国库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中国民用航空局及中南民用航空管理局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民航</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35</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适航审查费▲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发改价格〔2011〕3214号，财综〔2002〕54号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申请有关适航审查的单位和个人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缴入中央国库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中国民用航空局及中南民用航空管理局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十七</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体育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36</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外国团体来华登山注册费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财综〔2004〕7号，价费字〔1992〕207号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十八</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药品监管部门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37</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药品注册费▲ </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《药品管理法实施条例》，财税〔2015〕2号，发改价格〔2015〕1006号，粤发改价格函〔2019〕666号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药品注册收费按一个原料药或一个制剂为一个品种计收，如再增加一种规格，则按相应类别增收20%注册费。</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（1）新药注册费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《药品管理法实施条例》，财税〔2015〕2号，发改价格〔2015〕1006号，食药监公告2015第53号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（2）仿制药注册费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《药品管理法实施条例》，财税〔2015〕2号，发改价格〔2015〕1006号，食药监公告2015第53号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（3）补充申请注册费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《药品管理法实施条例》，财税〔2015〕2号，发改价格〔2015〕1006号，食药监公告2015第53号，粤发改价格函〔2019〕666号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1.不改变药品内在质量的药品补充申请注册费-常规项：收费标准为3990元；</w:t>
            </w:r>
            <w:r>
              <w:rPr>
                <w:rFonts w:ascii="宋体" w:hAnsi="宋体"/>
                <w:b w:val="0"/>
                <w:bCs w:val="0"/>
                <w:color w:val="000000"/>
                <w:sz w:val="22"/>
              </w:rPr>
              <w:br w:type="textWrapping"/>
            </w:r>
            <w:r>
              <w:rPr>
                <w:rFonts w:ascii="宋体" w:hAnsi="宋体"/>
                <w:b w:val="0"/>
                <w:bCs w:val="0"/>
                <w:color w:val="000000"/>
                <w:sz w:val="22"/>
              </w:rPr>
              <w:t>2.不改变药品内在质量的药品补充申请注册费-需技术审评的：收费标准为19180元。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（4）再注册费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《药品管理法实施条例》，财税〔2015〕2号，发改价格〔2015〕1006号，食药监公告2015第53号，粤发改价格函〔2019〕666号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药品再注册费（五年一次），收费标准为18060元。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（5）加急费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《药品管理法实施条例》，财税〔2015〕2号，发改价格〔2015〕1006号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38</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医疗器械产品注册费▲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产品注册收费按《医疗器械注册管理办法》、《体外诊断试剂注册管理办法》确定的注册单元计收;《医疗器械注册管理办法》、《体外诊断试剂注册管理办法》中属于注册登记事项变更申请的，不收取变更注册费。</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（1）首次注册费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收费标准为57260元。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（2）变更注册费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收费标准为23940元。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（3）延续注册费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收费标准为23800元。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（4）临床试验申请费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（5）加急费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十九</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bottom"/>
              <w:rPr>
                <w:rFonts w:ascii="宋体" w:hAnsi="宋体"/>
                <w:b w:val="0"/>
                <w:bCs w:val="0"/>
                <w:color w:val="000000"/>
                <w:sz w:val="22"/>
              </w:rPr>
            </w:pPr>
            <w:r>
              <w:rPr>
                <w:rFonts w:ascii="宋体" w:hAnsi="宋体"/>
                <w:b w:val="0"/>
                <w:bCs w:val="0"/>
                <w:color w:val="000000"/>
                <w:sz w:val="22"/>
              </w:rPr>
              <w:t>知识产权部门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2"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39</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商标注册收费▲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商标法》，《商标法实施条例》，发改价格〔2015〕2136号，财税〔2017〕20号，发改价格〔2013〕1494号，发改价格〔2008〕2579号，财综〔2004〕11号，计价费〔1998〕1077号，财综字〔1995〕88号，计价格〔1995〕2404号，价费字〔1992〕414号，财税〔2017〕20号，粤财预〔2017〕75号，发改价格【2019】914号、粤发改价格函【2019】2648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（1）受理商标注册费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（2）补发商标注册证费（含刊登遗失声明费用）</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（3）受理转让注册商标费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（4）受理商标续展注册费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（5）受理商标注册延迟费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（6）受理商标评审费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（7）变更费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（8）出具商标证明费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（9）受理集体商标注册费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（10）受理证明商标注册费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（11）商标异议费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（12）撤销商标费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（13）商标使用许可合同备案费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40</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专利收费▲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（1）专利收费（国内部分）</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《专利法》，《专利法实施细则》，财税〔2017〕8号，财税〔2016〕78号，财税〔2018〕37号，发改价格〔2017〕270号，财税【2019】45号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①申请费、申请附加费、公布印刷费、优先权要求费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②发明专利申请实质审查费、复审费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③专利登记费、公告印刷费、年费、年费滞纳金</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自2018年8月1日起停征专利登记费、公告印刷费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④恢复权利请求费、延长期限请求费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⑤著录事项变更费、专利权评价报告请求费、无效宣告请求费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自2018年8月1日起停征著录事项变更费（专利代理机构、代理人委托关系的变更）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⑥专利文件副本证明费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（2）PCT专利申请收费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《专利法》，《专利法实施细则》，财税〔2017〕8号，发改价格〔2017〕270号，财税〔2018〕37号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自2018年8月1日起停征PCT（《专利合作条约》）专利申请收费（国际阶段部分）中的传送费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①申请国际阶段收取的国际申请费和手续费，传送费、检索费、优先权文件费、初步审查费、单一性异议费、副本复制费、后提交费、恢复权利请求费、滞纳金</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②申请进入中国国家阶段收取的宽限费、译文改正费、单一性恢复费、优先权恢复费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（3）为其他国家和地区提供检索和审查服务收费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《专利法》，《专利法实施细则》，财税〔2017〕8号，发改价格〔2017〕270号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41</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集成电路布图设计保护收费▲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r>
              <w:rPr>
                <w:rFonts w:ascii="宋体" w:hAnsi="宋体"/>
                <w:b w:val="0"/>
                <w:bCs w:val="0"/>
                <w:strike/>
                <w:color w:val="000000"/>
                <w:sz w:val="22"/>
              </w:rPr>
              <w:br w:type="textWrapping"/>
            </w:r>
            <w:r>
              <w:rPr>
                <w:rFonts w:ascii="宋体" w:hAnsi="宋体"/>
                <w:b w:val="0"/>
                <w:bCs w:val="0"/>
                <w:color w:val="000000"/>
                <w:sz w:val="22"/>
              </w:rPr>
              <w:t>《集成电路布图设计保护条例》，财税〔2017〕8号，发改价格〔2017〕270号,发改价格〔2017〕1186号，粤发改价格函〔2017〕3426号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布图设计登记费为每件1000元，布图设计登记复审请求费为每件1000元，著录事项变更手续费为每件每次50元，延长期限请求费为每件每次150元，恢复布图设计登记权利请求费为每件500元，非自愿许可使用布图设计请求费为每件150元，非自愿许可使用布图设计支付报酬裁决费为每件150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（1）布图设计登记费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（2）布图设计登记复审请求费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（3）著录事项变更手续费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（4）延长期限请求费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（5）恢复布图设计登记权利请求费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（6）非自愿许可使用布图设计请求费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（7）报酬裁决费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二十</w:t>
            </w:r>
          </w:p>
        </w:tc>
        <w:tc>
          <w:tcPr>
            <w:tcW w:w="12702" w:type="dxa"/>
            <w:gridSpan w:val="8"/>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银保监会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7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银保监会</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42</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银行业监管费▲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财税〔2015〕21号，财税〔2017〕52号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纳入监管范围的各类商业银行、信用社、财务公司、信托投资公司、金融租赁公司、邮政储蓄机构等</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1、机构监管费=上年末实收资本×0.05%×风险调整系数。风险调整系数根据被监管单位的监管评级确定，其中一级为 0.85，二级为 0.92，三级为 1，四级为 1.08，五级为 1.15；</w:t>
            </w:r>
            <w:r>
              <w:rPr>
                <w:rFonts w:ascii="宋体" w:hAnsi="宋体"/>
                <w:b w:val="0"/>
                <w:bCs w:val="0"/>
                <w:color w:val="000000"/>
                <w:sz w:val="22"/>
              </w:rPr>
              <w:br w:type="textWrapping"/>
            </w:r>
            <w:r>
              <w:rPr>
                <w:rFonts w:ascii="宋体" w:hAnsi="宋体"/>
                <w:b w:val="0"/>
                <w:bCs w:val="0"/>
                <w:color w:val="000000"/>
                <w:sz w:val="22"/>
              </w:rPr>
              <w:t>2、业务监管费=(上年末资产总额-上年末实收资 本)×分档费率×风险调整系数-境外分支机构向所在国家缴纳 的监管费。 2015 至 2017 年的分档费率为：6 万亿元(含 6 万亿元)以下部分为0.03483‰，6 万亿元以上至9万亿元(含9万亿元)部分2为0.0243‰，9万亿元以上至12万亿元(含12万亿元)部分为 0.0162‰，12 万亿元以上至 15 万亿元(含 15 万亿元)部分为 0.0081‰，15 万亿元以上部分免收。 风险调整系数根据被监管单位的监管评级确定，其中一级为 0.85，二级为 0.92，三级为 1，四级为 1.08，五级为 1.15。 被监管单位的境外分支机构上一年度向所在地缴纳的监管 费，可抵扣境内法人计缴的业务监管费，但抵扣总额不得超过该 境外分支机构按上述标准计收的业务监管费数额。</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中国银行保险监督管理委员会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60"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银保监会</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43</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保险业监管费▲ </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财税〔2015〕22号，财税〔2017〕52号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保险公司经营的业务</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0"/>
              </w:rPr>
            </w:pPr>
            <w:r>
              <w:rPr>
                <w:rFonts w:ascii="宋体" w:hAnsi="宋体"/>
                <w:b w:val="0"/>
                <w:bCs w:val="0"/>
                <w:color w:val="000000"/>
                <w:sz w:val="20"/>
              </w:rPr>
              <w:t xml:space="preserve">1、机构监管费 ：对各类保险公司按照注册资本金（外国保 险公司分公司按照营运资金）的 0.4‰收取，其中，保险集团公司、保险控股公司每年每家不超过 200 万元。对保险资产管理公 司按照注册资本金的 1‰收取，每年每家不低于 30 万元，最高不超过100 万元。对专门从事保险中介业务的保险代理、保险经 纪、保险公估机构以及保险中介集团公司按照注册资本金的 0.4‰收取，每年每家不低于 3000 元，最高不超过 5 万元。对外国保险机构代表处按照每年每家 2 万元收取。 </w:t>
            </w:r>
            <w:r>
              <w:rPr>
                <w:rFonts w:ascii="宋体" w:hAnsi="宋体"/>
                <w:b w:val="0"/>
                <w:bCs w:val="0"/>
                <w:color w:val="000000"/>
                <w:sz w:val="20"/>
              </w:rPr>
              <w:br w:type="textWrapping"/>
            </w:r>
            <w:r>
              <w:rPr>
                <w:rFonts w:ascii="宋体" w:hAnsi="宋体"/>
                <w:b w:val="0"/>
                <w:bCs w:val="0"/>
                <w:color w:val="000000"/>
                <w:sz w:val="20"/>
              </w:rPr>
              <w:t>2、业务监管费 ：对保险公司经营的责任保险、信用保险和 短期健康保险业务，按年度自留保费的 0.6‰收取；对意外伤害 2 保险、除责任保险和信用保险以外的其他财产保险业务，按年度 自留保费的 0.8‰收取；对人寿保险业务、长期健康保险业务， 按年度自留保费的 0.4‰收取。对专门从事保险中介业务的机构按每年代办业务营业收入的 0.4‰收取。 上述自留保费是指保费加上分入保费减去分出保费。保费是指投保人按照保险合同约定向保险公司支付的全部款项。分出保 费是指保险机构向境内保险机构分出的保费（不含向境外保险机 构分出的保费）。其中，对于在会计核算时，区分保险风险和其 他风险进行分拆处理和重大保险风险测试后，不确认为保费收入 的部分（涉及分红险、投连险、万能险、变额年金和非寿险投资 型等业务），按照年度销售额的 0.4‰收取。</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中国银行保险监督管理委员会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二十一</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证监会</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44</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证券、期货业监管费▲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财税〔2015〕20号，财税〔2018〕37号，发改价格规〔2018〕917号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上海、深圳证券交易所；在中国境内登记注册的证券公司、基金管理公司、期货经纪公司收取的机构监管费</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1、机构监管费 ：对在中国境内登记注册的证券公司、基金管理公司、期货经 纪公司收取机构监管费。 具体收费标准为：对证券公司和基金管理公司每年按注册资 本金的 0.5‰收取，最高不超过 30 万元；对期货经纪公司每年 按注册资本金的 0.5‰收取，最高不超过 5 万元。</w:t>
            </w:r>
            <w:r>
              <w:rPr>
                <w:rFonts w:ascii="宋体" w:hAnsi="宋体"/>
                <w:b w:val="0"/>
                <w:bCs w:val="0"/>
                <w:color w:val="000000"/>
                <w:sz w:val="22"/>
              </w:rPr>
              <w:br w:type="textWrapping"/>
            </w:r>
            <w:r>
              <w:rPr>
                <w:rFonts w:ascii="宋体" w:hAnsi="宋体"/>
                <w:b w:val="0"/>
                <w:bCs w:val="0"/>
                <w:color w:val="000000"/>
                <w:sz w:val="22"/>
              </w:rPr>
              <w:t xml:space="preserve"> 2、业务监管费 对上海、深圳证券交易所收取证券业务监管费，按股票年交 易额的 0.02‰收取。对上海期货交易所、郑州商品交易所、大 连商品交易所和中国金融期货交易所收取期货业务监管费，按年交易额的0.001‰收取。</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中国证券监督管理委员会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2018年1月1日至2020年12月31日，暂免征收证券期货行业机构监管费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二十二</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司法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center"/>
              <w:textAlignment w:val="bottom"/>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司法</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45</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仲裁收费▲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《仲裁法》，国办发〔1995〕44号，财综〔2010〕19号，粤价函〔2010〕1074号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仲裁申请人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仲裁机构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二十三</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红十字会</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46</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造血干细胞配型费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财税〔2016〕115号，发改价格〔2016〕2492号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配型申请人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红十字会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二十四</w:t>
            </w: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相关</w:t>
            </w:r>
            <w:r>
              <w:rPr>
                <w:rFonts w:ascii="宋体" w:hAnsi="宋体"/>
                <w:b w:val="0"/>
                <w:bCs w:val="0"/>
                <w:color w:val="000000"/>
                <w:sz w:val="22"/>
              </w:rPr>
              <w:br w:type="textWrapping"/>
            </w:r>
            <w:r>
              <w:rPr>
                <w:rFonts w:ascii="宋体" w:hAnsi="宋体"/>
                <w:b w:val="0"/>
                <w:bCs w:val="0"/>
                <w:color w:val="000000"/>
                <w:sz w:val="22"/>
              </w:rPr>
              <w:t>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center"/>
              <w:textAlignment w:val="bottom"/>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相关部门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47</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考试考务费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《全国性考试考务费目录清单》</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考试申请人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缴入中央和地方国库或财政专户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各有关部门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b w:val="0"/>
          <w:bCs w:val="0"/>
          <w:color w:val="000000"/>
        </w:rPr>
      </w:pPr>
      <w:r>
        <w:rPr>
          <w:rFonts w:hint="eastAsia"/>
          <w:b w:val="0"/>
          <w:bCs w:val="0"/>
          <w:color w:val="000000"/>
        </w:rPr>
        <w:t>注：1.标注“▲”号的收费项目，为涉企的收费项目。</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b w:val="0"/>
          <w:bCs w:val="0"/>
          <w:color w:val="000000"/>
        </w:rPr>
      </w:pPr>
      <w:r>
        <w:rPr>
          <w:rFonts w:hint="eastAsia"/>
          <w:b w:val="0"/>
          <w:bCs w:val="0"/>
          <w:color w:val="000000"/>
        </w:rPr>
        <w:t xml:space="preserve">    2.省级及省级以下向企业征收的全额免收时间按照粤发改价格〔2016〕180号文的规定执行。</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b w:val="0"/>
          <w:bCs w:val="0"/>
          <w:color w:val="000000"/>
          <w:sz w:val="32"/>
        </w:rPr>
      </w:pPr>
      <w:r>
        <w:rPr>
          <w:rFonts w:hint="eastAsia"/>
          <w:b w:val="0"/>
          <w:bCs w:val="0"/>
          <w:color w:val="000000"/>
        </w:rPr>
        <w:t xml:space="preserve">    3.长江干线船舶引航收费和草原植被恢复费我省未收取。</w:t>
      </w:r>
      <w:r>
        <w:rPr>
          <w:rFonts w:hint="eastAsia"/>
          <w:b w:val="0"/>
          <w:bCs w:val="0"/>
          <w:color w:val="000000"/>
        </w:rPr>
        <w:br w:type="page"/>
      </w:r>
    </w:p>
    <w:p>
      <w:pPr>
        <w:jc w:val="center"/>
        <w:rPr>
          <w:rFonts w:ascii="黑体" w:hAnsi="黑体" w:eastAsia="黑体"/>
          <w:b w:val="0"/>
          <w:bCs w:val="0"/>
          <w:color w:val="000000"/>
          <w:sz w:val="36"/>
        </w:rPr>
      </w:pPr>
      <w:r>
        <w:rPr>
          <w:rFonts w:ascii="黑体" w:hAnsi="黑体" w:eastAsia="黑体"/>
          <w:b w:val="0"/>
          <w:bCs w:val="0"/>
          <w:color w:val="000000"/>
          <w:sz w:val="36"/>
        </w:rPr>
        <w:t>广东省省定行政事业性收费目录清单</w:t>
      </w:r>
    </w:p>
    <w:p>
      <w:pPr>
        <w:jc w:val="center"/>
        <w:rPr>
          <w:rFonts w:hint="eastAsia" w:ascii="宋体" w:hAnsi="宋体" w:eastAsia="宋体"/>
          <w:b w:val="0"/>
          <w:bCs w:val="0"/>
          <w:color w:val="000000"/>
          <w:sz w:val="32"/>
        </w:rPr>
      </w:pPr>
      <w:r>
        <w:rPr>
          <w:rFonts w:hint="eastAsia" w:ascii="宋体" w:hAnsi="宋体" w:eastAsia="宋体"/>
          <w:b w:val="0"/>
          <w:bCs w:val="0"/>
          <w:color w:val="000000"/>
          <w:sz w:val="32"/>
        </w:rPr>
        <w:t>(截至2019年</w:t>
      </w:r>
      <w:r>
        <w:rPr>
          <w:rFonts w:hint="eastAsia" w:ascii="宋体" w:hAnsi="宋体" w:eastAsia="宋体"/>
          <w:b w:val="0"/>
          <w:bCs w:val="0"/>
          <w:color w:val="000000"/>
          <w:sz w:val="32"/>
          <w:lang w:val="en-US" w:eastAsia="zh-CN"/>
        </w:rPr>
        <w:t>7</w:t>
      </w:r>
      <w:r>
        <w:rPr>
          <w:rFonts w:hint="eastAsia" w:ascii="宋体" w:hAnsi="宋体" w:eastAsia="宋体"/>
          <w:b w:val="0"/>
          <w:bCs w:val="0"/>
          <w:color w:val="000000"/>
          <w:sz w:val="32"/>
        </w:rPr>
        <w:t>月2</w:t>
      </w:r>
      <w:r>
        <w:rPr>
          <w:rFonts w:hint="eastAsia" w:ascii="宋体" w:hAnsi="宋体" w:eastAsia="宋体"/>
          <w:b w:val="0"/>
          <w:bCs w:val="0"/>
          <w:color w:val="000000"/>
          <w:sz w:val="32"/>
          <w:lang w:val="en-US" w:eastAsia="zh-CN"/>
        </w:rPr>
        <w:t>0</w:t>
      </w:r>
      <w:r>
        <w:rPr>
          <w:rFonts w:hint="eastAsia" w:ascii="宋体" w:hAnsi="宋体" w:eastAsia="宋体"/>
          <w:b w:val="0"/>
          <w:bCs w:val="0"/>
          <w:color w:val="000000"/>
          <w:sz w:val="32"/>
        </w:rPr>
        <w:t>日)</w:t>
      </w:r>
    </w:p>
    <w:tbl>
      <w:tblPr>
        <w:tblStyle w:val="2"/>
        <w:tblW w:w="13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390"/>
        <w:gridCol w:w="1526"/>
        <w:gridCol w:w="2785"/>
        <w:gridCol w:w="1037"/>
        <w:gridCol w:w="3201"/>
        <w:gridCol w:w="1333"/>
        <w:gridCol w:w="117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blHeader/>
        </w:trPr>
        <w:tc>
          <w:tcPr>
            <w:tcW w:w="1567" w:type="dxa"/>
            <w:noWrap w:val="0"/>
            <w:tcMar>
              <w:top w:w="0" w:type="dxa"/>
              <w:left w:w="0" w:type="dxa"/>
              <w:bottom w:w="0" w:type="dxa"/>
              <w:right w:w="0" w:type="dxa"/>
            </w:tcMar>
            <w:vAlign w:val="top"/>
          </w:tcPr>
          <w:p>
            <w:pPr>
              <w:jc w:val="center"/>
              <w:rPr>
                <w:rFonts w:hint="eastAsia" w:ascii="黑体" w:hAnsi="黑体" w:eastAsia="黑体"/>
                <w:b w:val="0"/>
                <w:bCs w:val="0"/>
                <w:color w:val="000000"/>
                <w:sz w:val="22"/>
              </w:rPr>
            </w:pPr>
            <w:r>
              <w:rPr>
                <w:rFonts w:hint="eastAsia" w:ascii="黑体" w:hAnsi="黑体" w:eastAsia="黑体"/>
                <w:b w:val="0"/>
                <w:bCs w:val="0"/>
                <w:color w:val="000000"/>
                <w:sz w:val="22"/>
              </w:rPr>
              <w:t>收费部门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序号</w:t>
            </w:r>
          </w:p>
        </w:tc>
        <w:tc>
          <w:tcPr>
            <w:tcW w:w="1526" w:type="dxa"/>
            <w:noWrap w:val="0"/>
            <w:tcMar>
              <w:top w:w="0" w:type="dxa"/>
              <w:left w:w="0" w:type="dxa"/>
              <w:bottom w:w="0" w:type="dxa"/>
              <w:right w:w="0" w:type="dxa"/>
            </w:tcMar>
            <w:vAlign w:val="top"/>
          </w:tcPr>
          <w:p>
            <w:pPr>
              <w:jc w:val="center"/>
              <w:rPr>
                <w:rFonts w:hint="eastAsia" w:ascii="黑体" w:hAnsi="黑体" w:eastAsia="黑体"/>
                <w:b w:val="0"/>
                <w:bCs w:val="0"/>
                <w:color w:val="000000"/>
                <w:sz w:val="22"/>
              </w:rPr>
            </w:pPr>
            <w:r>
              <w:rPr>
                <w:rFonts w:hint="eastAsia" w:ascii="黑体" w:hAnsi="黑体" w:eastAsia="黑体"/>
                <w:b w:val="0"/>
                <w:bCs w:val="0"/>
                <w:color w:val="000000"/>
                <w:sz w:val="22"/>
              </w:rPr>
              <w:t>收费项目</w:t>
            </w:r>
          </w:p>
        </w:tc>
        <w:tc>
          <w:tcPr>
            <w:tcW w:w="2785" w:type="dxa"/>
            <w:noWrap w:val="0"/>
            <w:tcMar>
              <w:top w:w="0" w:type="dxa"/>
              <w:left w:w="0" w:type="dxa"/>
              <w:bottom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收费依据</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收费范围</w:t>
            </w:r>
          </w:p>
        </w:tc>
        <w:tc>
          <w:tcPr>
            <w:tcW w:w="3201" w:type="dxa"/>
            <w:noWrap w:val="0"/>
            <w:tcMar>
              <w:top w:w="0" w:type="dxa"/>
              <w:left w:w="0" w:type="dxa"/>
              <w:bottom w:w="0" w:type="dxa"/>
              <w:right w:w="0" w:type="dxa"/>
            </w:tcMar>
            <w:vAlign w:val="top"/>
          </w:tcPr>
          <w:p>
            <w:pPr>
              <w:jc w:val="center"/>
              <w:rPr>
                <w:rFonts w:hint="eastAsia" w:ascii="黑体" w:hAnsi="黑体" w:eastAsia="黑体"/>
                <w:b w:val="0"/>
                <w:bCs w:val="0"/>
                <w:color w:val="000000"/>
                <w:sz w:val="22"/>
              </w:rPr>
            </w:pPr>
            <w:r>
              <w:rPr>
                <w:rFonts w:hint="eastAsia" w:ascii="黑体" w:hAnsi="黑体" w:eastAsia="黑体"/>
                <w:b w:val="0"/>
                <w:bCs w:val="0"/>
                <w:color w:val="000000"/>
                <w:sz w:val="22"/>
              </w:rPr>
              <w:t>收费标准</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资金管理</w:t>
            </w:r>
          </w:p>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方式</w:t>
            </w:r>
          </w:p>
        </w:tc>
        <w:tc>
          <w:tcPr>
            <w:tcW w:w="1171" w:type="dxa"/>
            <w:noWrap w:val="0"/>
            <w:tcMar>
              <w:top w:w="0" w:type="dxa"/>
              <w:left w:w="0" w:type="dxa"/>
              <w:bottom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执收单位</w:t>
            </w:r>
          </w:p>
        </w:tc>
        <w:tc>
          <w:tcPr>
            <w:tcW w:w="930" w:type="dxa"/>
            <w:noWrap w:val="0"/>
            <w:tcMar>
              <w:top w:w="0" w:type="dxa"/>
              <w:left w:w="0" w:type="dxa"/>
              <w:bottom w:w="0" w:type="dxa"/>
              <w:right w:w="0" w:type="dxa"/>
            </w:tcMar>
            <w:vAlign w:val="top"/>
          </w:tcPr>
          <w:p>
            <w:pPr>
              <w:jc w:val="center"/>
              <w:rPr>
                <w:rFonts w:hint="eastAsia" w:ascii="黑体" w:hAnsi="黑体" w:eastAsia="黑体"/>
                <w:b w:val="0"/>
                <w:bCs w:val="0"/>
                <w:color w:val="000000"/>
                <w:sz w:val="22"/>
              </w:rPr>
            </w:pPr>
            <w:r>
              <w:rPr>
                <w:rFonts w:hint="eastAsia" w:ascii="黑体" w:hAnsi="黑体" w:eastAsia="黑体"/>
                <w:b w:val="0"/>
                <w:bCs w:val="0"/>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公安部门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犬类禁养区管理费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《广东省犬类管理规定》（政府令33号1997年修订）、《广州市养犬管理条例》(2015修正)、《珠海经济特区养犬管理条例》</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 （http://cms.gdqy.gov.cn/fgj/index.shtml）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公安部门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公安部门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居住证工本费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《广东省流动人口服务管理条例》（2017修订），粤价函〔2007〕475号,粤价函〔2010〕6号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公安部门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公安部门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3</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非机动车牌证费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《广东省道路交通安全条例》（2014年修订），粤价〔1998〕330号,粤价函〔2009〕1057号,粤价〔2013〕223号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公安部门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公安部门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4</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驾车及车辆入出境办证（含一次性临时来往粤港小汽车入出境办证费）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粤价函〔2007〕382号、粤价函〔2011〕947号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公安部门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文化和旅游部门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5</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文物鉴定费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粤价费(1)函〔1993〕98号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申请文物鉴定的单位、个人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文化和旅游部门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应急管理部门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6</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特种作业安全技术考试费▲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粤价函〔2002〕137号，粤发改发电〔2014〕34号,粤发改价格〔2016〕180号，粤发改价格函〔2019〕649号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生产经营单位特种作业人员的安全技术培训、考核、发证、复审及其监督管理工作</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省市县（市、区）应急管理部门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交通运输部门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7</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IC卡道路运输电子证件工本费▲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粤价函〔2009〕840号，粤发改发电〔2014〕34号,粤财综〔2011〕262号，粤发改价格〔2016〕180号，《道路运输条例》，粤发改价格函〔2019〕649号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道路营运单位、个人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省市县（市、区）交通运输管理部门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交通运输部门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8</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船舶过闸费▲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粤价费(1)函〔1993〕77号</w:t>
            </w:r>
          </w:p>
        </w:tc>
        <w:tc>
          <w:tcPr>
            <w:tcW w:w="1037"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船舶</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交通运输部门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交通运输部门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9</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占用利用公路路产补（赔）偿费▲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粤价函〔2004〕506号,粤财办明电〔2015〕4号,粤发改价格〔2016〕180号，粤发改价格函〔2019〕649号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占用利用公路的单位、个人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可查询广东省发展和改革委门户网站/价费标准（http://drc.gd.gov.cn/）</w:t>
            </w:r>
            <w:r>
              <w:rPr>
                <w:rFonts w:hint="eastAsia" w:ascii="宋体" w:hAnsi="宋体"/>
                <w:b w:val="0"/>
                <w:bCs w:val="0"/>
                <w:color w:val="000000"/>
                <w:sz w:val="22"/>
                <w:lang w:val="en-US" w:eastAsia="zh-CN"/>
              </w:rPr>
              <w:t xml:space="preserve">   </w:t>
            </w:r>
            <w:r>
              <w:rPr>
                <w:rFonts w:ascii="宋体" w:hAnsi="宋体"/>
                <w:b w:val="0"/>
                <w:bCs w:val="0"/>
                <w:color w:val="000000"/>
                <w:sz w:val="22"/>
              </w:rPr>
              <w:t xml:space="preserve">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省市县（市、区）交通运输管理部门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交通运输部门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10</w:t>
            </w:r>
          </w:p>
        </w:tc>
        <w:tc>
          <w:tcPr>
            <w:tcW w:w="1526"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路边临时停车位使用费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《深圳经济特区道路交通安全管理条例》(2015修正)，粤价函〔2013〕1292号，粤发改价格函〔2015〕5501号,仅限深圳市</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深圳市交通运输部门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人社部门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11</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劳动合同文本费▲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粤价函〔1996〕379号，粤发改发电〔2014〕34号,粤发改价格〔2016〕180号，粤发改价格函〔2019〕649号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取得劳动合同文本的用人单位</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省市县（市、区）人社部门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人社部门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12</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社会保障(IC)卡工本费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粤价函〔2003〕167号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人社部门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人社部门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13</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专业技术资格评审费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粤价函〔2006〕629号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人社部门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人社部门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14</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招考机关工作人员和国家公务员考试费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粤价函〔1997〕298号，粤价〔2013〕223号,粤价函〔2013〕1483号,粤价函〔2013〕1499号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人社部门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人社部门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15</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劳动能力鉴定费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粤价函〔2010〕999号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人社部门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住房城乡建设部门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16</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村镇基础设施配套费(仅对乡镇规划区收取)▲</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粤府办〔1998〕14号,粤价〔2001〕323号,粤发〔2000〕10号,粤财办明电〔2015〕4号,粤发改价格〔2016〕180号，粤府函〔2018〕384号，粤发改价格函〔2019〕649号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乡镇规划区内建设项目</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可查询广东省发展和改革委门户网站/价费标准/涉企行政事业性收费（http://drc.gd.gov.cn/）   清远市发展和改革局门户网站（http://cms.gdqy.gov.cn/fgj/index.shtml）</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乡镇和管理区（中心村）基础设施配套费征收机构</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省级及省级以下向企业征收的全额免收；从2019年1月1日起划由税务部门征管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住房城乡建设部门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17</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绿化补偿费▲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粤价〔2000〕334号,粤财办明电〔2015〕4号,粤发改价格〔2016〕180号，粤发改价格函〔2019〕649号,清市价〔2003〕53号，清市价〔2012〕239号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新建、改建、扩建等工程设施项目</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可查询广东省发展和改革委门户网站/价费标准/涉企行政事业性收费（http://drc.gd.gov.cn/）   清远市发展和改革局门户网站（http://cms.gdqy.gov.cn/fgj/index.shtml）</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市县（市、区）城市绿化行政主管机构</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住房城乡建设部门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18</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恢复绿化补偿费▲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粤价〔2000〕334号,粤财办明电〔2015〕4号,粤发改价格〔2016〕180号，粤发改价格函〔2019〕649号,清市价〔2003〕53号，清市价〔2012〕239号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新建、改建、扩建等工程设施项目</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市县（市、区）城市绿化行政主管机构</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卫生健康部门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19</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预防接种信息IC卡工本费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粤价函〔2004〕67号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预防接种部门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市场监管部门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20</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专利纠纷案件处理费▲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粤价函〔2002〕24号,粤发改价格〔2016〕180号，粤发改价格函〔2019〕649号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请求管理专利工作的部门处理专利侵权纠纷、调解专利纠纷的当事人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全省各管理专利工作的部门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水利部门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21</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船舶、排筏过闸费▲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粤价函〔1999〕61号，粤价函〔2005〕526号,粤价函〔2008〕378号,粤价函〔2012〕623号,粤发改价格〔2016〕180号，粤发改价格函〔2019〕649号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船舶、托轮、竹木排筏等</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水利行政主管部门、交通行政主管部门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水利部门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22</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河道管理范围占用费▲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粤价函〔2000〕160号，粤发改发电〔2014〕34号,粤财办明电〔2015〕4号,粤发改价格〔2016〕180号，粤发改价格函〔2019〕649号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河道管理范围内工程建设项目和其他设施</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省水利厅、市县（市、区）水利局</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自然资源部门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23</w:t>
            </w:r>
          </w:p>
        </w:tc>
        <w:tc>
          <w:tcPr>
            <w:tcW w:w="1526"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地质遗迹使用费</w:t>
            </w:r>
          </w:p>
        </w:tc>
        <w:tc>
          <w:tcPr>
            <w:tcW w:w="2785"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《广东省地质环境管理条例》，原省物价局、财政厅粤价函〔2008〕563号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地质遗迹使用单位</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自然资源部门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未征收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教育部门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24</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考试费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粤价函〔2001〕213号,粤价〔2001〕249号,粤价函〔2003〕12号,粤价函〔2003〕63号,粤价函〔2004〕402号,粤价函〔2005〕603号，粤价函〔2009〕186号，粤价函〔2016〕1391号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考试机构</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bl>
    <w:p>
      <w:pPr>
        <w:snapToGrid w:val="0"/>
        <w:spacing w:line="240" w:lineRule="atLeast"/>
        <w:jc w:val="left"/>
        <w:rPr>
          <w:rFonts w:ascii="宋体" w:hAnsi="宋体"/>
          <w:b w:val="0"/>
          <w:bCs w:val="0"/>
          <w:color w:val="000000"/>
          <w:sz w:val="22"/>
        </w:rPr>
      </w:pPr>
      <w:r>
        <w:rPr>
          <w:rFonts w:ascii="宋体" w:hAnsi="宋体"/>
          <w:b w:val="0"/>
          <w:bCs w:val="0"/>
          <w:color w:val="000000"/>
          <w:sz w:val="22"/>
        </w:rPr>
        <w:t>注：</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1.标注“▲”号的收费项目，为涉企的收费项目。自2016年10月1日起免征省设立的涉企行政事业性收费。</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2.本次目录清单不公布相关考试收费项目。</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3.根据粤发改价格函〔2018〕2646号文，自2018年7月1日起，免征广州市河道管理范围占用费、预防接种信息IC卡工本费、绿化补偿费、恢复绿化补偿费、占用利用公路路产补（赔）偿费、村镇基础设施配套费、非机动车牌证费、专业技术资格评审费、专利纠纷案件处理费、特种作业安全技术考试费等10项收费市、区两级收入并扩大至非企业范围。</w:t>
      </w:r>
    </w:p>
    <w:p>
      <w:pPr>
        <w:rPr>
          <w:rFonts w:hint="eastAsia"/>
          <w:b w:val="0"/>
          <w:bCs w:val="0"/>
          <w:color w:val="000000"/>
          <w:sz w:val="32"/>
        </w:rPr>
      </w:pPr>
      <w:r>
        <w:rPr>
          <w:rFonts w:hint="eastAsia"/>
          <w:b w:val="0"/>
          <w:bCs w:val="0"/>
          <w:color w:val="000000"/>
        </w:rPr>
        <w:br w:type="page"/>
      </w:r>
      <w:bookmarkStart w:id="0" w:name="_GoBack"/>
      <w:bookmarkEnd w:id="0"/>
    </w:p>
    <w:p>
      <w:pPr>
        <w:jc w:val="center"/>
        <w:rPr>
          <w:rFonts w:hint="eastAsia"/>
          <w:b w:val="0"/>
          <w:bCs w:val="0"/>
          <w:color w:val="000000"/>
        </w:rPr>
      </w:pPr>
      <w:r>
        <w:rPr>
          <w:rFonts w:ascii="黑体" w:hAnsi="黑体" w:eastAsia="黑体"/>
          <w:b w:val="0"/>
          <w:bCs w:val="0"/>
          <w:color w:val="000000"/>
          <w:sz w:val="36"/>
        </w:rPr>
        <w:t>广东省涉企行政事业性收费目录清单</w:t>
      </w:r>
    </w:p>
    <w:p>
      <w:pPr>
        <w:jc w:val="center"/>
        <w:rPr>
          <w:rFonts w:hint="eastAsia" w:ascii="宋体" w:hAnsi="宋体" w:eastAsia="宋体"/>
          <w:b w:val="0"/>
          <w:bCs w:val="0"/>
          <w:color w:val="000000"/>
          <w:sz w:val="32"/>
        </w:rPr>
      </w:pPr>
      <w:r>
        <w:rPr>
          <w:rFonts w:hint="eastAsia" w:ascii="宋体" w:hAnsi="宋体" w:eastAsia="宋体"/>
          <w:b w:val="0"/>
          <w:bCs w:val="0"/>
          <w:color w:val="000000"/>
          <w:sz w:val="32"/>
        </w:rPr>
        <w:t>（截至2019年</w:t>
      </w:r>
      <w:r>
        <w:rPr>
          <w:rFonts w:hint="eastAsia" w:ascii="宋体" w:hAnsi="宋体" w:eastAsia="宋体"/>
          <w:b w:val="0"/>
          <w:bCs w:val="0"/>
          <w:color w:val="000000"/>
          <w:sz w:val="32"/>
          <w:lang w:val="en-US" w:eastAsia="zh-CN"/>
        </w:rPr>
        <w:t>7</w:t>
      </w:r>
      <w:r>
        <w:rPr>
          <w:rFonts w:hint="eastAsia" w:ascii="宋体" w:hAnsi="宋体" w:eastAsia="宋体"/>
          <w:b w:val="0"/>
          <w:bCs w:val="0"/>
          <w:color w:val="000000"/>
          <w:sz w:val="32"/>
        </w:rPr>
        <w:t>月2</w:t>
      </w:r>
      <w:r>
        <w:rPr>
          <w:rFonts w:hint="eastAsia" w:ascii="宋体" w:hAnsi="宋体" w:eastAsia="宋体"/>
          <w:b w:val="0"/>
          <w:bCs w:val="0"/>
          <w:color w:val="000000"/>
          <w:sz w:val="32"/>
          <w:lang w:val="en-US" w:eastAsia="zh-CN"/>
        </w:rPr>
        <w:t>0</w:t>
      </w:r>
      <w:r>
        <w:rPr>
          <w:rFonts w:hint="eastAsia" w:ascii="宋体" w:hAnsi="宋体" w:eastAsia="宋体"/>
          <w:b w:val="0"/>
          <w:bCs w:val="0"/>
          <w:color w:val="000000"/>
          <w:sz w:val="32"/>
        </w:rPr>
        <w:t>日）</w:t>
      </w:r>
    </w:p>
    <w:tbl>
      <w:tblPr>
        <w:tblStyle w:val="2"/>
        <w:tblW w:w="13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1214"/>
        <w:gridCol w:w="487"/>
        <w:gridCol w:w="1510"/>
        <w:gridCol w:w="1751"/>
        <w:gridCol w:w="1275"/>
        <w:gridCol w:w="3828"/>
        <w:gridCol w:w="1264"/>
        <w:gridCol w:w="1104"/>
        <w:gridCol w:w="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blHeader/>
        </w:trPr>
        <w:tc>
          <w:tcPr>
            <w:tcW w:w="572" w:type="dxa"/>
            <w:noWrap w:val="0"/>
            <w:tcMar>
              <w:left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序号</w:t>
            </w:r>
          </w:p>
        </w:tc>
        <w:tc>
          <w:tcPr>
            <w:tcW w:w="1214"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部门</w:t>
            </w:r>
          </w:p>
        </w:tc>
        <w:tc>
          <w:tcPr>
            <w:tcW w:w="487"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p>
        </w:tc>
        <w:tc>
          <w:tcPr>
            <w:tcW w:w="1510"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收费项目</w:t>
            </w:r>
          </w:p>
        </w:tc>
        <w:tc>
          <w:tcPr>
            <w:tcW w:w="1751"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政策依据</w:t>
            </w:r>
          </w:p>
        </w:tc>
        <w:tc>
          <w:tcPr>
            <w:tcW w:w="1275"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收费范围</w:t>
            </w:r>
          </w:p>
        </w:tc>
        <w:tc>
          <w:tcPr>
            <w:tcW w:w="3828"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收费标准</w:t>
            </w:r>
          </w:p>
        </w:tc>
        <w:tc>
          <w:tcPr>
            <w:tcW w:w="1264"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资金管理方式</w:t>
            </w:r>
          </w:p>
        </w:tc>
        <w:tc>
          <w:tcPr>
            <w:tcW w:w="1104"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执收单位</w:t>
            </w:r>
          </w:p>
        </w:tc>
        <w:tc>
          <w:tcPr>
            <w:tcW w:w="895"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一</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公安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证照费</w:t>
            </w:r>
          </w:p>
        </w:tc>
        <w:tc>
          <w:tcPr>
            <w:tcW w:w="1751" w:type="dxa"/>
            <w:noWrap w:val="0"/>
            <w:vAlign w:val="bottom"/>
          </w:tcPr>
          <w:p>
            <w:pPr>
              <w:autoSpaceDN w:val="0"/>
              <w:snapToGrid w:val="0"/>
              <w:spacing w:line="240" w:lineRule="atLeast"/>
              <w:jc w:val="left"/>
              <w:textAlignment w:val="bottom"/>
              <w:rPr>
                <w:rFonts w:ascii="宋体" w:hAnsi="宋体"/>
                <w:b w:val="0"/>
                <w:bCs w:val="0"/>
                <w:color w:val="000000"/>
                <w:sz w:val="22"/>
              </w:rPr>
            </w:pPr>
          </w:p>
        </w:tc>
        <w:tc>
          <w:tcPr>
            <w:tcW w:w="1275" w:type="dxa"/>
            <w:noWrap w:val="0"/>
            <w:vAlign w:val="bottom"/>
          </w:tcPr>
          <w:p>
            <w:pPr>
              <w:autoSpaceDN w:val="0"/>
              <w:snapToGrid w:val="0"/>
              <w:spacing w:line="240" w:lineRule="atLeast"/>
              <w:jc w:val="center"/>
              <w:textAlignment w:val="bottom"/>
              <w:rPr>
                <w:rFonts w:ascii="宋体" w:hAnsi="宋体"/>
                <w:b w:val="0"/>
                <w:bCs w:val="0"/>
                <w:color w:val="000000"/>
                <w:sz w:val="22"/>
              </w:rPr>
            </w:pPr>
          </w:p>
        </w:tc>
        <w:tc>
          <w:tcPr>
            <w:tcW w:w="3828" w:type="dxa"/>
            <w:noWrap w:val="0"/>
            <w:vAlign w:val="bottom"/>
          </w:tcPr>
          <w:p>
            <w:pPr>
              <w:autoSpaceDN w:val="0"/>
              <w:snapToGrid w:val="0"/>
              <w:spacing w:line="240" w:lineRule="atLeast"/>
              <w:jc w:val="left"/>
              <w:textAlignment w:val="bottom"/>
              <w:rPr>
                <w:rFonts w:ascii="宋体" w:hAnsi="宋体"/>
                <w:b w:val="0"/>
                <w:bCs w:val="0"/>
                <w:color w:val="000000"/>
                <w:sz w:val="22"/>
              </w:rPr>
            </w:pPr>
          </w:p>
        </w:tc>
        <w:tc>
          <w:tcPr>
            <w:tcW w:w="1264" w:type="dxa"/>
            <w:noWrap w:val="0"/>
            <w:vAlign w:val="bottom"/>
          </w:tcPr>
          <w:p>
            <w:pPr>
              <w:autoSpaceDN w:val="0"/>
              <w:snapToGrid w:val="0"/>
              <w:spacing w:line="240" w:lineRule="atLeast"/>
              <w:jc w:val="left"/>
              <w:textAlignment w:val="bottom"/>
              <w:rPr>
                <w:rFonts w:ascii="宋体" w:hAnsi="宋体"/>
                <w:b w:val="0"/>
                <w:bCs w:val="0"/>
                <w:color w:val="000000"/>
                <w:sz w:val="22"/>
              </w:rPr>
            </w:pPr>
          </w:p>
        </w:tc>
        <w:tc>
          <w:tcPr>
            <w:tcW w:w="1104" w:type="dxa"/>
            <w:noWrap w:val="0"/>
            <w:vAlign w:val="bottom"/>
          </w:tcPr>
          <w:p>
            <w:pPr>
              <w:autoSpaceDN w:val="0"/>
              <w:snapToGrid w:val="0"/>
              <w:spacing w:line="240" w:lineRule="atLeast"/>
              <w:jc w:val="left"/>
              <w:textAlignment w:val="bottom"/>
              <w:rPr>
                <w:rFonts w:ascii="宋体" w:hAnsi="宋体"/>
                <w:b w:val="0"/>
                <w:bCs w:val="0"/>
                <w:color w:val="000000"/>
                <w:sz w:val="22"/>
              </w:rPr>
            </w:pP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（1）机动车号牌工本费▲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《道路交通安全法》，发改价格〔2004〕2831号，计价格〔1994〕783号，价费字〔1992〕240号，行业标准GA36-2014</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hint="eastAsia" w:ascii="宋体" w:hAnsi="宋体" w:cs="宋体"/>
                <w:b w:val="0"/>
                <w:bCs w:val="0"/>
                <w:color w:val="000000"/>
                <w:sz w:val="22"/>
              </w:rPr>
              <w:t></w:t>
            </w:r>
            <w:r>
              <w:rPr>
                <w:rFonts w:ascii="宋体" w:hAnsi="宋体"/>
                <w:b w:val="0"/>
                <w:bCs w:val="0"/>
                <w:color w:val="000000"/>
                <w:sz w:val="22"/>
              </w:rPr>
              <w:t>号牌：汽车反光号牌每副100元、不反光号牌每副80元；挂车反光号牌每面50元、不反光号牌每面30元；三轮汽车、低速货车、拖拉机反光号牌每副40元、不反光号牌每副25元；摩托车反光号牌每副70元、不反光号牌每副50元；机动车临时号牌每张5元。上述号牌工本费标准均包括号牌专用固封装置及号牌安装费用</w:t>
            </w:r>
            <w:r>
              <w:rPr>
                <w:rFonts w:ascii="宋体" w:hAnsi="宋体"/>
                <w:b w:val="0"/>
                <w:bCs w:val="0"/>
                <w:color w:val="000000"/>
                <w:sz w:val="22"/>
              </w:rPr>
              <w:br w:type="textWrapping"/>
            </w:r>
            <w:r>
              <w:rPr>
                <w:rFonts w:ascii="Wingdings" w:hAnsi="Wingdings"/>
                <w:b w:val="0"/>
                <w:bCs w:val="0"/>
                <w:color w:val="000000"/>
                <w:sz w:val="22"/>
              </w:rPr>
              <w:t></w:t>
            </w:r>
            <w:r>
              <w:rPr>
                <w:rFonts w:ascii="宋体" w:hAnsi="宋体"/>
                <w:b w:val="0"/>
                <w:bCs w:val="0"/>
                <w:color w:val="000000"/>
                <w:sz w:val="22"/>
              </w:rPr>
              <w:t>号牌专用固封装置：1元/副；</w:t>
            </w:r>
            <w:r>
              <w:rPr>
                <w:rFonts w:ascii="宋体" w:hAnsi="宋体"/>
                <w:b w:val="0"/>
                <w:bCs w:val="0"/>
                <w:color w:val="000000"/>
                <w:sz w:val="22"/>
              </w:rPr>
              <w:br w:type="textWrapping"/>
            </w:r>
            <w:r>
              <w:rPr>
                <w:rFonts w:ascii="Wingdings" w:hAnsi="Wingdings"/>
                <w:b w:val="0"/>
                <w:bCs w:val="0"/>
                <w:color w:val="000000"/>
                <w:sz w:val="22"/>
              </w:rPr>
              <w:t></w:t>
            </w:r>
            <w:r>
              <w:rPr>
                <w:rFonts w:ascii="宋体" w:hAnsi="宋体"/>
                <w:b w:val="0"/>
                <w:bCs w:val="0"/>
                <w:color w:val="000000"/>
                <w:sz w:val="22"/>
              </w:rPr>
              <w:t>号牌架：5-10元/只</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①号牌（含临时）</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②号牌专用固封装置</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③号牌架</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（2）机动车行驶证、登记证、驾驶证工本费▲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《道路交通安全法》，发改价格〔2004〕2831号，财综〔2001〕67号，计价格〔2001〕1979号，计价格〔1994〕783号，价费字〔1992〕240号，发改价格〔2017〕1186号,粤发改价格函〔2017〕3426号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机动车行驶证工本费为每本10元，登记证每证10元，驾驶证每本10元。行驶证、临时行驶证工本费标准包括机动车行驶证、临时行驶证所附照片的拍摄费用和照片塑封费用。</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（3）临时入境机动车号牌和行驶证、临时机动车驾驶许可工本费▲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《道路交通安全法》，财综〔2008〕36号，发改价格〔2008〕1575号，发改价格〔2017〕1186号，粤发改价格函〔2017〕3426号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临时入境机动车号牌和行驶证工本费为每本10元，临时机动车驾驶许可工本费为每证10元。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二</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自然资源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土地复垦费▲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《土地管理法》，《土地复垦条例》，财税〔2014〕77号，粤财办明电〔2015〕4号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因挖损、塌陷、压占等造成土地破坏，没有条件复垦和复垦不符合要求的用地单位和个人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土地复垦费的数额，应当综合考虑损毁前的土地类型、实际损毁面积、损毁程度、复垦标准、复垦用途和完成复垦任务所需的工程量等因素。土地复垦费的具体征收使用管理办法，由国务院财政、价格主管部门及国务院有关部门制定</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3</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土地闲置费▲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《土地管理法》，《城市房地产管理法》，国发〔2008〕3号，财税〔2014〕77号，粤财办明电〔2015〕4号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因企业自身原因导致超过国有建设用地使用权有偿使用合同或者划拨决定书约定、规定的动工开发日期满一年尚未动工开发的用地单位</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可查询广东省发展和改革委门户网站/价费标准（http://drc.gd.gov.cn/）     清远市发展和改革局门户网站 （http://cms.gdqy.gov.cn/fgj/index.shtml）                                                   </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4</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不动产登记费▲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物权法》，财税〔2014〕101号，财税〔2016〕79号，发改价格规〔2016〕2559号，粤发改发电〔2014〕34号，粤财办明电〔2015〕4号，粤发改价格〔2016〕180号，粤发改价格函〔2016〕2719号，粤发改价格〔2016〕858号，粤财综〔2013〕33号，粤发改价格函〔2019〕649号,财税【2019】45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登记申请人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住宅类：80元/件；非住宅类：550元/件；证书工本费：核发一本不动产权属证书的不收取证书工本费。向一个以上不动产权利人核发权属证书的，每增加一本证书加收证书工本费10元。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不动产登记机构</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5</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耕地开垦费▲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《土地管理法》，《土地管理法实施条例》，财税〔2014〕77号，粤府令146号，粤发改发电〔2014〕34号，粤财办明电〔2015〕4号，粤发改价格〔2016〕180号，粤发〔2017〕21号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非农业建设经批准占用耕地，没有条件开垦或开垦的耕地不符合要求的单位和个人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三</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生态环境部门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6</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海洋废弃物倾倒费▲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《海洋环境保护法》，发改价格〔2008〕1927号，粤财综〔2013〕33号，粤发改发电〔2014〕34号，粤发改价格〔2016〕180号，粤发改价格函〔2019〕649号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进行海洋废弃物倾倒的单位、个人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自然资源机构</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四</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住房城乡建设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住房城乡建设</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7</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城市道路占用、挖掘修复费▲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《城市道路管理条例》，建城〔1993〕410号，财税〔2015〕68号，粤价〔1996〕104号，粤价〔1997〕33号，粤价函〔2013〕686号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占用城市规划区内道路的单位和个人收取</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城市道路临时占用费标准为：营业性占用，每天每平方米不超过1.00元；基建或其他占用，每天每平方米不超过0.50元。具体收费标准由市人民政府根据实际情况确定。因审批城市道路临时占用而核发的证件和有关的表格、资料等不另收费。</w:t>
            </w:r>
            <w:r>
              <w:rPr>
                <w:rFonts w:ascii="宋体" w:hAnsi="宋体"/>
                <w:b w:val="0"/>
                <w:bCs w:val="0"/>
                <w:color w:val="000000"/>
                <w:sz w:val="22"/>
              </w:rPr>
              <w:br w:type="textWrapping"/>
            </w:r>
            <w:r>
              <w:rPr>
                <w:rFonts w:ascii="宋体" w:hAnsi="宋体"/>
                <w:b w:val="0"/>
                <w:bCs w:val="0"/>
                <w:color w:val="000000"/>
                <w:sz w:val="22"/>
              </w:rPr>
              <w:t>城市道路挖掘修复费标准：由省建委按道路结构、使用年限及当年材料费等因素确定，抄报省物价局、财政厅备案。</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市县（市、区）城市建设行政主管单位</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五</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交通运输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交通运输</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8</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车辆通行费（限于政府还贷）▲</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《公路法》，《收费公路条例》，交公路发〔1994〕686号，《广东省公路条例》</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政府还贷公路行驶的车辆</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根据《收费公路管理条例》、省府办公厅交通0171号等规定，政府还贷公路的车辆通行费标准，由省交通运输主管部门会同省价格、财政主管部门审核后报省政府审查批准，经省政府批准的车辆通行费收费标准由省交通运输主管部门会同省级价格、财政主管部门联合发文公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市县（市、区）交通运输主管单位</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六</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工业和信息化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工业和信息化</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9</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无线电频率占用费▲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无线电管理条例》，计价格〔2000〕1015号，发改价格〔2013〕2396号，发改价格〔2011〕749号，发改价格〔2005〕2812号，发改价格〔2003〕2300号，计价费〔1998〕218号，发改价格〔2017〕1186号，发改价格[2018]601号粤财综〔2013〕33号，粤发改发电〔2014〕34号，粤发改价格〔2016〕180号，粤发改价格函〔2017〕3426号，粤发改价格〔2018〕246号，粤发改价格函〔2019〕649号、2648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取得无线电频率使用权的单位或个人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省无线电管理机构、各地市无线电管理机构</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工业和信息化</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10</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电信网码号资源占用费▲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《电信条例》，信部联清〔2004〕517号，信部联清〔2005〕401号，发改价格〔2017〕1186号，粤发改价格函〔2017〕3426号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占用、使用码号资源的电信业务经营者</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省通信工程质量监督中心</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七</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水利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11</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水资源费▲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水法》，《取水许可和水资源费征收管理条例》，财税〔2016〕2号，发改价格〔2014〕1959号，发改价格〔2013〕29号，财综〔2011〕19号，发改价格〔2009〕1779号，财综〔2008〕79号，财综〔2003〕89号，价费字〔1992〕181号,粤价〔2009〕62号，粤发改价格〔2015〕847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利用取水工程或者设施直接从江河、湖泊、水库或者地下取用水资源的单位和个人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省市县（市、区）水行政主管部门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12</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污水处理费▲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《城市排水和污水处理条例》，财税〔2014〕151号，发改价格〔2015〕119号，粤价〔1999〕291号，粤价〔2008〕257号，粤价〔2002〕370号,</w:t>
            </w:r>
            <w:r>
              <w:rPr>
                <w:rFonts w:hint="eastAsia" w:ascii="宋体" w:hAnsi="宋体"/>
                <w:b w:val="0"/>
                <w:bCs w:val="0"/>
                <w:color w:val="000000"/>
                <w:sz w:val="22"/>
                <w:lang w:eastAsia="zh-CN"/>
              </w:rPr>
              <w:t>佛</w:t>
            </w:r>
            <w:r>
              <w:rPr>
                <w:rFonts w:ascii="宋体" w:hAnsi="宋体"/>
                <w:b w:val="0"/>
                <w:bCs w:val="0"/>
                <w:color w:val="000000"/>
                <w:sz w:val="22"/>
              </w:rPr>
              <w:t>发改〔201</w:t>
            </w:r>
            <w:r>
              <w:rPr>
                <w:rFonts w:hint="eastAsia" w:ascii="宋体" w:hAnsi="宋体"/>
                <w:b w:val="0"/>
                <w:bCs w:val="0"/>
                <w:color w:val="000000"/>
                <w:sz w:val="22"/>
                <w:lang w:val="en-US" w:eastAsia="zh-CN"/>
              </w:rPr>
              <w:t>7</w:t>
            </w:r>
            <w:r>
              <w:rPr>
                <w:rFonts w:ascii="宋体" w:hAnsi="宋体"/>
                <w:b w:val="0"/>
                <w:bCs w:val="0"/>
                <w:color w:val="000000"/>
                <w:sz w:val="22"/>
              </w:rPr>
              <w:t>〕1</w:t>
            </w:r>
            <w:r>
              <w:rPr>
                <w:rFonts w:hint="eastAsia" w:ascii="宋体" w:hAnsi="宋体"/>
                <w:b w:val="0"/>
                <w:bCs w:val="0"/>
                <w:color w:val="000000"/>
                <w:sz w:val="22"/>
                <w:lang w:val="en-US" w:eastAsia="zh-CN"/>
              </w:rPr>
              <w:t>8</w:t>
            </w:r>
            <w:r>
              <w:rPr>
                <w:rFonts w:ascii="宋体" w:hAnsi="宋体"/>
                <w:b w:val="0"/>
                <w:bCs w:val="0"/>
                <w:color w:val="000000"/>
                <w:sz w:val="22"/>
              </w:rPr>
              <w:t>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城市规划范围内向城市污水集中处理设施排放污水的单位和个人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r>
              <w:rPr>
                <w:rFonts w:hint="eastAsia" w:ascii="宋体" w:hAnsi="宋体"/>
                <w:b w:val="0"/>
                <w:bCs w:val="0"/>
                <w:color w:val="000000"/>
                <w:sz w:val="22"/>
                <w:lang w:val="en-US" w:eastAsia="zh-CN"/>
              </w:rPr>
              <w:t xml:space="preserve"> 佛冈县政府信息公开网</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市县（市、区）城市污水处理行政主管单位</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13</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水土保持补偿费▲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水土保持法》，财综〔2014〕8号，发改价格〔2014〕886号,发改价格〔2017〕1186号,《广东省水土保持补偿费征收和使用管理暂行规定》（粤府〔1995〕95号），粤发改发电〔2014〕34号，粤发改价格〔2016〕180号，粤财办明电〔2015〕4号，粤发改价格函〔2017〕3426号，粤发改价格函〔2019〕649号，清市价〔2012〕239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在山区、丘陵区、风沙区以及水土保持规划确定容易发生水土流失的其他区域开办生产建设项目，损坏水土保持设施、地貌植被，不能恢复原有水土保持功能的单位和个人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省市县（市、区）水行政主管部门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八</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农业农村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14</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农药实验费▲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《农药管理条例》，价费字〔1992〕452号，发改价格〔2015〕2136号，发改价格〔2017〕1186号，粤发改价格函〔2017〕3426号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田间试验为每小区60-200元；残留试验（一种剂型，一种作物，一处试验点，两年试验期）为 15000-17500元；药效示范试验为每个试验点750-900元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（1）田间试验费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田间试验为每小区60-200元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（2）残留试验费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残留试验（一种剂型，一种作物，一处试验点，两年试验期）为 15000-17500元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（3）药效试验费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药效示范试验为每个试验点750-900元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15</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渔业资源增殖保护费▲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《渔业法》，财税〔2014〕101号，财综〔2012〕97号，计价格〔1994〕400号，价费字〔1992〕452号，粤价〔2005〕127号，粤财综〔2013〕33号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在我省管辖的江河、湖泊等水域采捕天然生长和人工增、养殖水生动植物的单位和个人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新造400马力以上渔船自投产之日起一年内免收费。机动拖网作业、机动围、刺、钓作业渔船（不含持临时捕捞许可证的渔船）按收费标准的80％征收；单船收费金额超过4000元的，按4000元征收。鱼塭和网箱按收费标准80％征收。具体征收时，收费额四舍五入到角。具体收费标准按粤价〔2005〕127号文件执行。</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省市县（市、区）人民政府渔业主管部门及其授权单位</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九</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人防主管部门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人防主管部门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16</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防空地下室易地建设费▲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中发〔2001〕9号，计价格〔2000〕474号，财税〔2014〕77号，粤价〔2000〕157号，粤发改发电〔2014〕34号，粤财综〔2014〕89号，粤财办明电〔2015〕4号，粤发改价格〔2016〕180号，粤发改价格函〔2019〕649号，清府〔2018〕2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经批准确因地质和地下条件不宜修建的民用建筑建设单位和个人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市县（市、区）人防主管部门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w:t>
            </w: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法院</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法院</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17</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诉讼费▲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《民事诉讼法》，《行政诉讼法》，《诉讼费用交纳办法》（国务院令481号），财行〔2003〕275号，粤价函〔2008〕45号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申请诉讼案件的单位和个人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省市县（市、区）法院</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十一</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市场监管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市场监管</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18</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特种设备检验检测费▲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特种设备安全法》，《特种设备安全监察条例》，发改价格〔2015〕1299号，财综〔2011〕16号，财综〔2001〕10号，粤价函〔2005〕671号，粤价函〔2008〕566号，粤价函〔2009〕1084号，粤价函〔2011〕249号，粤发改发电〔2014〕34号，粤发改价格函〔2014〕4206号，粤发改价格〔2016〕180号，粤发改价格函〔2019〕649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接受特种设备</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省市特种设备检验检测机构</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十二</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民航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民航</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19</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航空业务权补偿费▲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发改价格〔2011〕3214号，财综〔2002〕54号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以营利为目的的从事外国至中国或中国至外国的客、货机运输的外国航空公司</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由民航总局根据国际通行作法制定收费标准，报国家发展改革委、财政部备案</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缴入中央国库 </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中国民用航空局及中南民用航空管理局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民航</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20</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适航审查费▲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发改价格〔2011〕3214号，财综〔2002〕54号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申请有关适航审查的单位和个人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缴入中央国库 </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中国民用航空局及中南民用航空管理局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十三</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药品监管部门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21</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药品注册费▲ </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《药品管理法实施条例》，财税〔2015〕2号，发改价格〔2015〕1006号，粤发改价格函〔2019〕666号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药品注册收费按一个原料药或一个制剂为一个品种计收，如再增加一种规格，则按相应类别增收20%注册费。</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（1）新药注册费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《药品管理法实施条例》，财税〔2015〕2号，发改价格〔2015〕1006号，食药监公告2015第53号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（2）仿制药注册费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《药品管理法实施条例》，财税〔2015〕2号，发改价格〔2015〕1006号，食药监公告2015第53号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（3）补充申请注册费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《药品管理法实施条例》，财税〔2015〕2号，发改价格〔2015〕1006号，食药监公告2015第53号，粤发改价格函〔2019〕666号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1.不改变药品内在质量的药品补充申请注册费-常规项：收费标准为3990元；</w:t>
            </w:r>
            <w:r>
              <w:rPr>
                <w:rFonts w:ascii="宋体" w:hAnsi="宋体"/>
                <w:b w:val="0"/>
                <w:bCs w:val="0"/>
                <w:color w:val="000000"/>
                <w:sz w:val="22"/>
              </w:rPr>
              <w:br w:type="textWrapping"/>
            </w:r>
            <w:r>
              <w:rPr>
                <w:rFonts w:ascii="宋体" w:hAnsi="宋体"/>
                <w:b w:val="0"/>
                <w:bCs w:val="0"/>
                <w:color w:val="000000"/>
                <w:sz w:val="22"/>
              </w:rPr>
              <w:t>2.不改变药品内在质量的药品补充申请注册费-需技术审评的：收费标准为19180元。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（4）再注册费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《药品管理法实施条例》，财税〔2015〕2号，发改价格〔2015〕1006号，食药监公告2015第53号，粤发改价格函〔2019〕666号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药品再注册费（五年一次），收费标准为18060元。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（5）加急费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《药品管理法实施条例》，财税〔2015〕2号，发改价格〔2015〕1006号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22</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医疗器械产品注册费▲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产品注册收费按《医疗器械注册管理办法》、《体外诊断试剂注册管理办法》确定的注册单元计收;《医疗器械注册管理办法》、《体外诊断试剂注册管理办法》中属于注册登记事项变更申请的，不收取变更注册费。</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（1）首次注册费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收费标准为57260元。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（2）变更注册费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收费标准为23940元。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（3）延续注册费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收费标准为23800元。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（4）临床试验申请费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（5）加急费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十四</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知识产权部门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23</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商标注册收费▲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商标法》，《商标法实施条例》，发改价格〔2015〕2136号，财税〔2017〕20号，发改价格〔2013〕1494号，发改价格〔2008〕2579号，财综〔2004〕11号，计价费〔1998〕1077号，财综字〔1995〕88号，计价格〔1995〕2404号，价费字〔1992〕414号，发改价格〔2015〕2136号，财税〔2017〕20号，粤财预〔2017〕75号粤发改价格函【2019】2648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（1）受理商标注册费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（2）补发商标注册证费（含刊登遗失声明费用）</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（3）受理转让注册商标费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（4）受理商标续展注册费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（5）受理商标注册延迟费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（6）受理商标评审费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（7）变更费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（8）出具商标证明费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（9）受理集体商标注册费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（10）受理证明商标注册费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（11）商标异议费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（12）撤销商标费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（13）商标使用许可合同备案费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24</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专利收费▲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（1）专利收费（国内部分）</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《专利法》，《专利法实施细则》，财税〔2017〕8号，财税〔2016〕78号，财税〔2018〕37号，发改价格〔2017〕270号，财税【2019】45号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①申请费、申请附加费、公布印刷费、优先权要求费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②发明专利申请实质审查费、复审费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③专利登记费、公告印刷费、年费、年费滞纳金</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④恢复权利请求费、延长期限请求费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⑤著录事项变更费、专利权评价报告请求费、无效宣告请求费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⑥专利文件副本证明费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（2）PCT专利申请收费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《专利法》，《专利法实施细则》，财税〔2017〕8号，发改价格〔2017〕270号，财税〔2018〕37号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①申请国际阶段收取的国际申请费和手续费，传送费、检索费、优先权文件费、初步审查费、单一性异议费、副本复制费、后提交费、恢复权利请求费、滞纳金</w:t>
            </w:r>
          </w:p>
        </w:tc>
        <w:tc>
          <w:tcPr>
            <w:tcW w:w="1751" w:type="dxa"/>
            <w:noWrap w:val="0"/>
            <w:vAlign w:val="bottom"/>
          </w:tcPr>
          <w:p>
            <w:pPr>
              <w:autoSpaceDN w:val="0"/>
              <w:snapToGrid w:val="0"/>
              <w:spacing w:line="240" w:lineRule="atLeast"/>
              <w:jc w:val="left"/>
              <w:textAlignment w:val="bottom"/>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②申请进入中国国家阶段收取的宽限费、译文改正费、单一性恢复费、优先权恢复费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（3）为其他国家和地区提供检索和审查服务收费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《专利法》，《专利法实施细则》，财税〔2017〕8号，发改价格〔2017〕270号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25</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集成电路布图设计保护收费▲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r>
              <w:rPr>
                <w:rFonts w:ascii="宋体" w:hAnsi="宋体"/>
                <w:b w:val="0"/>
                <w:bCs w:val="0"/>
                <w:strike/>
                <w:color w:val="000000"/>
                <w:sz w:val="22"/>
              </w:rPr>
              <w:br w:type="textWrapping"/>
            </w:r>
            <w:r>
              <w:rPr>
                <w:rFonts w:ascii="宋体" w:hAnsi="宋体"/>
                <w:b w:val="0"/>
                <w:bCs w:val="0"/>
                <w:color w:val="000000"/>
                <w:sz w:val="22"/>
              </w:rPr>
              <w:t>《集成电路布图设计保护条例》，财税〔2017〕8号，发改价格〔2017〕270号,发改价格〔2017〕1186号，粤发改价格函〔2017〕3426号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布图设计登记费为每件1000元，布图设计登记复审请求费为每件1000元，著录事项变更手续费为每件每次50元，延长期限请求费为每件每次150元，恢复布图设计登记权利请求费为每件500元，非自愿许可使用布图设计请求费为每件150元，非自愿许可使用布图设计支付报酬裁决费为每件150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（1）布图设计登记费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（2）布图设计登记复审请求费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（3）著录事项变更手续费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（4）延长期限请求费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（5）恢复布图设计登记权利请求费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（6）非自愿许可使用布图设计请求费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（7）报酬裁决费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十五</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银保监会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银保监会</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26</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银行业监管费▲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财税〔2015〕21号，财税〔2017〕52号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纳入监管范围的各类商业银行、信用社、财务公司、信托投资公司、金融租赁公司、邮政储蓄机构等</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1、机构监管费=上年末实收资本×0.05%×风险调整系数。风险调整系数根据被监管单位的监管评级确定，其中一级为 0.85，二级为 0.92，三级为 1，四级为 1.08，五级为 1.15；</w:t>
            </w:r>
            <w:r>
              <w:rPr>
                <w:rFonts w:ascii="宋体" w:hAnsi="宋体"/>
                <w:b w:val="0"/>
                <w:bCs w:val="0"/>
                <w:color w:val="000000"/>
                <w:sz w:val="22"/>
              </w:rPr>
              <w:br w:type="textWrapping"/>
            </w:r>
            <w:r>
              <w:rPr>
                <w:rFonts w:ascii="宋体" w:hAnsi="宋体"/>
                <w:b w:val="0"/>
                <w:bCs w:val="0"/>
                <w:color w:val="000000"/>
                <w:sz w:val="22"/>
              </w:rPr>
              <w:t>2、业务监管费=(上年末资产总额-上年末实收资 本)×分档费率×风险调整系数-境外分支机构向所在国家缴纳 的监管费。 2015 至 2017 年的分档费率为：6 万亿元(含 6 万亿元)以下 部分为 0.03483‰，6 万亿元以上至 9 万亿元(含 9 万亿元)部分 2 为 0.0243‰，9 万亿元以上至 12 万亿元(含 12 万亿元)部分为 0.0162‰，12 万亿元以上至 15 万亿元(含 15 万亿元)部分为 0.0081‰，15 万亿元以上部分免收。 风险调整系数根据被监管单位的监管评级确定，其中一级为 0.85，二级为 0.92，三级为 1，四级为 1.08，五级为 1.15。 被监管单位的境外分支机构上一年度向所在地缴纳的监管 费，可抵扣境内法人计缴的业务监管费，但抵扣总额不得超过该 境外分支机构按上述标准计收的业务监管费数额。</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中国银行保险监督管理委员会</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银保监会</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27</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保险业监管费▲ </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财税〔2015〕22号，财税〔2017〕52号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保险公司经营的业务</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0"/>
              </w:rPr>
            </w:pPr>
            <w:r>
              <w:rPr>
                <w:rFonts w:ascii="宋体" w:hAnsi="宋体"/>
                <w:b w:val="0"/>
                <w:bCs w:val="0"/>
                <w:color w:val="000000"/>
                <w:sz w:val="20"/>
              </w:rPr>
              <w:t xml:space="preserve">1、机构监管费 ：对各类保险公司按照注册资本金（外国保 险公司分公司按照营运资金）的 0.4‰收取，其中，保险集团公司、保险控股公司每年每家不超过 200 万元。对保险资产管理公 司按照注册资本金的 1‰收取，每年每家不低于 30 万元，最高不超过100 万元。对专门从事保险中介业务的保险代理、保险经 纪、保险公估机构以及保险中介集团公司按照注册资本金的 0.4‰收取，每年每家不低于 3000 元，最高不超过 5 万元。对外国保险机构代表处按照每年每家 2 万元收取。 </w:t>
            </w:r>
            <w:r>
              <w:rPr>
                <w:rFonts w:ascii="宋体" w:hAnsi="宋体"/>
                <w:b w:val="0"/>
                <w:bCs w:val="0"/>
                <w:color w:val="000000"/>
                <w:sz w:val="20"/>
              </w:rPr>
              <w:br w:type="textWrapping"/>
            </w:r>
            <w:r>
              <w:rPr>
                <w:rFonts w:ascii="宋体" w:hAnsi="宋体"/>
                <w:b w:val="0"/>
                <w:bCs w:val="0"/>
                <w:color w:val="000000"/>
                <w:sz w:val="20"/>
              </w:rPr>
              <w:t>2、业务监管费 ：对保险公司经营的责任保险、信用保险和 短期健康保险业务，按年度自留保费的 0.6‰收取；对意外伤害 2 保险、除责任保险和信用保险以外的其他财产保险业务，按年度 自留保费的 0.8‰收取；对人寿保险业务、长期健康保险业务， 按年度自留保费的 0.4‰收取。对专门从事保险中介业务的机构按每年代办业务营业收入的 0.4‰收取。 上述自留保费是指保费加上分入保费减去分出保费。保费是指投保人按照保险合同约定向保险公司支付的全部款项。分出保 费是指保险机构向境内保险机构分出的保费（不含向境外保险机 构分出的保费）。其中，对于在会计核算时，区分保险风险和其 他风险进行分拆处理和重大保险风险测试后，不确认为保费收入 的部分（涉及分红险、投连险、万能险、变额年金和非寿险投资 型等业务），按照年度销售额的 0.4‰收取。</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10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中国银行保险监督管理委员会</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十六</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证监会</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28</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证券、期货业监管费▲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财税〔2015〕20号，财税〔2018〕37号，发改价格规〔2018〕917号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上海、深圳证券交易所；在中国境内登记注册的证券公司、基金管理公司、期货经纪公司收取的机构监管费</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1、机构监管费 ：对在中国境内登记注册的证券公司、基金管理公司、期货经 纪公司收取机构监管费。 具体收费标准为：对证券公司和基金管理公司每年按注册资 本金的 0.5‰收取，最高不超过 30 万元；对期货经纪公司每年 按注册资本金的 0.5‰收取，最高不超过 5 万元。</w:t>
            </w:r>
            <w:r>
              <w:rPr>
                <w:rFonts w:ascii="宋体" w:hAnsi="宋体"/>
                <w:b w:val="0"/>
                <w:bCs w:val="0"/>
                <w:color w:val="000000"/>
                <w:sz w:val="22"/>
              </w:rPr>
              <w:br w:type="textWrapping"/>
            </w:r>
            <w:r>
              <w:rPr>
                <w:rFonts w:ascii="宋体" w:hAnsi="宋体"/>
                <w:b w:val="0"/>
                <w:bCs w:val="0"/>
                <w:color w:val="000000"/>
                <w:sz w:val="22"/>
              </w:rPr>
              <w:t>2、业务监管费 对上海、深圳证券交易所收取证券业务监管费，按股票年交 易额的 0.02‰收取。对上海期货交易所、郑州商品交易所、大 连商品交易所和中国金融期货交易所收取期货业务监管费，按年交易额的 0.001‰收取。</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10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中国证券监督管理委员会</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十七</w:t>
            </w:r>
          </w:p>
        </w:tc>
        <w:tc>
          <w:tcPr>
            <w:tcW w:w="12433" w:type="dxa"/>
            <w:gridSpan w:val="8"/>
            <w:noWrap w:val="0"/>
            <w:vAlign w:val="center"/>
          </w:tcPr>
          <w:p>
            <w:pPr>
              <w:autoSpaceDN w:val="0"/>
              <w:snapToGrid w:val="0"/>
              <w:spacing w:line="24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司法</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0" w:hRule="atLeast"/>
        </w:trPr>
        <w:tc>
          <w:tcPr>
            <w:tcW w:w="572" w:type="dxa"/>
            <w:noWrap w:val="0"/>
            <w:tcMar>
              <w:left w:w="0" w:type="dxa"/>
              <w:right w:w="0" w:type="dxa"/>
            </w:tcMar>
            <w:vAlign w:val="bottom"/>
          </w:tcPr>
          <w:p>
            <w:pPr>
              <w:autoSpaceDN w:val="0"/>
              <w:snapToGrid w:val="0"/>
              <w:spacing w:line="240" w:lineRule="atLeast"/>
              <w:jc w:val="center"/>
              <w:textAlignment w:val="bottom"/>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司法</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29</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仲裁收费▲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《仲裁法》，国办发〔1995〕44号，财综〔2010〕19号，粤价函〔2010〕1074号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仲裁申请人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可查询广东省发展和改革委门户网站/价费标准（http://drc.gd.gov.cn/）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仲裁机构</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注：</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1.标注“▲”号的收费项目，为涉企的收费项目。</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2.省级及省级以下向企业征收的全额免收时间按照粤发改价格〔2016〕180号文的规定执行。</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3.长江干线船舶引航收费和草原植被恢复费我省未收取。</w:t>
      </w:r>
    </w:p>
    <w:p/>
    <w:sectPr>
      <w:pgSz w:w="16838" w:h="11906" w:orient="landscape"/>
      <w:pgMar w:top="1474" w:right="1474" w:bottom="1474" w:left="1474" w:header="851" w:footer="992" w:gutter="0"/>
      <w:cols w:space="720" w:num="1"/>
      <w:titlePg/>
      <w:docGrid w:type="linesAndChars" w:linePitch="571"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5502A"/>
    <w:rsid w:val="3ED5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2019-07-31T08:38:00Z</dcterms:created>
  <dc:creator>words</dc:creator>
  <cp:lastModifiedBy>words</cp:lastModifiedBy>
  <dcterms:modified xsi:type="dcterms:W3CDTF">2019-07-31T08:40:45Z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